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60"/>
        <w:spacing w:after="0"/>
        <w:rPr>
          <w:sz w:val="20"/>
          <w:szCs w:val="20"/>
          <w:color w:val="auto"/>
        </w:rPr>
      </w:pPr>
      <w:r>
        <w:rPr>
          <w:rFonts w:ascii="Arial" w:cs="Arial" w:eastAsia="Arial" w:hAnsi="Arial"/>
          <w:sz w:val="18"/>
          <w:szCs w:val="18"/>
          <w:u w:val="single" w:color="auto"/>
          <w:color w:val="0000EE"/>
        </w:rPr>
        <w:t>Table of Contents</w:t>
      </w:r>
    </w:p>
    <w:p>
      <w:pPr>
        <w:jc w:val="center"/>
        <w:spacing w:after="0" w:line="238" w:lineRule="auto"/>
        <w:rPr>
          <w:sz w:val="20"/>
          <w:szCs w:val="20"/>
          <w:color w:val="auto"/>
        </w:rPr>
      </w:pPr>
      <w:r>
        <w:rPr>
          <w:rFonts w:ascii="Arial" w:cs="Arial" w:eastAsia="Arial" w:hAnsi="Arial"/>
          <w:sz w:val="22"/>
          <w:szCs w:val="22"/>
          <w:b w:val="1"/>
          <w:bCs w:val="1"/>
          <w:color w:val="auto"/>
        </w:rPr>
        <w:t>UNITED STATES</w:t>
      </w:r>
    </w:p>
    <w:p>
      <w:pPr>
        <w:jc w:val="center"/>
        <w:spacing w:after="0" w:line="230" w:lineRule="auto"/>
        <w:rPr>
          <w:sz w:val="20"/>
          <w:szCs w:val="20"/>
          <w:color w:val="auto"/>
        </w:rPr>
      </w:pPr>
      <w:r>
        <w:rPr>
          <w:rFonts w:ascii="Arial" w:cs="Arial" w:eastAsia="Arial" w:hAnsi="Arial"/>
          <w:sz w:val="22"/>
          <w:szCs w:val="22"/>
          <w:b w:val="1"/>
          <w:bCs w:val="1"/>
          <w:color w:val="auto"/>
        </w:rPr>
        <w:t>SECURITIES AND EXCHANGE COMMISSION</w:t>
      </w:r>
    </w:p>
    <w:p>
      <w:pPr>
        <w:spacing w:after="0" w:line="1"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Washington, DC 20549</w:t>
      </w:r>
    </w:p>
    <w:p>
      <w:pPr>
        <w:spacing w:after="0" w:line="130"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FORM 10-Q</w:t>
      </w:r>
    </w:p>
    <w:p>
      <w:pPr>
        <w:spacing w:after="0" w:line="207" w:lineRule="exact"/>
        <w:rPr>
          <w:sz w:val="24"/>
          <w:szCs w:val="24"/>
          <w:color w:val="auto"/>
        </w:rPr>
      </w:pPr>
    </w:p>
    <w:p>
      <w:pPr>
        <w:ind w:left="3680" w:right="2360" w:hanging="3672"/>
        <w:spacing w:after="0" w:line="561" w:lineRule="auto"/>
        <w:tabs>
          <w:tab w:leader="none" w:pos="585" w:val="left"/>
        </w:tabs>
        <w:numPr>
          <w:ilvl w:val="0"/>
          <w:numId w:val="1"/>
        </w:numPr>
        <w:rPr>
          <w:rFonts w:ascii="MS PGothic" w:cs="MS PGothic" w:eastAsia="MS PGothic" w:hAnsi="MS PGothic"/>
          <w:sz w:val="16"/>
          <w:szCs w:val="16"/>
          <w:color w:val="auto"/>
        </w:rPr>
      </w:pPr>
      <w:r>
        <w:rPr>
          <w:rFonts w:ascii="Arial" w:cs="Arial" w:eastAsia="Arial" w:hAnsi="Arial"/>
          <w:sz w:val="16"/>
          <w:szCs w:val="16"/>
          <w:b w:val="1"/>
          <w:bCs w:val="1"/>
          <w:color w:val="auto"/>
        </w:rPr>
        <w:t>QUARTERLY REPORT PURSUANT TO SECTION 13 OR 15(d) OF THE SECURITIES EXCHANGE ACT OF 1934 For the quarterly period ended September 29, 2024</w:t>
      </w:r>
    </w:p>
    <w:p>
      <w:pPr>
        <w:spacing w:after="0" w:line="274" w:lineRule="exact"/>
        <w:rPr>
          <w:sz w:val="24"/>
          <w:szCs w:val="24"/>
          <w:color w:val="auto"/>
        </w:rPr>
      </w:pPr>
    </w:p>
    <w:p>
      <w:pPr>
        <w:ind w:left="3480" w:right="2360" w:hanging="3472"/>
        <w:spacing w:after="0" w:line="510" w:lineRule="auto"/>
        <w:tabs>
          <w:tab w:leader="none" w:pos="569" w:val="left"/>
        </w:tabs>
        <w:numPr>
          <w:ilvl w:val="0"/>
          <w:numId w:val="2"/>
        </w:numPr>
        <w:rPr>
          <w:rFonts w:ascii="MS PGothic" w:cs="MS PGothic" w:eastAsia="MS PGothic" w:hAnsi="MS PGothic"/>
          <w:sz w:val="16"/>
          <w:szCs w:val="16"/>
          <w:color w:val="auto"/>
        </w:rPr>
      </w:pPr>
      <w:r>
        <w:rPr>
          <w:rFonts w:ascii="Arial" w:cs="Arial" w:eastAsia="Arial" w:hAnsi="Arial"/>
          <w:sz w:val="16"/>
          <w:szCs w:val="16"/>
          <w:b w:val="1"/>
          <w:bCs w:val="1"/>
          <w:color w:val="auto"/>
        </w:rPr>
        <w:t>TRANSITION REPORT PURSUANT TO SECTION 13 OR 15(d) OF THE SECURITIES EXCHANGE ACT OF 1934 For the transition period from __________to__________</w:t>
      </w:r>
    </w:p>
    <w:p>
      <w:pPr>
        <w:spacing w:after="0" w:line="1" w:lineRule="exact"/>
        <w:rPr>
          <w:rFonts w:ascii="MS PGothic" w:cs="MS PGothic" w:eastAsia="MS PGothic" w:hAnsi="MS PGothic"/>
          <w:sz w:val="16"/>
          <w:szCs w:val="16"/>
          <w:color w:val="auto"/>
        </w:rPr>
      </w:pPr>
    </w:p>
    <w:p>
      <w:pPr>
        <w:ind w:left="4240"/>
        <w:spacing w:after="0"/>
        <w:rPr>
          <w:rFonts w:ascii="MS PGothic" w:cs="MS PGothic" w:eastAsia="MS PGothic" w:hAnsi="MS PGothic"/>
          <w:sz w:val="16"/>
          <w:szCs w:val="16"/>
          <w:color w:val="auto"/>
        </w:rPr>
      </w:pPr>
      <w:r>
        <w:rPr>
          <w:rFonts w:ascii="Arial" w:cs="Arial" w:eastAsia="Arial" w:hAnsi="Arial"/>
          <w:sz w:val="16"/>
          <w:szCs w:val="16"/>
          <w:b w:val="1"/>
          <w:bCs w:val="1"/>
          <w:color w:val="auto"/>
        </w:rPr>
        <w:t>Commission file number: 001-39599</w:t>
      </w:r>
    </w:p>
    <w:p>
      <w:pPr>
        <w:spacing w:after="0" w:line="197" w:lineRule="exact"/>
        <w:rPr>
          <w:sz w:val="24"/>
          <w:szCs w:val="24"/>
          <w:color w:val="auto"/>
        </w:rPr>
      </w:pPr>
    </w:p>
    <w:p>
      <w:pPr>
        <w:jc w:val="center"/>
        <w:spacing w:after="0"/>
        <w:rPr>
          <w:sz w:val="20"/>
          <w:szCs w:val="20"/>
          <w:color w:val="auto"/>
        </w:rPr>
      </w:pPr>
      <w:r>
        <w:rPr>
          <w:rFonts w:ascii="Arial" w:cs="Arial" w:eastAsia="Arial" w:hAnsi="Arial"/>
          <w:sz w:val="25"/>
          <w:szCs w:val="25"/>
          <w:b w:val="1"/>
          <w:bCs w:val="1"/>
          <w:color w:val="auto"/>
        </w:rPr>
        <w:t>HOLLEY INC.</w:t>
      </w:r>
    </w:p>
    <w:p>
      <w:pPr>
        <w:spacing w:after="0" w:line="36" w:lineRule="exact"/>
        <w:rPr>
          <w:sz w:val="24"/>
          <w:szCs w:val="24"/>
          <w:color w:val="auto"/>
        </w:rPr>
      </w:pPr>
    </w:p>
    <w:p>
      <w:pPr>
        <w:jc w:val="center"/>
        <w:spacing w:after="0"/>
        <w:rPr>
          <w:sz w:val="20"/>
          <w:szCs w:val="20"/>
          <w:color w:val="auto"/>
        </w:rPr>
      </w:pPr>
      <w:r>
        <w:rPr>
          <w:rFonts w:ascii="Arial" w:cs="Arial" w:eastAsia="Arial" w:hAnsi="Arial"/>
          <w:sz w:val="16"/>
          <w:szCs w:val="16"/>
          <w:b w:val="1"/>
          <w:bCs w:val="1"/>
          <w:color w:val="auto"/>
        </w:rPr>
        <w:t>(Exact name of registrant as specified in its charter)</w:t>
      </w:r>
    </w:p>
    <w:p>
      <w:pPr>
        <w:sectPr>
          <w:pgSz w:w="11900" w:h="16838" w:orient="portrait"/>
          <w:cols w:equalWidth="0" w:num="1">
            <w:col w:w="11240"/>
          </w:cols>
          <w:pgMar w:left="320" w:top="472" w:right="339" w:bottom="1440" w:gutter="0" w:footer="0" w:header="0"/>
        </w:sectPr>
      </w:pPr>
    </w:p>
    <w:p>
      <w:pPr>
        <w:spacing w:after="0" w:line="192" w:lineRule="exact"/>
        <w:rPr>
          <w:sz w:val="24"/>
          <w:szCs w:val="24"/>
          <w:color w:val="auto"/>
        </w:rPr>
      </w:pPr>
    </w:p>
    <w:p>
      <w:pPr>
        <w:ind w:left="2460"/>
        <w:spacing w:after="0"/>
        <w:rPr>
          <w:sz w:val="20"/>
          <w:szCs w:val="20"/>
          <w:color w:val="auto"/>
        </w:rPr>
      </w:pPr>
      <w:r>
        <w:rPr>
          <w:rFonts w:ascii="Arial" w:cs="Arial" w:eastAsia="Arial" w:hAnsi="Arial"/>
          <w:sz w:val="16"/>
          <w:szCs w:val="16"/>
          <w:b w:val="1"/>
          <w:bCs w:val="1"/>
          <w:color w:val="auto"/>
        </w:rPr>
        <w:t>Delaware</w:t>
      </w:r>
    </w:p>
    <w:p>
      <w:pPr>
        <w:spacing w:after="0" w:line="20" w:lineRule="exact"/>
        <w:rPr>
          <w:sz w:val="24"/>
          <w:szCs w:val="24"/>
          <w:color w:val="auto"/>
        </w:rPr>
      </w:pPr>
      <w:r>
        <w:rPr>
          <w:sz w:val="24"/>
          <w:szCs w:val="24"/>
          <w:color w:val="auto"/>
        </w:rPr>
        <w:br w:type="column"/>
      </w:r>
    </w:p>
    <w:p>
      <w:pPr>
        <w:spacing w:after="0" w:line="172" w:lineRule="exact"/>
        <w:rPr>
          <w:sz w:val="24"/>
          <w:szCs w:val="24"/>
          <w:color w:val="auto"/>
        </w:rPr>
      </w:pPr>
    </w:p>
    <w:p>
      <w:pPr>
        <w:spacing w:after="0"/>
        <w:rPr>
          <w:sz w:val="20"/>
          <w:szCs w:val="20"/>
          <w:color w:val="auto"/>
        </w:rPr>
      </w:pPr>
      <w:r>
        <w:rPr>
          <w:rFonts w:ascii="Arial" w:cs="Arial" w:eastAsia="Arial" w:hAnsi="Arial"/>
          <w:sz w:val="16"/>
          <w:szCs w:val="16"/>
          <w:b w:val="1"/>
          <w:bCs w:val="1"/>
          <w:color w:val="auto"/>
        </w:rPr>
        <w:t>87-1727560</w:t>
      </w:r>
    </w:p>
    <w:p>
      <w:pPr>
        <w:spacing w:after="0" w:line="35" w:lineRule="exact"/>
        <w:rPr>
          <w:sz w:val="24"/>
          <w:szCs w:val="24"/>
          <w:color w:val="auto"/>
        </w:rPr>
      </w:pPr>
    </w:p>
    <w:p>
      <w:pPr>
        <w:sectPr>
          <w:pgSz w:w="11900" w:h="16838" w:orient="portrait"/>
          <w:cols w:equalWidth="0" w:num="2">
            <w:col w:w="7280" w:space="720"/>
            <w:col w:w="3240"/>
          </w:cols>
          <w:pgMar w:left="320" w:top="472" w:right="339" w:bottom="1440" w:gutter="0" w:footer="0" w:header="0"/>
          <w:type w:val="continuous"/>
        </w:sectPr>
      </w:pPr>
    </w:p>
    <w:p>
      <w:pPr>
        <w:ind w:left="1040"/>
        <w:spacing w:after="0"/>
        <w:rPr>
          <w:sz w:val="20"/>
          <w:szCs w:val="20"/>
          <w:color w:val="auto"/>
        </w:rPr>
      </w:pPr>
      <w:r>
        <w:rPr>
          <w:rFonts w:ascii="Arial" w:cs="Arial" w:eastAsia="Arial" w:hAnsi="Arial"/>
          <w:sz w:val="12"/>
          <w:szCs w:val="12"/>
          <w:b w:val="1"/>
          <w:bCs w:val="1"/>
          <w:color w:val="auto"/>
        </w:rPr>
        <w:t>(State or other jurisdiction of incorporation or organization)</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2"/>
          <w:szCs w:val="12"/>
          <w:b w:val="1"/>
          <w:bCs w:val="1"/>
          <w:color w:val="auto"/>
        </w:rPr>
        <w:t>(I.R.S. Employer Identification No.)</w:t>
      </w:r>
    </w:p>
    <w:p>
      <w:pPr>
        <w:spacing w:after="0" w:line="169" w:lineRule="exact"/>
        <w:rPr>
          <w:sz w:val="24"/>
          <w:szCs w:val="24"/>
          <w:color w:val="auto"/>
        </w:rPr>
      </w:pPr>
    </w:p>
    <w:p>
      <w:pPr>
        <w:sectPr>
          <w:pgSz w:w="11900" w:h="16838" w:orient="portrait"/>
          <w:cols w:equalWidth="0" w:num="2">
            <w:col w:w="6680" w:space="720"/>
            <w:col w:w="3840"/>
          </w:cols>
          <w:pgMar w:left="320" w:top="472" w:right="339" w:bottom="1440" w:gutter="0" w:footer="0" w:header="0"/>
          <w:type w:val="continuous"/>
        </w:sectPr>
      </w:pPr>
    </w:p>
    <w:p>
      <w:pPr>
        <w:jc w:val="center"/>
        <w:spacing w:after="0"/>
        <w:rPr>
          <w:sz w:val="20"/>
          <w:szCs w:val="20"/>
          <w:color w:val="auto"/>
        </w:rPr>
      </w:pPr>
      <w:r>
        <w:rPr>
          <w:rFonts w:ascii="Arial" w:cs="Arial" w:eastAsia="Arial" w:hAnsi="Arial"/>
          <w:sz w:val="16"/>
          <w:szCs w:val="16"/>
          <w:b w:val="1"/>
          <w:bCs w:val="1"/>
          <w:color w:val="auto"/>
        </w:rPr>
        <w:t>2445 Nashville Road, Suite B1, Bowling Green, KY 42101</w:t>
      </w:r>
    </w:p>
    <w:p>
      <w:pPr>
        <w:spacing w:after="0" w:line="13" w:lineRule="exact"/>
        <w:rPr>
          <w:sz w:val="24"/>
          <w:szCs w:val="24"/>
          <w:color w:val="auto"/>
        </w:rPr>
      </w:pPr>
    </w:p>
    <w:p>
      <w:pPr>
        <w:jc w:val="center"/>
        <w:spacing w:after="0"/>
        <w:rPr>
          <w:sz w:val="20"/>
          <w:szCs w:val="20"/>
          <w:color w:val="auto"/>
        </w:rPr>
      </w:pPr>
      <w:r>
        <w:rPr>
          <w:rFonts w:ascii="Arial" w:cs="Arial" w:eastAsia="Arial" w:hAnsi="Arial"/>
          <w:sz w:val="13"/>
          <w:szCs w:val="13"/>
          <w:b w:val="1"/>
          <w:bCs w:val="1"/>
          <w:color w:val="auto"/>
        </w:rPr>
        <w:t>(Address of principal executive offices)</w:t>
      </w:r>
    </w:p>
    <w:p>
      <w:pPr>
        <w:spacing w:after="0" w:line="180" w:lineRule="exact"/>
        <w:rPr>
          <w:sz w:val="24"/>
          <w:szCs w:val="24"/>
          <w:color w:val="auto"/>
        </w:rPr>
      </w:pPr>
    </w:p>
    <w:p>
      <w:pPr>
        <w:jc w:val="center"/>
        <w:spacing w:after="0"/>
        <w:rPr>
          <w:sz w:val="20"/>
          <w:szCs w:val="20"/>
          <w:color w:val="auto"/>
        </w:rPr>
      </w:pPr>
      <w:r>
        <w:rPr>
          <w:rFonts w:ascii="Arial" w:cs="Arial" w:eastAsia="Arial" w:hAnsi="Arial"/>
          <w:sz w:val="16"/>
          <w:szCs w:val="16"/>
          <w:b w:val="1"/>
          <w:bCs w:val="1"/>
          <w:color w:val="auto"/>
        </w:rPr>
        <w:t>(270) 782-2900</w:t>
      </w:r>
    </w:p>
    <w:p>
      <w:pPr>
        <w:spacing w:after="0" w:line="13" w:lineRule="exact"/>
        <w:rPr>
          <w:sz w:val="24"/>
          <w:szCs w:val="24"/>
          <w:color w:val="auto"/>
        </w:rPr>
      </w:pPr>
    </w:p>
    <w:p>
      <w:pPr>
        <w:jc w:val="center"/>
        <w:spacing w:after="0"/>
        <w:rPr>
          <w:sz w:val="20"/>
          <w:szCs w:val="20"/>
          <w:color w:val="auto"/>
        </w:rPr>
      </w:pPr>
      <w:r>
        <w:rPr>
          <w:rFonts w:ascii="Arial" w:cs="Arial" w:eastAsia="Arial" w:hAnsi="Arial"/>
          <w:sz w:val="13"/>
          <w:szCs w:val="13"/>
          <w:b w:val="1"/>
          <w:bCs w:val="1"/>
          <w:color w:val="auto"/>
        </w:rPr>
        <w:t>(Registrant</w:t>
      </w:r>
      <w:r>
        <w:rPr>
          <w:rFonts w:ascii="Arial" w:cs="Arial" w:eastAsia="Arial" w:hAnsi="Arial"/>
          <w:sz w:val="13"/>
          <w:szCs w:val="13"/>
          <w:color w:val="auto"/>
        </w:rPr>
        <w:t>’</w:t>
      </w:r>
      <w:r>
        <w:rPr>
          <w:rFonts w:ascii="Arial" w:cs="Arial" w:eastAsia="Arial" w:hAnsi="Arial"/>
          <w:sz w:val="13"/>
          <w:szCs w:val="13"/>
          <w:b w:val="1"/>
          <w:bCs w:val="1"/>
          <w:color w:val="auto"/>
        </w:rPr>
        <w:t>s telephone number, including area code)</w:t>
      </w:r>
    </w:p>
    <w:p>
      <w:pPr>
        <w:spacing w:after="0" w:line="176" w:lineRule="exact"/>
        <w:rPr>
          <w:sz w:val="24"/>
          <w:szCs w:val="24"/>
          <w:color w:val="auto"/>
        </w:rPr>
      </w:pPr>
    </w:p>
    <w:p>
      <w:pPr>
        <w:jc w:val="center"/>
        <w:spacing w:after="0"/>
        <w:rPr>
          <w:sz w:val="20"/>
          <w:szCs w:val="20"/>
          <w:color w:val="auto"/>
        </w:rPr>
      </w:pPr>
      <w:r>
        <w:rPr>
          <w:rFonts w:ascii="Arial" w:cs="Arial" w:eastAsia="Arial" w:hAnsi="Arial"/>
          <w:sz w:val="13"/>
          <w:szCs w:val="13"/>
          <w:b w:val="1"/>
          <w:bCs w:val="1"/>
          <w:color w:val="auto"/>
        </w:rPr>
        <w:t>(Former name, former address and former fiscal year, if changed since last report) N/A</w:t>
      </w:r>
    </w:p>
    <w:p>
      <w:pPr>
        <w:spacing w:after="0" w:line="18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Securities registered pursuant to Section 12(b) of the Act:</w:t>
      </w:r>
    </w:p>
    <w:p>
      <w:pPr>
        <w:spacing w:after="0" w:line="162" w:lineRule="exact"/>
        <w:rPr>
          <w:sz w:val="24"/>
          <w:szCs w:val="24"/>
          <w:color w:val="auto"/>
        </w:rPr>
      </w:pPr>
    </w:p>
    <w:tbl>
      <w:tblPr>
        <w:tblLayout w:type="fixed"/>
        <w:tblInd w:w="0" w:type="dxa"/>
        <w:tblCellMar>
          <w:top w:w="0" w:type="dxa"/>
          <w:left w:w="0" w:type="dxa"/>
          <w:bottom w:w="0" w:type="dxa"/>
          <w:right w:w="0" w:type="dxa"/>
        </w:tblCellMar>
      </w:tblPr>
      <w:tr>
        <w:trPr>
          <w:trHeight w:val="189"/>
        </w:trPr>
        <w:tc>
          <w:tcPr>
            <w:tcW w:w="37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600" w:type="dxa"/>
            <w:vAlign w:val="bottom"/>
          </w:tcPr>
          <w:p>
            <w:pPr>
              <w:jc w:val="center"/>
              <w:spacing w:after="0"/>
              <w:rPr>
                <w:sz w:val="20"/>
                <w:szCs w:val="20"/>
                <w:color w:val="auto"/>
              </w:rPr>
            </w:pPr>
            <w:r>
              <w:rPr>
                <w:rFonts w:ascii="Arial" w:cs="Arial" w:eastAsia="Arial" w:hAnsi="Arial"/>
                <w:sz w:val="16"/>
                <w:szCs w:val="16"/>
                <w:b w:val="1"/>
                <w:bCs w:val="1"/>
                <w:color w:val="auto"/>
              </w:rPr>
              <w:t>Trading</w:t>
            </w:r>
          </w:p>
        </w:tc>
        <w:tc>
          <w:tcPr>
            <w:tcW w:w="100" w:type="dxa"/>
            <w:vAlign w:val="bottom"/>
          </w:tcPr>
          <w:p>
            <w:pPr>
              <w:spacing w:after="0"/>
              <w:rPr>
                <w:sz w:val="16"/>
                <w:szCs w:val="16"/>
                <w:color w:val="auto"/>
              </w:rPr>
            </w:pPr>
          </w:p>
        </w:tc>
        <w:tc>
          <w:tcPr>
            <w:tcW w:w="3700" w:type="dxa"/>
            <w:vAlign w:val="bottom"/>
          </w:tcPr>
          <w:p>
            <w:pPr>
              <w:jc w:val="center"/>
              <w:spacing w:after="0"/>
              <w:rPr>
                <w:sz w:val="20"/>
                <w:szCs w:val="20"/>
                <w:color w:val="auto"/>
              </w:rPr>
            </w:pPr>
            <w:r>
              <w:rPr>
                <w:rFonts w:ascii="Arial" w:cs="Arial" w:eastAsia="Arial" w:hAnsi="Arial"/>
                <w:sz w:val="16"/>
                <w:szCs w:val="16"/>
                <w:b w:val="1"/>
                <w:bCs w:val="1"/>
                <w:color w:val="auto"/>
              </w:rPr>
              <w:t>Name of each exchange</w:t>
            </w:r>
          </w:p>
        </w:tc>
      </w:tr>
      <w:tr>
        <w:trPr>
          <w:trHeight w:val="203"/>
        </w:trPr>
        <w:tc>
          <w:tcPr>
            <w:tcW w:w="372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rPr>
              <w:t>Title of each class</w:t>
            </w:r>
          </w:p>
        </w:tc>
        <w:tc>
          <w:tcPr>
            <w:tcW w:w="120" w:type="dxa"/>
            <w:vAlign w:val="bottom"/>
          </w:tcPr>
          <w:p>
            <w:pPr>
              <w:spacing w:after="0"/>
              <w:rPr>
                <w:sz w:val="17"/>
                <w:szCs w:val="17"/>
                <w:color w:val="auto"/>
              </w:rPr>
            </w:pPr>
          </w:p>
        </w:tc>
        <w:tc>
          <w:tcPr>
            <w:tcW w:w="360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rPr>
              <w:t>symbol(s)</w:t>
            </w:r>
          </w:p>
        </w:tc>
        <w:tc>
          <w:tcPr>
            <w:tcW w:w="100" w:type="dxa"/>
            <w:vAlign w:val="bottom"/>
          </w:tcPr>
          <w:p>
            <w:pPr>
              <w:spacing w:after="0"/>
              <w:rPr>
                <w:sz w:val="17"/>
                <w:szCs w:val="17"/>
                <w:color w:val="auto"/>
              </w:rPr>
            </w:pPr>
          </w:p>
        </w:tc>
        <w:tc>
          <w:tcPr>
            <w:tcW w:w="370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rPr>
              <w:t>on which registered</w:t>
            </w:r>
          </w:p>
        </w:tc>
      </w:tr>
      <w:tr>
        <w:trPr>
          <w:trHeight w:val="168"/>
        </w:trPr>
        <w:tc>
          <w:tcPr>
            <w:tcW w:w="3720" w:type="dxa"/>
            <w:vAlign w:val="bottom"/>
          </w:tcPr>
          <w:p>
            <w:pPr>
              <w:jc w:val="center"/>
              <w:spacing w:after="0" w:line="168" w:lineRule="exact"/>
              <w:rPr>
                <w:sz w:val="20"/>
                <w:szCs w:val="20"/>
                <w:color w:val="auto"/>
              </w:rPr>
            </w:pPr>
            <w:r>
              <w:rPr>
                <w:rFonts w:ascii="Arial" w:cs="Arial" w:eastAsia="Arial" w:hAnsi="Arial"/>
                <w:sz w:val="16"/>
                <w:szCs w:val="16"/>
                <w:color w:val="auto"/>
              </w:rPr>
              <w:t>Common Stock, par value $0.0001</w:t>
            </w:r>
          </w:p>
        </w:tc>
        <w:tc>
          <w:tcPr>
            <w:tcW w:w="120" w:type="dxa"/>
            <w:vAlign w:val="bottom"/>
          </w:tcPr>
          <w:p>
            <w:pPr>
              <w:spacing w:after="0"/>
              <w:rPr>
                <w:sz w:val="14"/>
                <w:szCs w:val="14"/>
                <w:color w:val="auto"/>
              </w:rPr>
            </w:pPr>
          </w:p>
        </w:tc>
        <w:tc>
          <w:tcPr>
            <w:tcW w:w="3600" w:type="dxa"/>
            <w:vAlign w:val="bottom"/>
          </w:tcPr>
          <w:p>
            <w:pPr>
              <w:jc w:val="center"/>
              <w:spacing w:after="0" w:line="168" w:lineRule="exact"/>
              <w:rPr>
                <w:sz w:val="20"/>
                <w:szCs w:val="20"/>
                <w:color w:val="auto"/>
              </w:rPr>
            </w:pPr>
            <w:r>
              <w:rPr>
                <w:rFonts w:ascii="Arial" w:cs="Arial" w:eastAsia="Arial" w:hAnsi="Arial"/>
                <w:sz w:val="16"/>
                <w:szCs w:val="16"/>
                <w:color w:val="auto"/>
                <w:w w:val="99"/>
              </w:rPr>
              <w:t>HLLY</w:t>
            </w:r>
          </w:p>
        </w:tc>
        <w:tc>
          <w:tcPr>
            <w:tcW w:w="100" w:type="dxa"/>
            <w:vAlign w:val="bottom"/>
          </w:tcPr>
          <w:p>
            <w:pPr>
              <w:spacing w:after="0"/>
              <w:rPr>
                <w:sz w:val="14"/>
                <w:szCs w:val="14"/>
                <w:color w:val="auto"/>
              </w:rPr>
            </w:pPr>
          </w:p>
        </w:tc>
        <w:tc>
          <w:tcPr>
            <w:tcW w:w="3700" w:type="dxa"/>
            <w:vAlign w:val="bottom"/>
          </w:tcPr>
          <w:p>
            <w:pPr>
              <w:jc w:val="center"/>
              <w:spacing w:after="0" w:line="168" w:lineRule="exact"/>
              <w:rPr>
                <w:sz w:val="20"/>
                <w:szCs w:val="20"/>
                <w:color w:val="auto"/>
              </w:rPr>
            </w:pPr>
            <w:r>
              <w:rPr>
                <w:rFonts w:ascii="Arial" w:cs="Arial" w:eastAsia="Arial" w:hAnsi="Arial"/>
                <w:sz w:val="16"/>
                <w:szCs w:val="16"/>
                <w:color w:val="auto"/>
              </w:rPr>
              <w:t>New York Stock Exchange</w:t>
            </w:r>
          </w:p>
        </w:tc>
      </w:tr>
      <w:tr>
        <w:trPr>
          <w:trHeight w:val="215"/>
        </w:trPr>
        <w:tc>
          <w:tcPr>
            <w:tcW w:w="3720" w:type="dxa"/>
            <w:vAlign w:val="bottom"/>
          </w:tcPr>
          <w:p>
            <w:pPr>
              <w:jc w:val="center"/>
              <w:spacing w:after="0"/>
              <w:rPr>
                <w:sz w:val="20"/>
                <w:szCs w:val="20"/>
                <w:color w:val="auto"/>
              </w:rPr>
            </w:pPr>
            <w:r>
              <w:rPr>
                <w:rFonts w:ascii="Arial" w:cs="Arial" w:eastAsia="Arial" w:hAnsi="Arial"/>
                <w:sz w:val="16"/>
                <w:szCs w:val="16"/>
                <w:color w:val="auto"/>
              </w:rPr>
              <w:t>Warrants to purchase common stock</w:t>
            </w:r>
          </w:p>
        </w:tc>
        <w:tc>
          <w:tcPr>
            <w:tcW w:w="120" w:type="dxa"/>
            <w:vAlign w:val="bottom"/>
          </w:tcPr>
          <w:p>
            <w:pPr>
              <w:spacing w:after="0"/>
              <w:rPr>
                <w:sz w:val="18"/>
                <w:szCs w:val="18"/>
                <w:color w:val="auto"/>
              </w:rPr>
            </w:pPr>
          </w:p>
        </w:tc>
        <w:tc>
          <w:tcPr>
            <w:tcW w:w="3600" w:type="dxa"/>
            <w:vAlign w:val="bottom"/>
          </w:tcPr>
          <w:p>
            <w:pPr>
              <w:jc w:val="center"/>
              <w:spacing w:after="0"/>
              <w:rPr>
                <w:sz w:val="20"/>
                <w:szCs w:val="20"/>
                <w:color w:val="auto"/>
              </w:rPr>
            </w:pPr>
            <w:r>
              <w:rPr>
                <w:rFonts w:ascii="Arial" w:cs="Arial" w:eastAsia="Arial" w:hAnsi="Arial"/>
                <w:sz w:val="16"/>
                <w:szCs w:val="16"/>
                <w:color w:val="auto"/>
                <w:w w:val="99"/>
              </w:rPr>
              <w:t>HLLY WS</w:t>
            </w:r>
          </w:p>
        </w:tc>
        <w:tc>
          <w:tcPr>
            <w:tcW w:w="100" w:type="dxa"/>
            <w:vAlign w:val="bottom"/>
          </w:tcPr>
          <w:p>
            <w:pPr>
              <w:spacing w:after="0"/>
              <w:rPr>
                <w:sz w:val="18"/>
                <w:szCs w:val="18"/>
                <w:color w:val="auto"/>
              </w:rPr>
            </w:pPr>
          </w:p>
        </w:tc>
        <w:tc>
          <w:tcPr>
            <w:tcW w:w="3700" w:type="dxa"/>
            <w:vAlign w:val="bottom"/>
          </w:tcPr>
          <w:p>
            <w:pPr>
              <w:jc w:val="center"/>
              <w:spacing w:after="0"/>
              <w:rPr>
                <w:sz w:val="20"/>
                <w:szCs w:val="20"/>
                <w:color w:val="auto"/>
              </w:rPr>
            </w:pPr>
            <w:r>
              <w:rPr>
                <w:rFonts w:ascii="Arial" w:cs="Arial" w:eastAsia="Arial" w:hAnsi="Arial"/>
                <w:sz w:val="16"/>
                <w:szCs w:val="16"/>
                <w:color w:val="auto"/>
              </w:rPr>
              <w:t>New York Stock Exchange</w:t>
            </w:r>
          </w:p>
        </w:tc>
      </w:tr>
    </w:tbl>
    <w:p>
      <w:pPr>
        <w:spacing w:after="0" w:line="177" w:lineRule="exact"/>
        <w:rPr>
          <w:sz w:val="24"/>
          <w:szCs w:val="24"/>
          <w:color w:val="auto"/>
        </w:rPr>
      </w:pPr>
    </w:p>
    <w:p>
      <w:pPr>
        <w:jc w:val="both"/>
        <w:spacing w:after="0" w:line="205" w:lineRule="exact"/>
        <w:rPr>
          <w:sz w:val="20"/>
          <w:szCs w:val="20"/>
          <w:color w:val="auto"/>
        </w:rPr>
      </w:pPr>
      <w:r>
        <w:rPr>
          <w:rFonts w:ascii="Arial" w:cs="Arial" w:eastAsia="Arial" w:hAnsi="Arial"/>
          <w:sz w:val="16"/>
          <w:szCs w:val="16"/>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6"/>
          <w:szCs w:val="16"/>
          <w:color w:val="auto"/>
        </w:rPr>
        <w:t>☒</w:t>
      </w:r>
      <w:r>
        <w:rPr>
          <w:rFonts w:ascii="Arial" w:cs="Arial" w:eastAsia="Arial" w:hAnsi="Arial"/>
          <w:sz w:val="16"/>
          <w:szCs w:val="16"/>
          <w:color w:val="auto"/>
        </w:rPr>
        <w:t xml:space="preserve"> No </w:t>
      </w:r>
      <w:r>
        <w:rPr>
          <w:rFonts w:ascii="MS PGothic" w:cs="MS PGothic" w:eastAsia="MS PGothic" w:hAnsi="MS PGothic"/>
          <w:sz w:val="16"/>
          <w:szCs w:val="16"/>
          <w:color w:val="auto"/>
        </w:rPr>
        <w:t>☐</w:t>
      </w:r>
    </w:p>
    <w:p>
      <w:pPr>
        <w:spacing w:after="0" w:line="142" w:lineRule="exact"/>
        <w:rPr>
          <w:sz w:val="24"/>
          <w:szCs w:val="24"/>
          <w:color w:val="auto"/>
        </w:rPr>
      </w:pPr>
    </w:p>
    <w:p>
      <w:pPr>
        <w:jc w:val="both"/>
        <w:spacing w:after="0" w:line="205" w:lineRule="exact"/>
        <w:rPr>
          <w:sz w:val="20"/>
          <w:szCs w:val="20"/>
          <w:color w:val="auto"/>
        </w:rPr>
      </w:pPr>
      <w:r>
        <w:rPr>
          <w:rFonts w:ascii="Arial" w:cs="Arial" w:eastAsia="Arial" w:hAnsi="Arial"/>
          <w:sz w:val="16"/>
          <w:szCs w:val="16"/>
          <w:color w:val="auto"/>
        </w:rPr>
        <w:t xml:space="preserve">Indicate by check mark whether the registrant has submitted electronically every Interactive Data File required to be submitted pursuant to Rule 405 of Regulation S-T(§232.405 of this chapter) during the preceding 12 months (or for such shorter period that the registrant was required to submit such files). Yes </w:t>
      </w:r>
      <w:r>
        <w:rPr>
          <w:rFonts w:ascii="MS PGothic" w:cs="MS PGothic" w:eastAsia="MS PGothic" w:hAnsi="MS PGothic"/>
          <w:sz w:val="16"/>
          <w:szCs w:val="16"/>
          <w:color w:val="auto"/>
        </w:rPr>
        <w:t>☒</w:t>
      </w:r>
      <w:r>
        <w:rPr>
          <w:rFonts w:ascii="Arial" w:cs="Arial" w:eastAsia="Arial" w:hAnsi="Arial"/>
          <w:sz w:val="16"/>
          <w:szCs w:val="16"/>
          <w:color w:val="auto"/>
        </w:rPr>
        <w:t xml:space="preserve"> No </w:t>
      </w:r>
      <w:r>
        <w:rPr>
          <w:rFonts w:ascii="MS PGothic" w:cs="MS PGothic" w:eastAsia="MS PGothic" w:hAnsi="MS PGothic"/>
          <w:sz w:val="16"/>
          <w:szCs w:val="16"/>
          <w:color w:val="auto"/>
        </w:rPr>
        <w:t>☐</w:t>
      </w:r>
    </w:p>
    <w:p>
      <w:pPr>
        <w:spacing w:after="0" w:line="142" w:lineRule="exact"/>
        <w:rPr>
          <w:sz w:val="24"/>
          <w:szCs w:val="24"/>
          <w:color w:val="auto"/>
        </w:rPr>
      </w:pPr>
    </w:p>
    <w:p>
      <w:pPr>
        <w:jc w:val="both"/>
        <w:spacing w:after="0" w:line="266" w:lineRule="auto"/>
        <w:rPr>
          <w:sz w:val="20"/>
          <w:szCs w:val="20"/>
          <w:color w:val="auto"/>
        </w:rPr>
      </w:pPr>
      <w:r>
        <w:rPr>
          <w:rFonts w:ascii="Arial" w:cs="Arial" w:eastAsia="Arial" w:hAnsi="Arial"/>
          <w:sz w:val="16"/>
          <w:szCs w:val="16"/>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122" w:lineRule="exact"/>
        <w:rPr>
          <w:sz w:val="24"/>
          <w:szCs w:val="24"/>
          <w:color w:val="auto"/>
        </w:rPr>
      </w:pPr>
    </w:p>
    <w:tbl>
      <w:tblPr>
        <w:tblLayout w:type="fixed"/>
        <w:tblInd w:w="340" w:type="dxa"/>
        <w:tblCellMar>
          <w:top w:w="0" w:type="dxa"/>
          <w:left w:w="0" w:type="dxa"/>
          <w:bottom w:w="0" w:type="dxa"/>
          <w:right w:w="0" w:type="dxa"/>
        </w:tblCellMar>
      </w:tblPr>
      <w:tr>
        <w:trPr>
          <w:trHeight w:val="272"/>
        </w:trPr>
        <w:tc>
          <w:tcPr>
            <w:tcW w:w="2180" w:type="dxa"/>
            <w:vAlign w:val="bottom"/>
          </w:tcPr>
          <w:p>
            <w:pPr>
              <w:spacing w:after="0"/>
              <w:rPr>
                <w:sz w:val="20"/>
                <w:szCs w:val="20"/>
                <w:color w:val="auto"/>
              </w:rPr>
            </w:pPr>
            <w:r>
              <w:rPr>
                <w:rFonts w:ascii="Arial" w:cs="Arial" w:eastAsia="Arial" w:hAnsi="Arial"/>
                <w:sz w:val="16"/>
                <w:szCs w:val="16"/>
                <w:color w:val="auto"/>
              </w:rPr>
              <w:t>Large accelerated filer</w:t>
            </w:r>
          </w:p>
        </w:tc>
        <w:tc>
          <w:tcPr>
            <w:tcW w:w="2760" w:type="dxa"/>
            <w:vAlign w:val="bottom"/>
          </w:tcPr>
          <w:p>
            <w:pPr>
              <w:ind w:left="580"/>
              <w:spacing w:after="0" w:line="161" w:lineRule="exact"/>
              <w:rPr>
                <w:sz w:val="20"/>
                <w:szCs w:val="20"/>
                <w:color w:val="auto"/>
              </w:rPr>
            </w:pPr>
            <w:r>
              <w:rPr>
                <w:rFonts w:ascii="MS PGothic" w:cs="MS PGothic" w:eastAsia="MS PGothic" w:hAnsi="MS PGothic"/>
                <w:sz w:val="16"/>
                <w:szCs w:val="16"/>
                <w:color w:val="auto"/>
              </w:rPr>
              <w:t>☐</w:t>
            </w:r>
          </w:p>
        </w:tc>
        <w:tc>
          <w:tcPr>
            <w:tcW w:w="4420" w:type="dxa"/>
            <w:vAlign w:val="bottom"/>
          </w:tcPr>
          <w:p>
            <w:pPr>
              <w:ind w:left="2040"/>
              <w:spacing w:after="0"/>
              <w:rPr>
                <w:sz w:val="20"/>
                <w:szCs w:val="20"/>
                <w:color w:val="auto"/>
              </w:rPr>
            </w:pPr>
            <w:r>
              <w:rPr>
                <w:rFonts w:ascii="Arial" w:cs="Arial" w:eastAsia="Arial" w:hAnsi="Arial"/>
                <w:sz w:val="16"/>
                <w:szCs w:val="16"/>
                <w:color w:val="auto"/>
              </w:rPr>
              <w:t>Accelerated filer</w:t>
            </w:r>
          </w:p>
        </w:tc>
        <w:tc>
          <w:tcPr>
            <w:tcW w:w="600" w:type="dxa"/>
            <w:vAlign w:val="bottom"/>
          </w:tcPr>
          <w:p>
            <w:pPr>
              <w:ind w:left="460"/>
              <w:spacing w:after="0" w:line="161" w:lineRule="exact"/>
              <w:rPr>
                <w:sz w:val="20"/>
                <w:szCs w:val="20"/>
                <w:color w:val="auto"/>
              </w:rPr>
            </w:pPr>
            <w:r>
              <w:rPr>
                <w:rFonts w:ascii="MS PGothic" w:cs="MS PGothic" w:eastAsia="MS PGothic" w:hAnsi="MS PGothic"/>
                <w:sz w:val="16"/>
                <w:szCs w:val="16"/>
                <w:color w:val="auto"/>
                <w:w w:val="74"/>
              </w:rPr>
              <w:t>☒</w:t>
            </w:r>
          </w:p>
        </w:tc>
      </w:tr>
      <w:tr>
        <w:trPr>
          <w:trHeight w:val="378"/>
        </w:trPr>
        <w:tc>
          <w:tcPr>
            <w:tcW w:w="2180" w:type="dxa"/>
            <w:vAlign w:val="bottom"/>
          </w:tcPr>
          <w:p>
            <w:pPr>
              <w:spacing w:after="0"/>
              <w:rPr>
                <w:sz w:val="20"/>
                <w:szCs w:val="20"/>
                <w:color w:val="auto"/>
              </w:rPr>
            </w:pPr>
            <w:r>
              <w:rPr>
                <w:rFonts w:ascii="Arial" w:cs="Arial" w:eastAsia="Arial" w:hAnsi="Arial"/>
                <w:sz w:val="16"/>
                <w:szCs w:val="16"/>
                <w:color w:val="auto"/>
              </w:rPr>
              <w:t>Non-accelerated filer</w:t>
            </w:r>
          </w:p>
        </w:tc>
        <w:tc>
          <w:tcPr>
            <w:tcW w:w="2760" w:type="dxa"/>
            <w:vAlign w:val="bottom"/>
          </w:tcPr>
          <w:p>
            <w:pPr>
              <w:ind w:left="580"/>
              <w:spacing w:after="0" w:line="161" w:lineRule="exact"/>
              <w:rPr>
                <w:sz w:val="20"/>
                <w:szCs w:val="20"/>
                <w:color w:val="auto"/>
              </w:rPr>
            </w:pPr>
            <w:r>
              <w:rPr>
                <w:rFonts w:ascii="MS PGothic" w:cs="MS PGothic" w:eastAsia="MS PGothic" w:hAnsi="MS PGothic"/>
                <w:sz w:val="16"/>
                <w:szCs w:val="16"/>
                <w:color w:val="auto"/>
              </w:rPr>
              <w:t>☐</w:t>
            </w:r>
          </w:p>
        </w:tc>
        <w:tc>
          <w:tcPr>
            <w:tcW w:w="4420" w:type="dxa"/>
            <w:vAlign w:val="bottom"/>
          </w:tcPr>
          <w:p>
            <w:pPr>
              <w:ind w:left="2040"/>
              <w:spacing w:after="0"/>
              <w:rPr>
                <w:sz w:val="20"/>
                <w:szCs w:val="20"/>
                <w:color w:val="auto"/>
              </w:rPr>
            </w:pPr>
            <w:r>
              <w:rPr>
                <w:rFonts w:ascii="Arial" w:cs="Arial" w:eastAsia="Arial" w:hAnsi="Arial"/>
                <w:sz w:val="16"/>
                <w:szCs w:val="16"/>
                <w:color w:val="auto"/>
              </w:rPr>
              <w:t>Smaller reporting company</w:t>
            </w:r>
          </w:p>
        </w:tc>
        <w:tc>
          <w:tcPr>
            <w:tcW w:w="600" w:type="dxa"/>
            <w:vAlign w:val="bottom"/>
          </w:tcPr>
          <w:p>
            <w:pPr>
              <w:ind w:left="460"/>
              <w:spacing w:after="0" w:line="161" w:lineRule="exact"/>
              <w:rPr>
                <w:sz w:val="20"/>
                <w:szCs w:val="20"/>
                <w:color w:val="auto"/>
              </w:rPr>
            </w:pPr>
            <w:r>
              <w:rPr>
                <w:rFonts w:ascii="MS PGothic" w:cs="MS PGothic" w:eastAsia="MS PGothic" w:hAnsi="MS PGothic"/>
                <w:sz w:val="16"/>
                <w:szCs w:val="16"/>
                <w:color w:val="auto"/>
                <w:w w:val="74"/>
              </w:rPr>
              <w:t>☐</w:t>
            </w:r>
          </w:p>
        </w:tc>
      </w:tr>
      <w:tr>
        <w:trPr>
          <w:trHeight w:val="378"/>
        </w:trPr>
        <w:tc>
          <w:tcPr>
            <w:tcW w:w="2180" w:type="dxa"/>
            <w:vAlign w:val="bottom"/>
          </w:tcPr>
          <w:p>
            <w:pPr>
              <w:spacing w:after="0"/>
              <w:rPr>
                <w:sz w:val="24"/>
                <w:szCs w:val="24"/>
                <w:color w:val="auto"/>
              </w:rPr>
            </w:pPr>
          </w:p>
        </w:tc>
        <w:tc>
          <w:tcPr>
            <w:tcW w:w="2760" w:type="dxa"/>
            <w:vAlign w:val="bottom"/>
          </w:tcPr>
          <w:p>
            <w:pPr>
              <w:spacing w:after="0"/>
              <w:rPr>
                <w:sz w:val="24"/>
                <w:szCs w:val="24"/>
                <w:color w:val="auto"/>
              </w:rPr>
            </w:pPr>
          </w:p>
        </w:tc>
        <w:tc>
          <w:tcPr>
            <w:tcW w:w="4420" w:type="dxa"/>
            <w:vAlign w:val="bottom"/>
          </w:tcPr>
          <w:p>
            <w:pPr>
              <w:ind w:left="2040"/>
              <w:spacing w:after="0"/>
              <w:rPr>
                <w:sz w:val="20"/>
                <w:szCs w:val="20"/>
                <w:color w:val="auto"/>
              </w:rPr>
            </w:pPr>
            <w:r>
              <w:rPr>
                <w:rFonts w:ascii="Arial" w:cs="Arial" w:eastAsia="Arial" w:hAnsi="Arial"/>
                <w:sz w:val="16"/>
                <w:szCs w:val="16"/>
                <w:color w:val="auto"/>
              </w:rPr>
              <w:t>Emerging growth company</w:t>
            </w:r>
          </w:p>
        </w:tc>
        <w:tc>
          <w:tcPr>
            <w:tcW w:w="600" w:type="dxa"/>
            <w:vAlign w:val="bottom"/>
          </w:tcPr>
          <w:p>
            <w:pPr>
              <w:ind w:left="460"/>
              <w:spacing w:after="0" w:line="161" w:lineRule="exact"/>
              <w:rPr>
                <w:sz w:val="20"/>
                <w:szCs w:val="20"/>
                <w:color w:val="auto"/>
              </w:rPr>
            </w:pPr>
            <w:r>
              <w:rPr>
                <w:rFonts w:ascii="MS PGothic" w:cs="MS PGothic" w:eastAsia="MS PGothic" w:hAnsi="MS PGothic"/>
                <w:sz w:val="16"/>
                <w:szCs w:val="16"/>
                <w:color w:val="auto"/>
                <w:w w:val="74"/>
              </w:rPr>
              <w:t>☒</w:t>
            </w:r>
          </w:p>
        </w:tc>
      </w:tr>
    </w:tbl>
    <w:p>
      <w:pPr>
        <w:spacing w:after="0" w:line="155" w:lineRule="exact"/>
        <w:rPr>
          <w:sz w:val="24"/>
          <w:szCs w:val="24"/>
          <w:color w:val="auto"/>
        </w:rPr>
      </w:pPr>
    </w:p>
    <w:p>
      <w:pPr>
        <w:ind w:right="20"/>
        <w:spacing w:after="0" w:line="213" w:lineRule="exact"/>
        <w:rPr>
          <w:sz w:val="20"/>
          <w:szCs w:val="20"/>
          <w:color w:val="auto"/>
        </w:rPr>
      </w:pPr>
      <w:r>
        <w:rPr>
          <w:rFonts w:ascii="Arial" w:cs="Arial" w:eastAsia="Arial" w:hAnsi="Arial"/>
          <w:sz w:val="16"/>
          <w:szCs w:val="16"/>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6"/>
          <w:szCs w:val="16"/>
          <w:color w:val="auto"/>
        </w:rPr>
        <w:t>☐</w:t>
      </w:r>
    </w:p>
    <w:p>
      <w:pPr>
        <w:spacing w:after="0" w:line="107" w:lineRule="exact"/>
        <w:rPr>
          <w:sz w:val="24"/>
          <w:szCs w:val="24"/>
          <w:color w:val="auto"/>
        </w:rPr>
      </w:pPr>
    </w:p>
    <w:p>
      <w:pPr>
        <w:spacing w:after="0" w:line="184" w:lineRule="exact"/>
        <w:rPr>
          <w:sz w:val="20"/>
          <w:szCs w:val="20"/>
          <w:color w:val="auto"/>
        </w:rPr>
      </w:pPr>
      <w:r>
        <w:rPr>
          <w:rFonts w:ascii="Arial" w:cs="Arial" w:eastAsia="Arial" w:hAnsi="Arial"/>
          <w:sz w:val="16"/>
          <w:szCs w:val="16"/>
          <w:color w:val="auto"/>
        </w:rPr>
        <w:t xml:space="preserve">Indicate by check mark whether the registrant is a shell company (as defined in Rule12b-2 of the Exchange Act). Yes </w:t>
      </w:r>
      <w:r>
        <w:rPr>
          <w:rFonts w:ascii="MS PGothic" w:cs="MS PGothic" w:eastAsia="MS PGothic" w:hAnsi="MS PGothic"/>
          <w:sz w:val="16"/>
          <w:szCs w:val="16"/>
          <w:color w:val="auto"/>
        </w:rPr>
        <w:t>☐</w:t>
      </w:r>
      <w:r>
        <w:rPr>
          <w:rFonts w:ascii="Arial" w:cs="Arial" w:eastAsia="Arial" w:hAnsi="Arial"/>
          <w:sz w:val="16"/>
          <w:szCs w:val="16"/>
          <w:color w:val="auto"/>
        </w:rPr>
        <w:t xml:space="preserve"> No </w:t>
      </w:r>
      <w:r>
        <w:rPr>
          <w:rFonts w:ascii="MS PGothic" w:cs="MS PGothic" w:eastAsia="MS PGothic" w:hAnsi="MS PGothic"/>
          <w:sz w:val="16"/>
          <w:szCs w:val="16"/>
          <w:color w:val="auto"/>
        </w:rPr>
        <w:t>☒</w:t>
      </w:r>
    </w:p>
    <w:p>
      <w:pPr>
        <w:spacing w:after="0" w:line="230" w:lineRule="exact"/>
        <w:rPr>
          <w:sz w:val="24"/>
          <w:szCs w:val="24"/>
          <w:color w:val="auto"/>
        </w:rPr>
      </w:pPr>
    </w:p>
    <w:p>
      <w:pPr>
        <w:spacing w:after="0" w:line="286" w:lineRule="auto"/>
        <w:rPr>
          <w:sz w:val="20"/>
          <w:szCs w:val="20"/>
          <w:color w:val="auto"/>
        </w:rPr>
      </w:pPr>
      <w:r>
        <w:rPr>
          <w:rFonts w:ascii="Arial" w:cs="Arial" w:eastAsia="Arial" w:hAnsi="Arial"/>
          <w:sz w:val="16"/>
          <w:szCs w:val="16"/>
          <w:color w:val="auto"/>
        </w:rPr>
        <w:t>There were 119,797,033 shares of Common Stock, including 1,093,750 restricted earn-out shares, par value $0.0001 per share, issued and outstanding as of November 6, 2024.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321945</wp:posOffset>
            </wp:positionV>
            <wp:extent cx="71323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472" w:right="339" w:bottom="1440" w:gutter="0" w:footer="0" w:header="0"/>
          <w:type w:val="continuous"/>
        </w:sectPr>
      </w:pPr>
    </w:p>
    <w:bookmarkStart w:id="1" w:name="page2"/>
    <w:bookmarkEnd w:id="1"/>
    <w:tbl>
      <w:tblPr>
        <w:tblLayout w:type="fixed"/>
        <w:tblInd w:w="0" w:type="dxa"/>
        <w:tblCellMar>
          <w:top w:w="0" w:type="dxa"/>
          <w:left w:w="0" w:type="dxa"/>
          <w:bottom w:w="0" w:type="dxa"/>
          <w:right w:w="0" w:type="dxa"/>
        </w:tblCellMar>
      </w:tblPr>
      <w:tr>
        <w:trPr>
          <w:trHeight w:val="207"/>
        </w:trPr>
        <w:tc>
          <w:tcPr>
            <w:tcW w:w="10860" w:type="dxa"/>
            <w:vAlign w:val="bottom"/>
            <w:gridSpan w:val="15"/>
          </w:tcPr>
          <w:p>
            <w:pPr>
              <w:spacing w:after="0"/>
              <w:rPr>
                <w:sz w:val="20"/>
                <w:szCs w:val="20"/>
                <w:color w:val="auto"/>
              </w:rPr>
            </w:pPr>
            <w:r>
              <w:rPr>
                <w:rFonts w:ascii="Times New Roman" w:cs="Times New Roman" w:eastAsia="Times New Roman" w:hAnsi="Times New Roman"/>
                <w:sz w:val="18"/>
                <w:szCs w:val="18"/>
                <w:color w:val="0000EE"/>
              </w:rPr>
              <w:t>Table of Contents</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937"/>
        </w:trPr>
        <w:tc>
          <w:tcPr>
            <w:tcW w:w="580" w:type="dxa"/>
            <w:vAlign w:val="bottom"/>
            <w:tcBorders>
              <w:top w:val="single" w:sz="8" w:color="0000EE"/>
            </w:tcBorders>
          </w:tcPr>
          <w:p>
            <w:pPr>
              <w:spacing w:after="0"/>
              <w:rPr>
                <w:sz w:val="24"/>
                <w:szCs w:val="24"/>
                <w:color w:val="auto"/>
              </w:rPr>
            </w:pPr>
          </w:p>
        </w:tc>
        <w:tc>
          <w:tcPr>
            <w:tcW w:w="460" w:type="dxa"/>
            <w:vAlign w:val="bottom"/>
            <w:tcBorders>
              <w:top w:val="single" w:sz="8" w:color="0000EE"/>
            </w:tcBorders>
          </w:tcPr>
          <w:p>
            <w:pPr>
              <w:spacing w:after="0"/>
              <w:rPr>
                <w:sz w:val="24"/>
                <w:szCs w:val="24"/>
                <w:color w:val="auto"/>
              </w:rPr>
            </w:pPr>
          </w:p>
        </w:tc>
        <w:tc>
          <w:tcPr>
            <w:tcW w:w="240" w:type="dxa"/>
            <w:vAlign w:val="bottom"/>
            <w:tcBorders>
              <w:top w:val="single" w:sz="8" w:color="0000EE"/>
            </w:tcBorders>
          </w:tcPr>
          <w:p>
            <w:pPr>
              <w:spacing w:after="0"/>
              <w:rPr>
                <w:sz w:val="24"/>
                <w:szCs w:val="24"/>
                <w:color w:val="auto"/>
              </w:rPr>
            </w:pPr>
          </w:p>
        </w:tc>
        <w:tc>
          <w:tcPr>
            <w:tcW w:w="5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660" w:type="dxa"/>
            <w:vAlign w:val="bottom"/>
            <w:gridSpan w:val="4"/>
          </w:tcPr>
          <w:p>
            <w:pPr>
              <w:jc w:val="center"/>
              <w:ind w:right="2820"/>
              <w:spacing w:after="0"/>
              <w:rPr>
                <w:sz w:val="20"/>
                <w:szCs w:val="20"/>
                <w:color w:val="auto"/>
              </w:rPr>
            </w:pPr>
            <w:r>
              <w:rPr>
                <w:rFonts w:ascii="Arial" w:cs="Arial" w:eastAsia="Arial" w:hAnsi="Arial"/>
                <w:sz w:val="18"/>
                <w:szCs w:val="18"/>
                <w:b w:val="1"/>
                <w:bCs w:val="1"/>
                <w:color w:val="auto"/>
                <w:w w:val="98"/>
              </w:rPr>
              <w:t>TABLE OF CONTENTS</w:t>
            </w: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3"/>
        </w:trPr>
        <w:tc>
          <w:tcPr>
            <w:tcW w:w="10860" w:type="dxa"/>
            <w:vAlign w:val="bottom"/>
            <w:gridSpan w:val="15"/>
          </w:tcPr>
          <w:p>
            <w:pPr>
              <w:spacing w:after="0"/>
              <w:rPr>
                <w:sz w:val="20"/>
                <w:szCs w:val="20"/>
                <w:color w:val="auto"/>
              </w:rPr>
            </w:pPr>
            <w:r>
              <w:rPr>
                <w:rFonts w:ascii="Arial" w:cs="Arial" w:eastAsia="Arial" w:hAnsi="Arial"/>
                <w:sz w:val="18"/>
                <w:szCs w:val="18"/>
                <w:color w:val="0000EE"/>
              </w:rPr>
              <w:t>PART I – FINANCIAL INFORMATION</w:t>
            </w:r>
          </w:p>
        </w:tc>
        <w:tc>
          <w:tcPr>
            <w:tcW w:w="200" w:type="dxa"/>
            <w:vAlign w:val="bottom"/>
            <w:gridSpan w:val="2"/>
            <w:vMerge w:val="restart"/>
          </w:tcPr>
          <w:p>
            <w:pPr>
              <w:spacing w:after="0"/>
              <w:rPr>
                <w:sz w:val="20"/>
                <w:szCs w:val="20"/>
                <w:color w:val="auto"/>
              </w:rPr>
            </w:pPr>
            <w:r>
              <w:rPr>
                <w:rFonts w:ascii="Arial" w:cs="Arial" w:eastAsia="Arial" w:hAnsi="Arial"/>
                <w:sz w:val="18"/>
                <w:szCs w:val="18"/>
                <w:color w:val="0000EE"/>
              </w:rPr>
              <w:t>5</w:t>
            </w:r>
          </w:p>
        </w:tc>
        <w:tc>
          <w:tcPr>
            <w:tcW w:w="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3"/>
        </w:trPr>
        <w:tc>
          <w:tcPr>
            <w:tcW w:w="2340" w:type="dxa"/>
            <w:vAlign w:val="bottom"/>
            <w:tcBorders>
              <w:top w:val="single" w:sz="8" w:color="0000EE"/>
            </w:tcBorders>
            <w:gridSpan w:val="7"/>
          </w:tcPr>
          <w:p>
            <w:pPr>
              <w:spacing w:after="0" w:line="182" w:lineRule="exact"/>
              <w:rPr>
                <w:sz w:val="20"/>
                <w:szCs w:val="20"/>
                <w:color w:val="auto"/>
              </w:rPr>
            </w:pPr>
            <w:r>
              <w:rPr>
                <w:rFonts w:ascii="Arial" w:cs="Arial" w:eastAsia="Arial" w:hAnsi="Arial"/>
                <w:sz w:val="18"/>
                <w:szCs w:val="18"/>
                <w:color w:val="0000EE"/>
                <w:w w:val="99"/>
              </w:rPr>
              <w:t>Item 1. Financial Statements.</w:t>
            </w:r>
          </w:p>
        </w:tc>
        <w:tc>
          <w:tcPr>
            <w:tcW w:w="660" w:type="dxa"/>
            <w:vAlign w:val="bottom"/>
            <w:tcBorders>
              <w:top w:val="single" w:sz="8" w:color="0000EE"/>
            </w:tcBorders>
            <w:gridSpan w:val="3"/>
          </w:tcPr>
          <w:p>
            <w:pPr>
              <w:spacing w:after="0"/>
              <w:rPr>
                <w:sz w:val="15"/>
                <w:szCs w:val="15"/>
                <w:color w:val="auto"/>
              </w:rPr>
            </w:pPr>
          </w:p>
        </w:tc>
        <w:tc>
          <w:tcPr>
            <w:tcW w:w="200" w:type="dxa"/>
            <w:vAlign w:val="bottom"/>
          </w:tcPr>
          <w:p>
            <w:pPr>
              <w:spacing w:after="0"/>
              <w:rPr>
                <w:sz w:val="15"/>
                <w:szCs w:val="15"/>
                <w:color w:val="auto"/>
              </w:rPr>
            </w:pPr>
          </w:p>
        </w:tc>
        <w:tc>
          <w:tcPr>
            <w:tcW w:w="21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240" w:type="dxa"/>
            <w:vAlign w:val="bottom"/>
          </w:tcPr>
          <w:p>
            <w:pPr>
              <w:spacing w:after="0"/>
              <w:rPr>
                <w:sz w:val="15"/>
                <w:szCs w:val="15"/>
                <w:color w:val="auto"/>
              </w:rPr>
            </w:pPr>
          </w:p>
        </w:tc>
        <w:tc>
          <w:tcPr>
            <w:tcW w:w="3120" w:type="dxa"/>
            <w:vAlign w:val="bottom"/>
          </w:tcPr>
          <w:p>
            <w:pPr>
              <w:spacing w:after="0"/>
              <w:rPr>
                <w:sz w:val="15"/>
                <w:szCs w:val="15"/>
                <w:color w:val="auto"/>
              </w:rPr>
            </w:pPr>
          </w:p>
        </w:tc>
        <w:tc>
          <w:tcPr>
            <w:tcW w:w="200" w:type="dxa"/>
            <w:vAlign w:val="bottom"/>
            <w:gridSpan w:val="2"/>
            <w:vMerge w:val="continue"/>
          </w:tcPr>
          <w:p>
            <w:pPr>
              <w:spacing w:after="0"/>
              <w:rPr>
                <w:sz w:val="15"/>
                <w:szCs w:val="15"/>
                <w:color w:val="auto"/>
              </w:rPr>
            </w:pPr>
          </w:p>
        </w:tc>
        <w:tc>
          <w:tcPr>
            <w:tcW w:w="1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1040" w:type="dxa"/>
            <w:vAlign w:val="bottom"/>
            <w:gridSpan w:val="2"/>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60" w:type="dxa"/>
            <w:vAlign w:val="bottom"/>
            <w:gridSpan w:val="2"/>
          </w:tcPr>
          <w:p>
            <w:pPr>
              <w:spacing w:after="0" w:line="20" w:lineRule="exact"/>
              <w:rPr>
                <w:sz w:val="1"/>
                <w:szCs w:val="1"/>
                <w:color w:val="auto"/>
              </w:rPr>
            </w:pPr>
          </w:p>
        </w:tc>
        <w:tc>
          <w:tcPr>
            <w:tcW w:w="2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40" w:type="dxa"/>
            <w:vAlign w:val="bottom"/>
          </w:tcPr>
          <w:p>
            <w:pPr>
              <w:spacing w:after="0" w:line="20" w:lineRule="exact"/>
              <w:rPr>
                <w:sz w:val="1"/>
                <w:szCs w:val="1"/>
                <w:color w:val="auto"/>
              </w:rPr>
            </w:pPr>
          </w:p>
        </w:tc>
        <w:tc>
          <w:tcPr>
            <w:tcW w:w="3120" w:type="dxa"/>
            <w:vAlign w:val="bottom"/>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85"/>
        </w:trPr>
        <w:tc>
          <w:tcPr>
            <w:tcW w:w="7740" w:type="dxa"/>
            <w:vAlign w:val="bottom"/>
            <w:gridSpan w:val="14"/>
          </w:tcPr>
          <w:p>
            <w:pPr>
              <w:spacing w:after="0"/>
              <w:rPr>
                <w:sz w:val="20"/>
                <w:szCs w:val="20"/>
                <w:color w:val="auto"/>
              </w:rPr>
            </w:pPr>
            <w:r>
              <w:rPr>
                <w:rFonts w:ascii="Arial" w:cs="Arial" w:eastAsia="Arial" w:hAnsi="Arial"/>
                <w:sz w:val="18"/>
                <w:szCs w:val="18"/>
                <w:color w:val="0000EE"/>
                <w:w w:val="99"/>
              </w:rPr>
              <w:t>Item 2. Management’s Discussion and Analysis of Financial Condition and Results of Operations.</w:t>
            </w:r>
          </w:p>
        </w:tc>
        <w:tc>
          <w:tcPr>
            <w:tcW w:w="3120" w:type="dxa"/>
            <w:vAlign w:val="bottom"/>
          </w:tcPr>
          <w:p>
            <w:pPr>
              <w:spacing w:after="0"/>
              <w:rPr>
                <w:sz w:val="24"/>
                <w:szCs w:val="24"/>
                <w:color w:val="auto"/>
              </w:rPr>
            </w:pPr>
          </w:p>
        </w:tc>
        <w:tc>
          <w:tcPr>
            <w:tcW w:w="380" w:type="dxa"/>
            <w:vAlign w:val="bottom"/>
            <w:gridSpan w:val="3"/>
          </w:tcPr>
          <w:p>
            <w:pPr>
              <w:spacing w:after="0"/>
              <w:rPr>
                <w:sz w:val="20"/>
                <w:szCs w:val="20"/>
                <w:color w:val="auto"/>
              </w:rPr>
            </w:pPr>
            <w:r>
              <w:rPr>
                <w:rFonts w:ascii="Arial" w:cs="Arial" w:eastAsia="Arial" w:hAnsi="Arial"/>
                <w:sz w:val="18"/>
                <w:szCs w:val="18"/>
                <w:color w:val="0000EE"/>
              </w:rPr>
              <w:t>24</w:t>
            </w:r>
          </w:p>
        </w:tc>
        <w:tc>
          <w:tcPr>
            <w:tcW w:w="0" w:type="dxa"/>
            <w:vAlign w:val="bottom"/>
          </w:tcPr>
          <w:p>
            <w:pPr>
              <w:spacing w:after="0"/>
              <w:rPr>
                <w:sz w:val="1"/>
                <w:szCs w:val="1"/>
                <w:color w:val="auto"/>
              </w:rPr>
            </w:pPr>
          </w:p>
        </w:tc>
      </w:tr>
      <w:tr>
        <w:trPr>
          <w:trHeight w:val="20"/>
        </w:trPr>
        <w:tc>
          <w:tcPr>
            <w:tcW w:w="1040" w:type="dxa"/>
            <w:vAlign w:val="bottom"/>
            <w:gridSpan w:val="2"/>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400" w:type="dxa"/>
            <w:vAlign w:val="bottom"/>
            <w:gridSpan w:val="2"/>
            <w:shd w:val="clear" w:color="auto" w:fill="0000EE"/>
          </w:tcPr>
          <w:p>
            <w:pPr>
              <w:spacing w:after="0" w:line="20" w:lineRule="exact"/>
              <w:rPr>
                <w:sz w:val="1"/>
                <w:szCs w:val="1"/>
                <w:color w:val="auto"/>
              </w:rPr>
            </w:pPr>
          </w:p>
        </w:tc>
        <w:tc>
          <w:tcPr>
            <w:tcW w:w="200" w:type="dxa"/>
            <w:vAlign w:val="bottom"/>
            <w:tcBorders>
              <w:left w:val="single" w:sz="8" w:color="0000EE"/>
            </w:tcBorders>
            <w:shd w:val="clear" w:color="auto" w:fill="0000EE"/>
          </w:tcPr>
          <w:p>
            <w:pPr>
              <w:spacing w:after="0" w:line="20" w:lineRule="exact"/>
              <w:rPr>
                <w:sz w:val="1"/>
                <w:szCs w:val="1"/>
                <w:color w:val="auto"/>
              </w:rPr>
            </w:pPr>
          </w:p>
        </w:tc>
        <w:tc>
          <w:tcPr>
            <w:tcW w:w="460" w:type="dxa"/>
            <w:vAlign w:val="bottom"/>
            <w:gridSpan w:val="2"/>
            <w:shd w:val="clear" w:color="auto" w:fill="0000EE"/>
          </w:tcPr>
          <w:p>
            <w:pPr>
              <w:spacing w:after="0" w:line="20" w:lineRule="exact"/>
              <w:rPr>
                <w:sz w:val="1"/>
                <w:szCs w:val="1"/>
                <w:color w:val="auto"/>
              </w:rPr>
            </w:pPr>
          </w:p>
        </w:tc>
        <w:tc>
          <w:tcPr>
            <w:tcW w:w="216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2240" w:type="dxa"/>
            <w:vAlign w:val="bottom"/>
            <w:shd w:val="clear" w:color="auto" w:fill="0000EE"/>
          </w:tcPr>
          <w:p>
            <w:pPr>
              <w:spacing w:after="0" w:line="20" w:lineRule="exact"/>
              <w:rPr>
                <w:sz w:val="1"/>
                <w:szCs w:val="1"/>
                <w:color w:val="auto"/>
              </w:rPr>
            </w:pPr>
          </w:p>
        </w:tc>
        <w:tc>
          <w:tcPr>
            <w:tcW w:w="3120" w:type="dxa"/>
            <w:vAlign w:val="bottom"/>
          </w:tcPr>
          <w:p>
            <w:pPr>
              <w:spacing w:after="0" w:line="20" w:lineRule="exact"/>
              <w:rPr>
                <w:sz w:val="1"/>
                <w:szCs w:val="1"/>
                <w:color w:val="auto"/>
              </w:rPr>
            </w:pPr>
          </w:p>
        </w:tc>
        <w:tc>
          <w:tcPr>
            <w:tcW w:w="200" w:type="dxa"/>
            <w:vAlign w:val="bottom"/>
            <w:gridSpan w:val="2"/>
            <w:shd w:val="clear" w:color="auto" w:fill="0000EE"/>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85"/>
        </w:trPr>
        <w:tc>
          <w:tcPr>
            <w:tcW w:w="7740" w:type="dxa"/>
            <w:vAlign w:val="bottom"/>
            <w:gridSpan w:val="14"/>
          </w:tcPr>
          <w:p>
            <w:pPr>
              <w:spacing w:after="0"/>
              <w:rPr>
                <w:sz w:val="20"/>
                <w:szCs w:val="20"/>
                <w:color w:val="auto"/>
              </w:rPr>
            </w:pPr>
            <w:r>
              <w:rPr>
                <w:rFonts w:ascii="Arial" w:cs="Arial" w:eastAsia="Arial" w:hAnsi="Arial"/>
                <w:sz w:val="18"/>
                <w:szCs w:val="18"/>
                <w:color w:val="0000EE"/>
              </w:rPr>
              <w:t>Item 3. Quantitative and Qualitative Disclosures About Market Risk.</w:t>
            </w:r>
          </w:p>
        </w:tc>
        <w:tc>
          <w:tcPr>
            <w:tcW w:w="3120" w:type="dxa"/>
            <w:vAlign w:val="bottom"/>
          </w:tcPr>
          <w:p>
            <w:pPr>
              <w:spacing w:after="0"/>
              <w:rPr>
                <w:sz w:val="24"/>
                <w:szCs w:val="24"/>
                <w:color w:val="auto"/>
              </w:rPr>
            </w:pPr>
          </w:p>
        </w:tc>
        <w:tc>
          <w:tcPr>
            <w:tcW w:w="380" w:type="dxa"/>
            <w:vAlign w:val="bottom"/>
            <w:gridSpan w:val="3"/>
          </w:tcPr>
          <w:p>
            <w:pPr>
              <w:spacing w:after="0"/>
              <w:rPr>
                <w:sz w:val="20"/>
                <w:szCs w:val="20"/>
                <w:color w:val="auto"/>
              </w:rPr>
            </w:pPr>
            <w:r>
              <w:rPr>
                <w:rFonts w:ascii="Arial" w:cs="Arial" w:eastAsia="Arial" w:hAnsi="Arial"/>
                <w:sz w:val="18"/>
                <w:szCs w:val="18"/>
                <w:color w:val="0000EE"/>
              </w:rPr>
              <w:t>34</w:t>
            </w:r>
          </w:p>
        </w:tc>
        <w:tc>
          <w:tcPr>
            <w:tcW w:w="0" w:type="dxa"/>
            <w:vAlign w:val="bottom"/>
          </w:tcPr>
          <w:p>
            <w:pPr>
              <w:spacing w:after="0"/>
              <w:rPr>
                <w:sz w:val="1"/>
                <w:szCs w:val="1"/>
                <w:color w:val="auto"/>
              </w:rPr>
            </w:pPr>
          </w:p>
        </w:tc>
      </w:tr>
      <w:tr>
        <w:trPr>
          <w:trHeight w:val="20"/>
        </w:trPr>
        <w:tc>
          <w:tcPr>
            <w:tcW w:w="1040" w:type="dxa"/>
            <w:vAlign w:val="bottom"/>
            <w:gridSpan w:val="2"/>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400" w:type="dxa"/>
            <w:vAlign w:val="bottom"/>
            <w:gridSpan w:val="2"/>
            <w:shd w:val="clear" w:color="auto" w:fill="0000EE"/>
          </w:tcPr>
          <w:p>
            <w:pPr>
              <w:spacing w:after="0" w:line="20" w:lineRule="exact"/>
              <w:rPr>
                <w:sz w:val="1"/>
                <w:szCs w:val="1"/>
                <w:color w:val="auto"/>
              </w:rPr>
            </w:pPr>
          </w:p>
        </w:tc>
        <w:tc>
          <w:tcPr>
            <w:tcW w:w="200" w:type="dxa"/>
            <w:vAlign w:val="bottom"/>
            <w:tcBorders>
              <w:left w:val="single" w:sz="8" w:color="0000EE"/>
            </w:tcBorders>
            <w:shd w:val="clear" w:color="auto" w:fill="0000EE"/>
          </w:tcPr>
          <w:p>
            <w:pPr>
              <w:spacing w:after="0" w:line="20" w:lineRule="exact"/>
              <w:rPr>
                <w:sz w:val="1"/>
                <w:szCs w:val="1"/>
                <w:color w:val="auto"/>
              </w:rPr>
            </w:pPr>
          </w:p>
        </w:tc>
        <w:tc>
          <w:tcPr>
            <w:tcW w:w="460" w:type="dxa"/>
            <w:vAlign w:val="bottom"/>
            <w:gridSpan w:val="2"/>
            <w:shd w:val="clear" w:color="auto" w:fill="0000EE"/>
          </w:tcPr>
          <w:p>
            <w:pPr>
              <w:spacing w:after="0" w:line="20" w:lineRule="exact"/>
              <w:rPr>
                <w:sz w:val="1"/>
                <w:szCs w:val="1"/>
                <w:color w:val="auto"/>
              </w:rPr>
            </w:pPr>
          </w:p>
        </w:tc>
        <w:tc>
          <w:tcPr>
            <w:tcW w:w="2160" w:type="dxa"/>
            <w:vAlign w:val="bottom"/>
            <w:shd w:val="clear" w:color="auto" w:fill="0000EE"/>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360" w:type="dxa"/>
            <w:vAlign w:val="bottom"/>
            <w:gridSpan w:val="2"/>
          </w:tcPr>
          <w:p>
            <w:pPr>
              <w:spacing w:after="0" w:line="20" w:lineRule="exact"/>
              <w:rPr>
                <w:sz w:val="1"/>
                <w:szCs w:val="1"/>
                <w:color w:val="auto"/>
              </w:rPr>
            </w:pPr>
          </w:p>
        </w:tc>
        <w:tc>
          <w:tcPr>
            <w:tcW w:w="200" w:type="dxa"/>
            <w:vAlign w:val="bottom"/>
            <w:gridSpan w:val="2"/>
            <w:shd w:val="clear" w:color="auto" w:fill="0000EE"/>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85"/>
        </w:trPr>
        <w:tc>
          <w:tcPr>
            <w:tcW w:w="2540" w:type="dxa"/>
            <w:vAlign w:val="bottom"/>
            <w:gridSpan w:val="8"/>
          </w:tcPr>
          <w:p>
            <w:pPr>
              <w:spacing w:after="0"/>
              <w:rPr>
                <w:sz w:val="20"/>
                <w:szCs w:val="20"/>
                <w:color w:val="auto"/>
              </w:rPr>
            </w:pPr>
            <w:r>
              <w:rPr>
                <w:rFonts w:ascii="Arial" w:cs="Arial" w:eastAsia="Arial" w:hAnsi="Arial"/>
                <w:sz w:val="18"/>
                <w:szCs w:val="18"/>
                <w:color w:val="0000EE"/>
                <w:w w:val="96"/>
              </w:rPr>
              <w:t>Item 4. Controls and Procedures</w:t>
            </w:r>
          </w:p>
        </w:tc>
        <w:tc>
          <w:tcPr>
            <w:tcW w:w="2820" w:type="dxa"/>
            <w:vAlign w:val="bottom"/>
            <w:gridSpan w:val="4"/>
          </w:tcPr>
          <w:p>
            <w:pPr>
              <w:spacing w:after="0"/>
              <w:rPr>
                <w:sz w:val="24"/>
                <w:szCs w:val="24"/>
                <w:color w:val="auto"/>
              </w:rPr>
            </w:pPr>
          </w:p>
        </w:tc>
        <w:tc>
          <w:tcPr>
            <w:tcW w:w="5500" w:type="dxa"/>
            <w:vAlign w:val="bottom"/>
            <w:gridSpan w:val="3"/>
          </w:tcPr>
          <w:p>
            <w:pPr>
              <w:spacing w:after="0"/>
              <w:rPr>
                <w:sz w:val="24"/>
                <w:szCs w:val="24"/>
                <w:color w:val="auto"/>
              </w:rPr>
            </w:pPr>
          </w:p>
        </w:tc>
        <w:tc>
          <w:tcPr>
            <w:tcW w:w="380" w:type="dxa"/>
            <w:vAlign w:val="bottom"/>
            <w:gridSpan w:val="3"/>
          </w:tcPr>
          <w:p>
            <w:pPr>
              <w:spacing w:after="0"/>
              <w:rPr>
                <w:sz w:val="20"/>
                <w:szCs w:val="20"/>
                <w:color w:val="auto"/>
              </w:rPr>
            </w:pPr>
            <w:r>
              <w:rPr>
                <w:rFonts w:ascii="Arial" w:cs="Arial" w:eastAsia="Arial" w:hAnsi="Arial"/>
                <w:sz w:val="18"/>
                <w:szCs w:val="18"/>
                <w:color w:val="0000EE"/>
              </w:rPr>
              <w:t>34</w:t>
            </w:r>
          </w:p>
        </w:tc>
        <w:tc>
          <w:tcPr>
            <w:tcW w:w="0" w:type="dxa"/>
            <w:vAlign w:val="bottom"/>
          </w:tcPr>
          <w:p>
            <w:pPr>
              <w:spacing w:after="0"/>
              <w:rPr>
                <w:sz w:val="1"/>
                <w:szCs w:val="1"/>
                <w:color w:val="auto"/>
              </w:rPr>
            </w:pPr>
          </w:p>
        </w:tc>
      </w:tr>
      <w:tr>
        <w:trPr>
          <w:trHeight w:val="20"/>
        </w:trPr>
        <w:tc>
          <w:tcPr>
            <w:tcW w:w="1040" w:type="dxa"/>
            <w:vAlign w:val="bottom"/>
            <w:gridSpan w:val="2"/>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400" w:type="dxa"/>
            <w:vAlign w:val="bottom"/>
            <w:gridSpan w:val="2"/>
            <w:shd w:val="clear" w:color="auto" w:fill="0000EE"/>
          </w:tcPr>
          <w:p>
            <w:pPr>
              <w:spacing w:after="0" w:line="20" w:lineRule="exact"/>
              <w:rPr>
                <w:sz w:val="1"/>
                <w:szCs w:val="1"/>
                <w:color w:val="auto"/>
              </w:rPr>
            </w:pPr>
          </w:p>
        </w:tc>
        <w:tc>
          <w:tcPr>
            <w:tcW w:w="200" w:type="dxa"/>
            <w:vAlign w:val="bottom"/>
            <w:tcBorders>
              <w:left w:val="single" w:sz="8" w:color="0000EE"/>
            </w:tcBorders>
          </w:tcPr>
          <w:p>
            <w:pPr>
              <w:spacing w:after="0" w:line="20" w:lineRule="exact"/>
              <w:rPr>
                <w:sz w:val="1"/>
                <w:szCs w:val="1"/>
                <w:color w:val="auto"/>
              </w:rPr>
            </w:pPr>
          </w:p>
        </w:tc>
        <w:tc>
          <w:tcPr>
            <w:tcW w:w="460" w:type="dxa"/>
            <w:vAlign w:val="bottom"/>
            <w:gridSpan w:val="2"/>
          </w:tcPr>
          <w:p>
            <w:pPr>
              <w:spacing w:after="0" w:line="20" w:lineRule="exact"/>
              <w:rPr>
                <w:sz w:val="1"/>
                <w:szCs w:val="1"/>
                <w:color w:val="auto"/>
              </w:rPr>
            </w:pPr>
          </w:p>
        </w:tc>
        <w:tc>
          <w:tcPr>
            <w:tcW w:w="2300" w:type="dxa"/>
            <w:vAlign w:val="bottom"/>
            <w:gridSpan w:val="2"/>
          </w:tcPr>
          <w:p>
            <w:pPr>
              <w:spacing w:after="0" w:line="20" w:lineRule="exact"/>
              <w:rPr>
                <w:sz w:val="1"/>
                <w:szCs w:val="1"/>
                <w:color w:val="auto"/>
              </w:rPr>
            </w:pPr>
          </w:p>
        </w:tc>
        <w:tc>
          <w:tcPr>
            <w:tcW w:w="5360" w:type="dxa"/>
            <w:vAlign w:val="bottom"/>
            <w:gridSpan w:val="2"/>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88"/>
        </w:trPr>
        <w:tc>
          <w:tcPr>
            <w:tcW w:w="10860" w:type="dxa"/>
            <w:vAlign w:val="bottom"/>
            <w:gridSpan w:val="15"/>
          </w:tcPr>
          <w:p>
            <w:pPr>
              <w:spacing w:after="0"/>
              <w:rPr>
                <w:sz w:val="20"/>
                <w:szCs w:val="20"/>
                <w:color w:val="auto"/>
              </w:rPr>
            </w:pPr>
            <w:r>
              <w:rPr>
                <w:rFonts w:ascii="Arial" w:cs="Arial" w:eastAsia="Arial" w:hAnsi="Arial"/>
                <w:sz w:val="18"/>
                <w:szCs w:val="18"/>
                <w:color w:val="0000EE"/>
              </w:rPr>
              <w:t>PART II – OTHER INFORMATION</w:t>
            </w:r>
          </w:p>
        </w:tc>
        <w:tc>
          <w:tcPr>
            <w:tcW w:w="380" w:type="dxa"/>
            <w:vAlign w:val="bottom"/>
            <w:gridSpan w:val="3"/>
            <w:vMerge w:val="restart"/>
          </w:tcPr>
          <w:p>
            <w:pPr>
              <w:spacing w:after="0"/>
              <w:rPr>
                <w:sz w:val="20"/>
                <w:szCs w:val="20"/>
                <w:color w:val="auto"/>
              </w:rPr>
            </w:pPr>
            <w:r>
              <w:rPr>
                <w:rFonts w:ascii="Arial" w:cs="Arial" w:eastAsia="Arial" w:hAnsi="Arial"/>
                <w:sz w:val="18"/>
                <w:szCs w:val="18"/>
                <w:color w:val="0000EE"/>
              </w:rPr>
              <w:t>35</w:t>
            </w:r>
          </w:p>
        </w:tc>
        <w:tc>
          <w:tcPr>
            <w:tcW w:w="0" w:type="dxa"/>
            <w:vAlign w:val="bottom"/>
          </w:tcPr>
          <w:p>
            <w:pPr>
              <w:spacing w:after="0"/>
              <w:rPr>
                <w:sz w:val="1"/>
                <w:szCs w:val="1"/>
                <w:color w:val="auto"/>
              </w:rPr>
            </w:pPr>
          </w:p>
        </w:tc>
      </w:tr>
      <w:tr>
        <w:trPr>
          <w:trHeight w:val="182"/>
        </w:trPr>
        <w:tc>
          <w:tcPr>
            <w:tcW w:w="2740" w:type="dxa"/>
            <w:vAlign w:val="bottom"/>
            <w:tcBorders>
              <w:top w:val="single" w:sz="8" w:color="0000EE"/>
            </w:tcBorders>
            <w:gridSpan w:val="9"/>
          </w:tcPr>
          <w:p>
            <w:pPr>
              <w:spacing w:after="0" w:line="182" w:lineRule="exact"/>
              <w:rPr>
                <w:sz w:val="20"/>
                <w:szCs w:val="20"/>
                <w:color w:val="auto"/>
              </w:rPr>
            </w:pPr>
            <w:r>
              <w:rPr>
                <w:rFonts w:ascii="Arial" w:cs="Arial" w:eastAsia="Arial" w:hAnsi="Arial"/>
                <w:sz w:val="18"/>
                <w:szCs w:val="18"/>
                <w:color w:val="0000EE"/>
              </w:rPr>
              <w:t>Item 1. Legal Proceedings.</w:t>
            </w:r>
          </w:p>
        </w:tc>
        <w:tc>
          <w:tcPr>
            <w:tcW w:w="460" w:type="dxa"/>
            <w:vAlign w:val="bottom"/>
            <w:gridSpan w:val="2"/>
          </w:tcPr>
          <w:p>
            <w:pPr>
              <w:spacing w:after="0"/>
              <w:rPr>
                <w:sz w:val="15"/>
                <w:szCs w:val="15"/>
                <w:color w:val="auto"/>
              </w:rPr>
            </w:pPr>
          </w:p>
        </w:tc>
        <w:tc>
          <w:tcPr>
            <w:tcW w:w="2300" w:type="dxa"/>
            <w:vAlign w:val="bottom"/>
            <w:gridSpan w:val="2"/>
          </w:tcPr>
          <w:p>
            <w:pPr>
              <w:spacing w:after="0"/>
              <w:rPr>
                <w:sz w:val="15"/>
                <w:szCs w:val="15"/>
                <w:color w:val="auto"/>
              </w:rPr>
            </w:pPr>
          </w:p>
        </w:tc>
        <w:tc>
          <w:tcPr>
            <w:tcW w:w="5360" w:type="dxa"/>
            <w:vAlign w:val="bottom"/>
            <w:gridSpan w:val="2"/>
          </w:tcPr>
          <w:p>
            <w:pPr>
              <w:spacing w:after="0"/>
              <w:rPr>
                <w:sz w:val="15"/>
                <w:szCs w:val="15"/>
                <w:color w:val="auto"/>
              </w:rPr>
            </w:pPr>
          </w:p>
        </w:tc>
        <w:tc>
          <w:tcPr>
            <w:tcW w:w="380" w:type="dxa"/>
            <w:vAlign w:val="bottom"/>
            <w:gridSpan w:val="3"/>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580" w:type="dxa"/>
            <w:vAlign w:val="bottom"/>
            <w:shd w:val="clear" w:color="auto" w:fill="0000EE"/>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40" w:type="dxa"/>
            <w:vAlign w:val="bottom"/>
          </w:tcPr>
          <w:p>
            <w:pPr>
              <w:spacing w:after="0" w:line="20" w:lineRule="exact"/>
              <w:rPr>
                <w:sz w:val="1"/>
                <w:szCs w:val="1"/>
                <w:color w:val="auto"/>
              </w:rPr>
            </w:pPr>
          </w:p>
        </w:tc>
        <w:tc>
          <w:tcPr>
            <w:tcW w:w="3120" w:type="dxa"/>
            <w:vAlign w:val="bottom"/>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85"/>
        </w:trPr>
        <w:tc>
          <w:tcPr>
            <w:tcW w:w="1780" w:type="dxa"/>
            <w:vAlign w:val="bottom"/>
            <w:gridSpan w:val="4"/>
          </w:tcPr>
          <w:p>
            <w:pPr>
              <w:spacing w:after="0"/>
              <w:rPr>
                <w:sz w:val="20"/>
                <w:szCs w:val="20"/>
                <w:color w:val="auto"/>
              </w:rPr>
            </w:pPr>
            <w:r>
              <w:rPr>
                <w:rFonts w:ascii="Arial" w:cs="Arial" w:eastAsia="Arial" w:hAnsi="Arial"/>
                <w:sz w:val="18"/>
                <w:szCs w:val="18"/>
                <w:color w:val="0000EE"/>
                <w:w w:val="99"/>
              </w:rPr>
              <w:t>Item 1A. Risk Factors.</w:t>
            </w:r>
          </w:p>
        </w:tc>
        <w:tc>
          <w:tcPr>
            <w:tcW w:w="360" w:type="dxa"/>
            <w:vAlign w:val="bottom"/>
            <w:gridSpan w:val="2"/>
          </w:tcPr>
          <w:p>
            <w:pPr>
              <w:spacing w:after="0"/>
              <w:rPr>
                <w:sz w:val="24"/>
                <w:szCs w:val="24"/>
                <w:color w:val="auto"/>
              </w:rPr>
            </w:pPr>
          </w:p>
        </w:tc>
        <w:tc>
          <w:tcPr>
            <w:tcW w:w="8720" w:type="dxa"/>
            <w:vAlign w:val="bottom"/>
            <w:gridSpan w:val="9"/>
          </w:tcPr>
          <w:p>
            <w:pPr>
              <w:spacing w:after="0"/>
              <w:rPr>
                <w:sz w:val="24"/>
                <w:szCs w:val="24"/>
                <w:color w:val="auto"/>
              </w:rPr>
            </w:pPr>
          </w:p>
        </w:tc>
        <w:tc>
          <w:tcPr>
            <w:tcW w:w="380" w:type="dxa"/>
            <w:vAlign w:val="bottom"/>
            <w:gridSpan w:val="3"/>
          </w:tcPr>
          <w:p>
            <w:pPr>
              <w:spacing w:after="0"/>
              <w:rPr>
                <w:sz w:val="20"/>
                <w:szCs w:val="20"/>
                <w:color w:val="auto"/>
              </w:rPr>
            </w:pPr>
            <w:r>
              <w:rPr>
                <w:rFonts w:ascii="Arial" w:cs="Arial" w:eastAsia="Arial" w:hAnsi="Arial"/>
                <w:sz w:val="18"/>
                <w:szCs w:val="18"/>
                <w:color w:val="0000EE"/>
              </w:rPr>
              <w:t>35</w:t>
            </w:r>
          </w:p>
        </w:tc>
        <w:tc>
          <w:tcPr>
            <w:tcW w:w="0" w:type="dxa"/>
            <w:vAlign w:val="bottom"/>
          </w:tcPr>
          <w:p>
            <w:pPr>
              <w:spacing w:after="0"/>
              <w:rPr>
                <w:sz w:val="1"/>
                <w:szCs w:val="1"/>
                <w:color w:val="auto"/>
              </w:rPr>
            </w:pPr>
          </w:p>
        </w:tc>
      </w:tr>
      <w:tr>
        <w:trPr>
          <w:trHeight w:val="20"/>
        </w:trPr>
        <w:tc>
          <w:tcPr>
            <w:tcW w:w="1040" w:type="dxa"/>
            <w:vAlign w:val="bottom"/>
            <w:gridSpan w:val="2"/>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80" w:type="dxa"/>
            <w:vAlign w:val="bottom"/>
            <w:gridSpan w:val="3"/>
          </w:tcPr>
          <w:p>
            <w:pPr>
              <w:spacing w:after="0" w:line="20" w:lineRule="exact"/>
              <w:rPr>
                <w:sz w:val="1"/>
                <w:szCs w:val="1"/>
                <w:color w:val="auto"/>
              </w:rPr>
            </w:pPr>
          </w:p>
        </w:tc>
        <w:tc>
          <w:tcPr>
            <w:tcW w:w="660" w:type="dxa"/>
            <w:vAlign w:val="bottom"/>
            <w:gridSpan w:val="3"/>
          </w:tcPr>
          <w:p>
            <w:pPr>
              <w:spacing w:after="0" w:line="20" w:lineRule="exact"/>
              <w:rPr>
                <w:sz w:val="1"/>
                <w:szCs w:val="1"/>
                <w:color w:val="auto"/>
              </w:rPr>
            </w:pPr>
          </w:p>
        </w:tc>
        <w:tc>
          <w:tcPr>
            <w:tcW w:w="2300" w:type="dxa"/>
            <w:vAlign w:val="bottom"/>
            <w:gridSpan w:val="2"/>
          </w:tcPr>
          <w:p>
            <w:pPr>
              <w:spacing w:after="0" w:line="20" w:lineRule="exact"/>
              <w:rPr>
                <w:sz w:val="1"/>
                <w:szCs w:val="1"/>
                <w:color w:val="auto"/>
              </w:rPr>
            </w:pPr>
          </w:p>
        </w:tc>
        <w:tc>
          <w:tcPr>
            <w:tcW w:w="5360" w:type="dxa"/>
            <w:vAlign w:val="bottom"/>
            <w:gridSpan w:val="2"/>
          </w:tcPr>
          <w:p>
            <w:pPr>
              <w:spacing w:after="0" w:line="20" w:lineRule="exact"/>
              <w:rPr>
                <w:sz w:val="1"/>
                <w:szCs w:val="1"/>
                <w:color w:val="auto"/>
              </w:rPr>
            </w:pPr>
          </w:p>
        </w:tc>
        <w:tc>
          <w:tcPr>
            <w:tcW w:w="200" w:type="dxa"/>
            <w:vAlign w:val="bottom"/>
            <w:gridSpan w:val="2"/>
            <w:shd w:val="clear" w:color="auto" w:fill="0000EE"/>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85"/>
        </w:trPr>
        <w:tc>
          <w:tcPr>
            <w:tcW w:w="10860" w:type="dxa"/>
            <w:vAlign w:val="bottom"/>
            <w:gridSpan w:val="15"/>
          </w:tcPr>
          <w:p>
            <w:pPr>
              <w:spacing w:after="0"/>
              <w:rPr>
                <w:sz w:val="20"/>
                <w:szCs w:val="20"/>
                <w:color w:val="auto"/>
              </w:rPr>
            </w:pPr>
            <w:r>
              <w:rPr>
                <w:rFonts w:ascii="Arial" w:cs="Arial" w:eastAsia="Arial" w:hAnsi="Arial"/>
                <w:sz w:val="18"/>
                <w:szCs w:val="18"/>
                <w:color w:val="0000EE"/>
              </w:rPr>
              <w:t>Item 2. Unregistered Sales of Equity Securities and Use of Proceeds.</w:t>
            </w:r>
          </w:p>
        </w:tc>
        <w:tc>
          <w:tcPr>
            <w:tcW w:w="380" w:type="dxa"/>
            <w:vAlign w:val="bottom"/>
            <w:gridSpan w:val="3"/>
          </w:tcPr>
          <w:p>
            <w:pPr>
              <w:spacing w:after="0"/>
              <w:rPr>
                <w:sz w:val="20"/>
                <w:szCs w:val="20"/>
                <w:color w:val="auto"/>
              </w:rPr>
            </w:pPr>
            <w:r>
              <w:rPr>
                <w:rFonts w:ascii="Arial" w:cs="Arial" w:eastAsia="Arial" w:hAnsi="Arial"/>
                <w:sz w:val="18"/>
                <w:szCs w:val="18"/>
                <w:color w:val="0000EE"/>
              </w:rPr>
              <w:t>35</w:t>
            </w:r>
          </w:p>
        </w:tc>
        <w:tc>
          <w:tcPr>
            <w:tcW w:w="0" w:type="dxa"/>
            <w:vAlign w:val="bottom"/>
          </w:tcPr>
          <w:p>
            <w:pPr>
              <w:spacing w:after="0"/>
              <w:rPr>
                <w:sz w:val="1"/>
                <w:szCs w:val="1"/>
                <w:color w:val="auto"/>
              </w:rPr>
            </w:pPr>
          </w:p>
        </w:tc>
      </w:tr>
      <w:tr>
        <w:trPr>
          <w:trHeight w:val="20"/>
        </w:trPr>
        <w:tc>
          <w:tcPr>
            <w:tcW w:w="580" w:type="dxa"/>
            <w:vAlign w:val="bottom"/>
            <w:shd w:val="clear" w:color="auto" w:fill="0000EE"/>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200" w:type="dxa"/>
            <w:vAlign w:val="bottom"/>
            <w:tcBorders>
              <w:left w:val="single" w:sz="8" w:color="0000EE"/>
            </w:tcBorders>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216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2240" w:type="dxa"/>
            <w:vAlign w:val="bottom"/>
          </w:tcPr>
          <w:p>
            <w:pPr>
              <w:spacing w:after="0" w:line="20" w:lineRule="exact"/>
              <w:rPr>
                <w:sz w:val="1"/>
                <w:szCs w:val="1"/>
                <w:color w:val="auto"/>
              </w:rPr>
            </w:pPr>
          </w:p>
        </w:tc>
        <w:tc>
          <w:tcPr>
            <w:tcW w:w="3120" w:type="dxa"/>
            <w:vAlign w:val="bottom"/>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85"/>
        </w:trPr>
        <w:tc>
          <w:tcPr>
            <w:tcW w:w="580" w:type="dxa"/>
            <w:vAlign w:val="bottom"/>
          </w:tcPr>
          <w:p>
            <w:pPr>
              <w:spacing w:after="0"/>
              <w:rPr>
                <w:sz w:val="20"/>
                <w:szCs w:val="20"/>
                <w:color w:val="auto"/>
              </w:rPr>
            </w:pPr>
            <w:r>
              <w:rPr>
                <w:rFonts w:ascii="Arial" w:cs="Arial" w:eastAsia="Arial" w:hAnsi="Arial"/>
                <w:sz w:val="18"/>
                <w:szCs w:val="18"/>
                <w:color w:val="0000EE"/>
              </w:rPr>
              <w:t>Item 3.</w:t>
            </w:r>
          </w:p>
        </w:tc>
        <w:tc>
          <w:tcPr>
            <w:tcW w:w="4920" w:type="dxa"/>
            <w:vAlign w:val="bottom"/>
            <w:gridSpan w:val="12"/>
          </w:tcPr>
          <w:p>
            <w:pPr>
              <w:ind w:left="20"/>
              <w:spacing w:after="0"/>
              <w:rPr>
                <w:sz w:val="20"/>
                <w:szCs w:val="20"/>
                <w:color w:val="auto"/>
              </w:rPr>
            </w:pPr>
            <w:r>
              <w:rPr>
                <w:rFonts w:ascii="Arial" w:cs="Arial" w:eastAsia="Arial" w:hAnsi="Arial"/>
                <w:sz w:val="18"/>
                <w:szCs w:val="18"/>
                <w:color w:val="0000EE"/>
              </w:rPr>
              <w:t>Defaults Upon Senior Securities.</w:t>
            </w:r>
          </w:p>
        </w:tc>
        <w:tc>
          <w:tcPr>
            <w:tcW w:w="5360" w:type="dxa"/>
            <w:vAlign w:val="bottom"/>
            <w:gridSpan w:val="2"/>
          </w:tcPr>
          <w:p>
            <w:pPr>
              <w:spacing w:after="0"/>
              <w:rPr>
                <w:sz w:val="24"/>
                <w:szCs w:val="24"/>
                <w:color w:val="auto"/>
              </w:rPr>
            </w:pPr>
          </w:p>
        </w:tc>
        <w:tc>
          <w:tcPr>
            <w:tcW w:w="380" w:type="dxa"/>
            <w:vAlign w:val="bottom"/>
            <w:gridSpan w:val="3"/>
          </w:tcPr>
          <w:p>
            <w:pPr>
              <w:spacing w:after="0"/>
              <w:rPr>
                <w:sz w:val="20"/>
                <w:szCs w:val="20"/>
                <w:color w:val="auto"/>
              </w:rPr>
            </w:pPr>
            <w:r>
              <w:rPr>
                <w:rFonts w:ascii="Arial" w:cs="Arial" w:eastAsia="Arial" w:hAnsi="Arial"/>
                <w:sz w:val="18"/>
                <w:szCs w:val="18"/>
                <w:color w:val="0000EE"/>
              </w:rPr>
              <w:t>35</w:t>
            </w:r>
          </w:p>
        </w:tc>
        <w:tc>
          <w:tcPr>
            <w:tcW w:w="0" w:type="dxa"/>
            <w:vAlign w:val="bottom"/>
          </w:tcPr>
          <w:p>
            <w:pPr>
              <w:spacing w:after="0"/>
              <w:rPr>
                <w:sz w:val="1"/>
                <w:szCs w:val="1"/>
                <w:color w:val="auto"/>
              </w:rPr>
            </w:pPr>
          </w:p>
        </w:tc>
      </w:tr>
      <w:tr>
        <w:trPr>
          <w:trHeight w:val="20"/>
        </w:trPr>
        <w:tc>
          <w:tcPr>
            <w:tcW w:w="580" w:type="dxa"/>
            <w:vAlign w:val="bottom"/>
            <w:shd w:val="clear" w:color="auto" w:fill="0000EE"/>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200" w:type="dxa"/>
            <w:vAlign w:val="bottom"/>
            <w:tcBorders>
              <w:left w:val="single" w:sz="8" w:color="0000EE"/>
            </w:tcBorders>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2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40" w:type="dxa"/>
            <w:vAlign w:val="bottom"/>
          </w:tcPr>
          <w:p>
            <w:pPr>
              <w:spacing w:after="0" w:line="20" w:lineRule="exact"/>
              <w:rPr>
                <w:sz w:val="1"/>
                <w:szCs w:val="1"/>
                <w:color w:val="auto"/>
              </w:rPr>
            </w:pPr>
          </w:p>
        </w:tc>
        <w:tc>
          <w:tcPr>
            <w:tcW w:w="3120" w:type="dxa"/>
            <w:vAlign w:val="bottom"/>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85"/>
        </w:trPr>
        <w:tc>
          <w:tcPr>
            <w:tcW w:w="580" w:type="dxa"/>
            <w:vAlign w:val="bottom"/>
          </w:tcPr>
          <w:p>
            <w:pPr>
              <w:spacing w:after="0"/>
              <w:rPr>
                <w:sz w:val="20"/>
                <w:szCs w:val="20"/>
                <w:color w:val="auto"/>
              </w:rPr>
            </w:pPr>
            <w:r>
              <w:rPr>
                <w:rFonts w:ascii="Arial" w:cs="Arial" w:eastAsia="Arial" w:hAnsi="Arial"/>
                <w:sz w:val="18"/>
                <w:szCs w:val="18"/>
                <w:color w:val="0000EE"/>
              </w:rPr>
              <w:t>Item 4.</w:t>
            </w:r>
          </w:p>
        </w:tc>
        <w:tc>
          <w:tcPr>
            <w:tcW w:w="1960" w:type="dxa"/>
            <w:vAlign w:val="bottom"/>
            <w:gridSpan w:val="7"/>
          </w:tcPr>
          <w:p>
            <w:pPr>
              <w:ind w:left="20"/>
              <w:spacing w:after="0"/>
              <w:rPr>
                <w:sz w:val="20"/>
                <w:szCs w:val="20"/>
                <w:color w:val="auto"/>
              </w:rPr>
            </w:pPr>
            <w:r>
              <w:rPr>
                <w:rFonts w:ascii="Arial" w:cs="Arial" w:eastAsia="Arial" w:hAnsi="Arial"/>
                <w:sz w:val="18"/>
                <w:szCs w:val="18"/>
                <w:color w:val="0000EE"/>
                <w:w w:val="98"/>
              </w:rPr>
              <w:t>Mine Safety Disclosures</w:t>
            </w:r>
          </w:p>
        </w:tc>
        <w:tc>
          <w:tcPr>
            <w:tcW w:w="660" w:type="dxa"/>
            <w:vAlign w:val="bottom"/>
            <w:gridSpan w:val="3"/>
          </w:tcPr>
          <w:p>
            <w:pPr>
              <w:spacing w:after="0"/>
              <w:rPr>
                <w:sz w:val="24"/>
                <w:szCs w:val="24"/>
                <w:color w:val="auto"/>
              </w:rPr>
            </w:pPr>
          </w:p>
        </w:tc>
        <w:tc>
          <w:tcPr>
            <w:tcW w:w="7660" w:type="dxa"/>
            <w:vAlign w:val="bottom"/>
            <w:gridSpan w:val="4"/>
          </w:tcPr>
          <w:p>
            <w:pPr>
              <w:spacing w:after="0"/>
              <w:rPr>
                <w:sz w:val="24"/>
                <w:szCs w:val="24"/>
                <w:color w:val="auto"/>
              </w:rPr>
            </w:pPr>
          </w:p>
        </w:tc>
        <w:tc>
          <w:tcPr>
            <w:tcW w:w="380" w:type="dxa"/>
            <w:vAlign w:val="bottom"/>
            <w:gridSpan w:val="3"/>
          </w:tcPr>
          <w:p>
            <w:pPr>
              <w:spacing w:after="0"/>
              <w:rPr>
                <w:sz w:val="20"/>
                <w:szCs w:val="20"/>
                <w:color w:val="auto"/>
              </w:rPr>
            </w:pPr>
            <w:r>
              <w:rPr>
                <w:rFonts w:ascii="Arial" w:cs="Arial" w:eastAsia="Arial" w:hAnsi="Arial"/>
                <w:sz w:val="18"/>
                <w:szCs w:val="18"/>
                <w:color w:val="0000EE"/>
              </w:rPr>
              <w:t>35</w:t>
            </w:r>
          </w:p>
        </w:tc>
        <w:tc>
          <w:tcPr>
            <w:tcW w:w="0" w:type="dxa"/>
            <w:vAlign w:val="bottom"/>
          </w:tcPr>
          <w:p>
            <w:pPr>
              <w:spacing w:after="0"/>
              <w:rPr>
                <w:sz w:val="1"/>
                <w:szCs w:val="1"/>
                <w:color w:val="auto"/>
              </w:rPr>
            </w:pPr>
          </w:p>
        </w:tc>
      </w:tr>
      <w:tr>
        <w:trPr>
          <w:trHeight w:val="20"/>
        </w:trPr>
        <w:tc>
          <w:tcPr>
            <w:tcW w:w="580" w:type="dxa"/>
            <w:vAlign w:val="bottom"/>
            <w:shd w:val="clear" w:color="auto" w:fill="0000EE"/>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40" w:type="dxa"/>
            <w:vAlign w:val="bottom"/>
          </w:tcPr>
          <w:p>
            <w:pPr>
              <w:spacing w:after="0" w:line="20" w:lineRule="exact"/>
              <w:rPr>
                <w:sz w:val="1"/>
                <w:szCs w:val="1"/>
                <w:color w:val="auto"/>
              </w:rPr>
            </w:pPr>
          </w:p>
        </w:tc>
        <w:tc>
          <w:tcPr>
            <w:tcW w:w="3120" w:type="dxa"/>
            <w:vAlign w:val="bottom"/>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85"/>
        </w:trPr>
        <w:tc>
          <w:tcPr>
            <w:tcW w:w="580" w:type="dxa"/>
            <w:vAlign w:val="bottom"/>
          </w:tcPr>
          <w:p>
            <w:pPr>
              <w:spacing w:after="0"/>
              <w:rPr>
                <w:sz w:val="20"/>
                <w:szCs w:val="20"/>
                <w:color w:val="auto"/>
              </w:rPr>
            </w:pPr>
            <w:r>
              <w:rPr>
                <w:rFonts w:ascii="Arial" w:cs="Arial" w:eastAsia="Arial" w:hAnsi="Arial"/>
                <w:sz w:val="18"/>
                <w:szCs w:val="18"/>
                <w:color w:val="0000EE"/>
              </w:rPr>
              <w:t>Item 5.</w:t>
            </w:r>
          </w:p>
        </w:tc>
        <w:tc>
          <w:tcPr>
            <w:tcW w:w="1480" w:type="dxa"/>
            <w:vAlign w:val="bottom"/>
            <w:gridSpan w:val="4"/>
          </w:tcPr>
          <w:p>
            <w:pPr>
              <w:ind w:left="20"/>
              <w:spacing w:after="0"/>
              <w:rPr>
                <w:sz w:val="20"/>
                <w:szCs w:val="20"/>
                <w:color w:val="auto"/>
              </w:rPr>
            </w:pPr>
            <w:r>
              <w:rPr>
                <w:rFonts w:ascii="Arial" w:cs="Arial" w:eastAsia="Arial" w:hAnsi="Arial"/>
                <w:sz w:val="18"/>
                <w:szCs w:val="18"/>
                <w:color w:val="0000EE"/>
                <w:w w:val="99"/>
              </w:rPr>
              <w:t>Other Information.</w:t>
            </w:r>
          </w:p>
        </w:tc>
        <w:tc>
          <w:tcPr>
            <w:tcW w:w="480" w:type="dxa"/>
            <w:vAlign w:val="bottom"/>
            <w:gridSpan w:val="3"/>
          </w:tcPr>
          <w:p>
            <w:pPr>
              <w:spacing w:after="0"/>
              <w:rPr>
                <w:sz w:val="24"/>
                <w:szCs w:val="24"/>
                <w:color w:val="auto"/>
              </w:rPr>
            </w:pPr>
          </w:p>
        </w:tc>
        <w:tc>
          <w:tcPr>
            <w:tcW w:w="8320" w:type="dxa"/>
            <w:vAlign w:val="bottom"/>
            <w:gridSpan w:val="7"/>
          </w:tcPr>
          <w:p>
            <w:pPr>
              <w:spacing w:after="0"/>
              <w:rPr>
                <w:sz w:val="24"/>
                <w:szCs w:val="24"/>
                <w:color w:val="auto"/>
              </w:rPr>
            </w:pPr>
          </w:p>
        </w:tc>
        <w:tc>
          <w:tcPr>
            <w:tcW w:w="380" w:type="dxa"/>
            <w:vAlign w:val="bottom"/>
            <w:gridSpan w:val="3"/>
          </w:tcPr>
          <w:p>
            <w:pPr>
              <w:spacing w:after="0"/>
              <w:rPr>
                <w:sz w:val="20"/>
                <w:szCs w:val="20"/>
                <w:color w:val="auto"/>
              </w:rPr>
            </w:pPr>
            <w:r>
              <w:rPr>
                <w:rFonts w:ascii="Arial" w:cs="Arial" w:eastAsia="Arial" w:hAnsi="Arial"/>
                <w:sz w:val="18"/>
                <w:szCs w:val="18"/>
                <w:color w:val="0000EE"/>
              </w:rPr>
              <w:t>35</w:t>
            </w:r>
          </w:p>
        </w:tc>
        <w:tc>
          <w:tcPr>
            <w:tcW w:w="0" w:type="dxa"/>
            <w:vAlign w:val="bottom"/>
          </w:tcPr>
          <w:p>
            <w:pPr>
              <w:spacing w:after="0"/>
              <w:rPr>
                <w:sz w:val="1"/>
                <w:szCs w:val="1"/>
                <w:color w:val="auto"/>
              </w:rPr>
            </w:pPr>
          </w:p>
        </w:tc>
      </w:tr>
      <w:tr>
        <w:trPr>
          <w:trHeight w:val="20"/>
        </w:trPr>
        <w:tc>
          <w:tcPr>
            <w:tcW w:w="580" w:type="dxa"/>
            <w:vAlign w:val="bottom"/>
            <w:shd w:val="clear" w:color="auto" w:fill="0000EE"/>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780" w:type="dxa"/>
            <w:vAlign w:val="bottom"/>
            <w:gridSpan w:val="2"/>
            <w:shd w:val="clear" w:color="auto" w:fill="0000EE"/>
          </w:tcPr>
          <w:p>
            <w:pPr>
              <w:spacing w:after="0" w:line="20" w:lineRule="exact"/>
              <w:rPr>
                <w:sz w:val="1"/>
                <w:szCs w:val="1"/>
                <w:color w:val="auto"/>
              </w:rPr>
            </w:pPr>
          </w:p>
        </w:tc>
        <w:tc>
          <w:tcPr>
            <w:tcW w:w="8800" w:type="dxa"/>
            <w:vAlign w:val="bottom"/>
            <w:gridSpan w:val="10"/>
          </w:tcPr>
          <w:p>
            <w:pPr>
              <w:spacing w:after="0" w:line="20" w:lineRule="exact"/>
              <w:rPr>
                <w:sz w:val="1"/>
                <w:szCs w:val="1"/>
                <w:color w:val="auto"/>
              </w:rPr>
            </w:pPr>
          </w:p>
        </w:tc>
        <w:tc>
          <w:tcPr>
            <w:tcW w:w="200" w:type="dxa"/>
            <w:vAlign w:val="bottom"/>
            <w:gridSpan w:val="2"/>
            <w:shd w:val="clear" w:color="auto" w:fill="0000EE"/>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85"/>
        </w:trPr>
        <w:tc>
          <w:tcPr>
            <w:tcW w:w="580" w:type="dxa"/>
            <w:vAlign w:val="bottom"/>
          </w:tcPr>
          <w:p>
            <w:pPr>
              <w:spacing w:after="0"/>
              <w:rPr>
                <w:sz w:val="20"/>
                <w:szCs w:val="20"/>
                <w:color w:val="auto"/>
              </w:rPr>
            </w:pPr>
            <w:r>
              <w:rPr>
                <w:rFonts w:ascii="Arial" w:cs="Arial" w:eastAsia="Arial" w:hAnsi="Arial"/>
                <w:sz w:val="18"/>
                <w:szCs w:val="18"/>
                <w:color w:val="0000EE"/>
              </w:rPr>
              <w:t>Item 6.</w:t>
            </w:r>
          </w:p>
        </w:tc>
        <w:tc>
          <w:tcPr>
            <w:tcW w:w="1480" w:type="dxa"/>
            <w:vAlign w:val="bottom"/>
            <w:gridSpan w:val="4"/>
          </w:tcPr>
          <w:p>
            <w:pPr>
              <w:ind w:left="20"/>
              <w:spacing w:after="0"/>
              <w:rPr>
                <w:sz w:val="20"/>
                <w:szCs w:val="20"/>
                <w:color w:val="auto"/>
              </w:rPr>
            </w:pPr>
            <w:r>
              <w:rPr>
                <w:rFonts w:ascii="Arial" w:cs="Arial" w:eastAsia="Arial" w:hAnsi="Arial"/>
                <w:sz w:val="18"/>
                <w:szCs w:val="18"/>
                <w:color w:val="0000EE"/>
              </w:rPr>
              <w:t>Exhibits.</w:t>
            </w:r>
          </w:p>
        </w:tc>
        <w:tc>
          <w:tcPr>
            <w:tcW w:w="8800" w:type="dxa"/>
            <w:vAlign w:val="bottom"/>
            <w:gridSpan w:val="10"/>
          </w:tcPr>
          <w:p>
            <w:pPr>
              <w:spacing w:after="0"/>
              <w:rPr>
                <w:sz w:val="24"/>
                <w:szCs w:val="24"/>
                <w:color w:val="auto"/>
              </w:rPr>
            </w:pPr>
          </w:p>
        </w:tc>
        <w:tc>
          <w:tcPr>
            <w:tcW w:w="380" w:type="dxa"/>
            <w:vAlign w:val="bottom"/>
            <w:gridSpan w:val="3"/>
          </w:tcPr>
          <w:p>
            <w:pPr>
              <w:spacing w:after="0"/>
              <w:rPr>
                <w:sz w:val="20"/>
                <w:szCs w:val="20"/>
                <w:color w:val="auto"/>
              </w:rPr>
            </w:pPr>
            <w:r>
              <w:rPr>
                <w:rFonts w:ascii="Arial" w:cs="Arial" w:eastAsia="Arial" w:hAnsi="Arial"/>
                <w:sz w:val="18"/>
                <w:szCs w:val="18"/>
                <w:color w:val="0000EE"/>
              </w:rPr>
              <w:t>36</w:t>
            </w:r>
          </w:p>
        </w:tc>
        <w:tc>
          <w:tcPr>
            <w:tcW w:w="0" w:type="dxa"/>
            <w:vAlign w:val="bottom"/>
          </w:tcPr>
          <w:p>
            <w:pPr>
              <w:spacing w:after="0"/>
              <w:rPr>
                <w:sz w:val="1"/>
                <w:szCs w:val="1"/>
                <w:color w:val="auto"/>
              </w:rPr>
            </w:pPr>
          </w:p>
        </w:tc>
      </w:tr>
      <w:tr>
        <w:trPr>
          <w:trHeight w:val="20"/>
        </w:trPr>
        <w:tc>
          <w:tcPr>
            <w:tcW w:w="1040" w:type="dxa"/>
            <w:vAlign w:val="bottom"/>
            <w:gridSpan w:val="2"/>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9580" w:type="dxa"/>
            <w:vAlign w:val="bottom"/>
            <w:gridSpan w:val="12"/>
          </w:tcPr>
          <w:p>
            <w:pPr>
              <w:spacing w:after="0" w:line="20" w:lineRule="exact"/>
              <w:rPr>
                <w:sz w:val="1"/>
                <w:szCs w:val="1"/>
                <w:color w:val="auto"/>
              </w:rPr>
            </w:pPr>
          </w:p>
        </w:tc>
        <w:tc>
          <w:tcPr>
            <w:tcW w:w="200" w:type="dxa"/>
            <w:vAlign w:val="bottom"/>
            <w:gridSpan w:val="2"/>
            <w:shd w:val="clear" w:color="auto" w:fill="0000EE"/>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85"/>
        </w:trPr>
        <w:tc>
          <w:tcPr>
            <w:tcW w:w="1280" w:type="dxa"/>
            <w:vAlign w:val="bottom"/>
            <w:gridSpan w:val="3"/>
          </w:tcPr>
          <w:p>
            <w:pPr>
              <w:spacing w:after="0"/>
              <w:rPr>
                <w:sz w:val="20"/>
                <w:szCs w:val="20"/>
                <w:color w:val="auto"/>
              </w:rPr>
            </w:pPr>
            <w:r>
              <w:rPr>
                <w:rFonts w:ascii="Arial" w:cs="Arial" w:eastAsia="Arial" w:hAnsi="Arial"/>
                <w:sz w:val="18"/>
                <w:szCs w:val="18"/>
                <w:color w:val="0000EE"/>
              </w:rPr>
              <w:t>SIGNATURE</w:t>
            </w:r>
          </w:p>
        </w:tc>
        <w:tc>
          <w:tcPr>
            <w:tcW w:w="9580" w:type="dxa"/>
            <w:vAlign w:val="bottom"/>
            <w:gridSpan w:val="12"/>
          </w:tcPr>
          <w:p>
            <w:pPr>
              <w:spacing w:after="0"/>
              <w:rPr>
                <w:sz w:val="24"/>
                <w:szCs w:val="24"/>
                <w:color w:val="auto"/>
              </w:rPr>
            </w:pPr>
          </w:p>
        </w:tc>
        <w:tc>
          <w:tcPr>
            <w:tcW w:w="380" w:type="dxa"/>
            <w:vAlign w:val="bottom"/>
            <w:gridSpan w:val="3"/>
          </w:tcPr>
          <w:p>
            <w:pPr>
              <w:spacing w:after="0"/>
              <w:rPr>
                <w:sz w:val="20"/>
                <w:szCs w:val="20"/>
                <w:color w:val="auto"/>
              </w:rPr>
            </w:pPr>
            <w:r>
              <w:rPr>
                <w:rFonts w:ascii="Arial" w:cs="Arial" w:eastAsia="Arial" w:hAnsi="Arial"/>
                <w:sz w:val="18"/>
                <w:szCs w:val="18"/>
                <w:color w:val="0000EE"/>
              </w:rPr>
              <w:t>37</w:t>
            </w:r>
          </w:p>
        </w:tc>
        <w:tc>
          <w:tcPr>
            <w:tcW w:w="0" w:type="dxa"/>
            <w:vAlign w:val="bottom"/>
          </w:tcPr>
          <w:p>
            <w:pPr>
              <w:spacing w:after="0"/>
              <w:rPr>
                <w:sz w:val="1"/>
                <w:szCs w:val="1"/>
                <w:color w:val="auto"/>
              </w:rPr>
            </w:pPr>
          </w:p>
        </w:tc>
      </w:tr>
      <w:tr>
        <w:trPr>
          <w:trHeight w:val="429"/>
        </w:trPr>
        <w:tc>
          <w:tcPr>
            <w:tcW w:w="580" w:type="dxa"/>
            <w:vAlign w:val="bottom"/>
            <w:tcBorders>
              <w:top w:val="single" w:sz="8" w:color="0000EE"/>
            </w:tcBorders>
          </w:tcPr>
          <w:p>
            <w:pPr>
              <w:spacing w:after="0"/>
              <w:rPr>
                <w:sz w:val="24"/>
                <w:szCs w:val="24"/>
                <w:color w:val="auto"/>
              </w:rPr>
            </w:pPr>
          </w:p>
        </w:tc>
        <w:tc>
          <w:tcPr>
            <w:tcW w:w="460" w:type="dxa"/>
            <w:vAlign w:val="bottom"/>
            <w:tcBorders>
              <w:top w:val="single" w:sz="8" w:color="0000EE"/>
            </w:tcBorders>
          </w:tcPr>
          <w:p>
            <w:pPr>
              <w:spacing w:after="0"/>
              <w:rPr>
                <w:sz w:val="24"/>
                <w:szCs w:val="24"/>
                <w:color w:val="auto"/>
              </w:rPr>
            </w:pPr>
          </w:p>
        </w:tc>
        <w:tc>
          <w:tcPr>
            <w:tcW w:w="6700" w:type="dxa"/>
            <w:vAlign w:val="bottom"/>
            <w:gridSpan w:val="12"/>
          </w:tcPr>
          <w:p>
            <w:pPr>
              <w:jc w:val="right"/>
              <w:ind w:right="2060"/>
              <w:spacing w:after="0"/>
              <w:rPr>
                <w:sz w:val="20"/>
                <w:szCs w:val="20"/>
                <w:color w:val="auto"/>
              </w:rPr>
            </w:pPr>
            <w:r>
              <w:rPr>
                <w:rFonts w:ascii="Arial" w:cs="Arial" w:eastAsia="Arial" w:hAnsi="Arial"/>
                <w:sz w:val="18"/>
                <w:szCs w:val="18"/>
                <w:color w:val="auto"/>
              </w:rPr>
              <w:t>2</w:t>
            </w:r>
          </w:p>
        </w:tc>
        <w:tc>
          <w:tcPr>
            <w:tcW w:w="3120" w:type="dxa"/>
            <w:vAlign w:val="bottom"/>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c>
          <w:tcPr>
            <w:tcW w:w="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98"/>
        </w:trPr>
        <w:tc>
          <w:tcPr>
            <w:tcW w:w="580" w:type="dxa"/>
            <w:vAlign w:val="bottom"/>
            <w:tcBorders>
              <w:bottom w:val="single" w:sz="8" w:color="auto"/>
            </w:tcBorders>
          </w:tcPr>
          <w:p>
            <w:pPr>
              <w:spacing w:after="0"/>
              <w:rPr>
                <w:sz w:val="8"/>
                <w:szCs w:val="8"/>
                <w:color w:val="auto"/>
              </w:rPr>
            </w:pPr>
          </w:p>
        </w:tc>
        <w:tc>
          <w:tcPr>
            <w:tcW w:w="460" w:type="dxa"/>
            <w:vAlign w:val="bottom"/>
            <w:tcBorders>
              <w:bottom w:val="single" w:sz="8" w:color="auto"/>
            </w:tcBorders>
          </w:tcPr>
          <w:p>
            <w:pPr>
              <w:spacing w:after="0"/>
              <w:rPr>
                <w:sz w:val="8"/>
                <w:szCs w:val="8"/>
                <w:color w:val="auto"/>
              </w:rPr>
            </w:pPr>
          </w:p>
        </w:tc>
        <w:tc>
          <w:tcPr>
            <w:tcW w:w="240" w:type="dxa"/>
            <w:vAlign w:val="bottom"/>
            <w:tcBorders>
              <w:bottom w:val="single" w:sz="8" w:color="auto"/>
            </w:tcBorders>
          </w:tcPr>
          <w:p>
            <w:pPr>
              <w:spacing w:after="0"/>
              <w:rPr>
                <w:sz w:val="8"/>
                <w:szCs w:val="8"/>
                <w:color w:val="auto"/>
              </w:rPr>
            </w:pPr>
          </w:p>
        </w:tc>
        <w:tc>
          <w:tcPr>
            <w:tcW w:w="500" w:type="dxa"/>
            <w:vAlign w:val="bottom"/>
            <w:tcBorders>
              <w:bottom w:val="single" w:sz="8" w:color="auto"/>
            </w:tcBorders>
          </w:tcPr>
          <w:p>
            <w:pPr>
              <w:spacing w:after="0"/>
              <w:rPr>
                <w:sz w:val="8"/>
                <w:szCs w:val="8"/>
                <w:color w:val="auto"/>
              </w:rPr>
            </w:pPr>
          </w:p>
        </w:tc>
        <w:tc>
          <w:tcPr>
            <w:tcW w:w="280" w:type="dxa"/>
            <w:vAlign w:val="bottom"/>
            <w:tcBorders>
              <w:bottom w:val="single" w:sz="8" w:color="auto"/>
            </w:tcBorders>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200" w:type="dxa"/>
            <w:vAlign w:val="bottom"/>
            <w:tcBorders>
              <w:bottom w:val="single" w:sz="8" w:color="auto"/>
            </w:tcBorders>
          </w:tcPr>
          <w:p>
            <w:pPr>
              <w:spacing w:after="0"/>
              <w:rPr>
                <w:sz w:val="8"/>
                <w:szCs w:val="8"/>
                <w:color w:val="auto"/>
              </w:rPr>
            </w:pPr>
          </w:p>
        </w:tc>
        <w:tc>
          <w:tcPr>
            <w:tcW w:w="200" w:type="dxa"/>
            <w:vAlign w:val="bottom"/>
            <w:tcBorders>
              <w:bottom w:val="single" w:sz="8" w:color="auto"/>
            </w:tcBorders>
          </w:tcPr>
          <w:p>
            <w:pPr>
              <w:spacing w:after="0"/>
              <w:rPr>
                <w:sz w:val="8"/>
                <w:szCs w:val="8"/>
                <w:color w:val="auto"/>
              </w:rPr>
            </w:pPr>
          </w:p>
        </w:tc>
        <w:tc>
          <w:tcPr>
            <w:tcW w:w="200" w:type="dxa"/>
            <w:vAlign w:val="bottom"/>
            <w:tcBorders>
              <w:bottom w:val="single" w:sz="8" w:color="auto"/>
            </w:tcBorders>
          </w:tcPr>
          <w:p>
            <w:pPr>
              <w:spacing w:after="0"/>
              <w:rPr>
                <w:sz w:val="8"/>
                <w:szCs w:val="8"/>
                <w:color w:val="auto"/>
              </w:rPr>
            </w:pPr>
          </w:p>
        </w:tc>
        <w:tc>
          <w:tcPr>
            <w:tcW w:w="260" w:type="dxa"/>
            <w:vAlign w:val="bottom"/>
            <w:tcBorders>
              <w:bottom w:val="single" w:sz="8" w:color="auto"/>
            </w:tcBorders>
          </w:tcPr>
          <w:p>
            <w:pPr>
              <w:spacing w:after="0"/>
              <w:rPr>
                <w:sz w:val="8"/>
                <w:szCs w:val="8"/>
                <w:color w:val="auto"/>
              </w:rPr>
            </w:pPr>
          </w:p>
        </w:tc>
        <w:tc>
          <w:tcPr>
            <w:tcW w:w="200" w:type="dxa"/>
            <w:vAlign w:val="bottom"/>
            <w:tcBorders>
              <w:bottom w:val="single" w:sz="8" w:color="auto"/>
            </w:tcBorders>
          </w:tcPr>
          <w:p>
            <w:pPr>
              <w:spacing w:after="0"/>
              <w:rPr>
                <w:sz w:val="8"/>
                <w:szCs w:val="8"/>
                <w:color w:val="auto"/>
              </w:rPr>
            </w:pPr>
          </w:p>
        </w:tc>
        <w:tc>
          <w:tcPr>
            <w:tcW w:w="2160" w:type="dxa"/>
            <w:vAlign w:val="bottom"/>
            <w:tcBorders>
              <w:bottom w:val="single" w:sz="8" w:color="auto"/>
            </w:tcBorders>
          </w:tcPr>
          <w:p>
            <w:pPr>
              <w:spacing w:after="0"/>
              <w:rPr>
                <w:sz w:val="8"/>
                <w:szCs w:val="8"/>
                <w:color w:val="auto"/>
              </w:rPr>
            </w:pPr>
          </w:p>
        </w:tc>
        <w:tc>
          <w:tcPr>
            <w:tcW w:w="140" w:type="dxa"/>
            <w:vAlign w:val="bottom"/>
            <w:tcBorders>
              <w:bottom w:val="single" w:sz="8" w:color="auto"/>
            </w:tcBorders>
          </w:tcPr>
          <w:p>
            <w:pPr>
              <w:spacing w:after="0"/>
              <w:rPr>
                <w:sz w:val="8"/>
                <w:szCs w:val="8"/>
                <w:color w:val="auto"/>
              </w:rPr>
            </w:pPr>
          </w:p>
        </w:tc>
        <w:tc>
          <w:tcPr>
            <w:tcW w:w="2240" w:type="dxa"/>
            <w:vAlign w:val="bottom"/>
            <w:tcBorders>
              <w:bottom w:val="single" w:sz="8" w:color="auto"/>
            </w:tcBorders>
          </w:tcPr>
          <w:p>
            <w:pPr>
              <w:spacing w:after="0"/>
              <w:rPr>
                <w:sz w:val="8"/>
                <w:szCs w:val="8"/>
                <w:color w:val="auto"/>
              </w:rPr>
            </w:pPr>
          </w:p>
        </w:tc>
        <w:tc>
          <w:tcPr>
            <w:tcW w:w="3120" w:type="dxa"/>
            <w:vAlign w:val="bottom"/>
            <w:tcBorders>
              <w:bottom w:val="single" w:sz="8" w:color="auto"/>
            </w:tcBorders>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180" w:type="dxa"/>
            <w:vAlign w:val="bottom"/>
            <w:tcBorders>
              <w:bottom w:val="single" w:sz="8" w:color="auto"/>
            </w:tcBorders>
          </w:tcPr>
          <w:p>
            <w:pPr>
              <w:spacing w:after="0"/>
              <w:rPr>
                <w:sz w:val="8"/>
                <w:szCs w:val="8"/>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108" w:right="339" w:bottom="1440" w:gutter="0" w:footer="0" w:header="0"/>
        </w:sectPr>
      </w:pPr>
    </w:p>
    <w:bookmarkStart w:id="2" w:name="page3"/>
    <w:bookmarkEnd w:id="2"/>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5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CAUTIONARY NOTE REGARDING FORWARD-LOOKING STATEMENTS</w:t>
      </w:r>
    </w:p>
    <w:p>
      <w:pPr>
        <w:spacing w:after="0" w:line="198" w:lineRule="exact"/>
        <w:rPr>
          <w:sz w:val="20"/>
          <w:szCs w:val="20"/>
          <w:color w:val="auto"/>
        </w:rPr>
      </w:pPr>
    </w:p>
    <w:p>
      <w:pPr>
        <w:jc w:val="both"/>
        <w:spacing w:after="0" w:line="239" w:lineRule="auto"/>
        <w:rPr>
          <w:sz w:val="20"/>
          <w:szCs w:val="20"/>
          <w:color w:val="auto"/>
        </w:rPr>
      </w:pPr>
      <w:r>
        <w:rPr>
          <w:rFonts w:ascii="Arial" w:cs="Arial" w:eastAsia="Arial" w:hAnsi="Arial"/>
          <w:sz w:val="18"/>
          <w:szCs w:val="18"/>
          <w:color w:val="auto"/>
        </w:rPr>
        <w:t>This Quarterly Report on Form 10-Q includes forward-looking statements within the meaning of Section 27A of the Securities Act of 1933, as amended (the "Securities Act"), and Section 21E of the Securities Exchange Act of 1934, as amended (the "Exchange Act") that are intended to enjoy the protection of the safe harbor for forward-looking statements provided by the Securities Act and Exchange Act, as well as protections afforded by other federal securities laws. These forward-looking statements relate to expectations for future financial performance, business strategies or expectations for the Company’s business. Forward-looking statements may be accompanied by words such as “believe,” “estimate,” “expect,” “project,” “forecast,” “may,” “will,” “should,” “seek,” “plan,” “scheduled,” “anticipate,” “intend” or similar expressions. These forward-looking statements are subject to various risks and uncertainties, many of which are outside our control. Therefore, you should not place undue reliance on such statements. Actual results could differ materially due to numerous factors, including but not limited to the Company’s ability to do any of the following:</w:t>
      </w:r>
    </w:p>
    <w:p>
      <w:pPr>
        <w:spacing w:after="0" w:line="170" w:lineRule="exact"/>
        <w:rPr>
          <w:sz w:val="20"/>
          <w:szCs w:val="20"/>
          <w:color w:val="auto"/>
        </w:rPr>
      </w:pPr>
    </w:p>
    <w:p>
      <w:pPr>
        <w:ind w:left="660" w:hanging="328"/>
        <w:spacing w:after="0" w:line="271" w:lineRule="auto"/>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execute its business strategy, including monetization of services provided and expansions in and into existing and new lines of business;</w:t>
      </w:r>
    </w:p>
    <w:p>
      <w:pPr>
        <w:spacing w:after="0" w:line="140" w:lineRule="exact"/>
        <w:rPr>
          <w:rFonts w:ascii="Arial" w:cs="Arial" w:eastAsia="Arial" w:hAnsi="Arial"/>
          <w:sz w:val="18"/>
          <w:szCs w:val="18"/>
          <w:color w:val="auto"/>
        </w:rPr>
      </w:pPr>
    </w:p>
    <w:p>
      <w:pPr>
        <w:ind w:left="660" w:hanging="328"/>
        <w:spacing w:after="0" w:line="271" w:lineRule="auto"/>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anticipate and manage through disruptions and higher costs in manufacturing, supply chain, logistical operations, and shortages of certain company products in distribution channels;</w:t>
      </w:r>
    </w:p>
    <w:p>
      <w:pPr>
        <w:spacing w:after="0" w:line="140" w:lineRule="exact"/>
        <w:rPr>
          <w:rFonts w:ascii="Arial" w:cs="Arial" w:eastAsia="Arial" w:hAnsi="Arial"/>
          <w:sz w:val="18"/>
          <w:szCs w:val="18"/>
          <w:color w:val="auto"/>
        </w:rPr>
      </w:pPr>
    </w:p>
    <w:p>
      <w:pPr>
        <w:ind w:left="660" w:hanging="328"/>
        <w:spacing w:after="0" w:line="271" w:lineRule="auto"/>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anticipate and manage through supply shortages of key component parts used in our products and the need to shift the mix of products offered in response thereto;</w:t>
      </w:r>
    </w:p>
    <w:p>
      <w:pPr>
        <w:spacing w:after="0" w:line="140" w:lineRule="exact"/>
        <w:rPr>
          <w:rFonts w:ascii="Arial" w:cs="Arial" w:eastAsia="Arial" w:hAnsi="Arial"/>
          <w:sz w:val="18"/>
          <w:szCs w:val="18"/>
          <w:color w:val="auto"/>
        </w:rPr>
      </w:pPr>
    </w:p>
    <w:p>
      <w:pPr>
        <w:jc w:val="both"/>
        <w:ind w:left="660" w:hanging="328"/>
        <w:spacing w:after="0" w:line="253" w:lineRule="auto"/>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respond to the impact of geopolitical events, including military conflicts (including the conflict in Ukraine, the conflict in the Middle East, the possible expansion of such conflicts and potential geopolitical consequences), the interruption from catastrophic events and problems such as terrorism, and public health crises;</w:t>
      </w:r>
    </w:p>
    <w:p>
      <w:pPr>
        <w:spacing w:after="0" w:line="155"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maintain key strategic relationships with partners and resellers;</w:t>
      </w:r>
    </w:p>
    <w:p>
      <w:pPr>
        <w:spacing w:after="0" w:line="238" w:lineRule="exact"/>
        <w:rPr>
          <w:rFonts w:ascii="Arial" w:cs="Arial" w:eastAsia="Arial" w:hAnsi="Arial"/>
          <w:sz w:val="18"/>
          <w:szCs w:val="18"/>
          <w:color w:val="auto"/>
        </w:rPr>
      </w:pPr>
    </w:p>
    <w:p>
      <w:pPr>
        <w:ind w:left="660" w:hanging="328"/>
        <w:spacing w:after="0" w:line="271" w:lineRule="auto"/>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anticipate and manage through the impact of elevated interest rate levels, which cause the cost of capital to increase, as well as respond to inflationary pressures;</w:t>
      </w:r>
    </w:p>
    <w:p>
      <w:pPr>
        <w:spacing w:after="0" w:line="140" w:lineRule="exact"/>
        <w:rPr>
          <w:rFonts w:ascii="Arial" w:cs="Arial" w:eastAsia="Arial" w:hAnsi="Arial"/>
          <w:sz w:val="18"/>
          <w:szCs w:val="18"/>
          <w:color w:val="auto"/>
        </w:rPr>
      </w:pPr>
    </w:p>
    <w:p>
      <w:pPr>
        <w:ind w:left="660" w:hanging="328"/>
        <w:spacing w:after="0" w:line="271" w:lineRule="auto"/>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enhance future operating and financial results, whether through anticipated organic or external growth initiatives or through the implementation of cost savings initiatives;</w:t>
      </w:r>
    </w:p>
    <w:p>
      <w:pPr>
        <w:spacing w:after="0" w:line="140"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respond to uncertainties associated with product and service development and market acceptance;</w:t>
      </w:r>
    </w:p>
    <w:p>
      <w:pPr>
        <w:spacing w:after="0" w:line="238"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anticipate and manage through increased constraints in consumer demand and/or shifts in the mix of products sold;</w:t>
      </w:r>
    </w:p>
    <w:p>
      <w:pPr>
        <w:spacing w:after="0" w:line="238"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attract and retain qualified employees and key personnel;</w:t>
      </w:r>
    </w:p>
    <w:p>
      <w:pPr>
        <w:spacing w:after="0" w:line="238"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protect and enhance the Company’s corporate reputation and brand awareness;</w:t>
      </w:r>
    </w:p>
    <w:p>
      <w:pPr>
        <w:spacing w:after="0" w:line="238"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recognition of goodwill and other intangible asset impairment charges;</w:t>
      </w:r>
    </w:p>
    <w:p>
      <w:pPr>
        <w:spacing w:after="0" w:line="238"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effectively respond to general economic and business conditions;</w:t>
      </w:r>
    </w:p>
    <w:p>
      <w:pPr>
        <w:spacing w:after="0" w:line="238"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acquire and protect intellectual property;</w:t>
      </w:r>
    </w:p>
    <w:p>
      <w:pPr>
        <w:spacing w:after="0" w:line="238"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collect, store, process and use personal and payment information and other consumer data;</w:t>
      </w:r>
    </w:p>
    <w:p>
      <w:pPr>
        <w:spacing w:after="0" w:line="238"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comply with privacy and data protection laws and other legal obligations related to privacy, information security, and data protection;</w:t>
      </w:r>
    </w:p>
    <w:p>
      <w:pPr>
        <w:spacing w:after="0" w:line="238" w:lineRule="exact"/>
        <w:rPr>
          <w:rFonts w:ascii="Arial" w:cs="Arial" w:eastAsia="Arial" w:hAnsi="Arial"/>
          <w:sz w:val="18"/>
          <w:szCs w:val="18"/>
          <w:color w:val="auto"/>
        </w:rPr>
      </w:pPr>
    </w:p>
    <w:p>
      <w:pPr>
        <w:ind w:left="660" w:hanging="328"/>
        <w:spacing w:after="0" w:line="271" w:lineRule="auto"/>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manage the impact of any security breaches, cyber-attacks, or other cybersecurity threats or incidents, or the failure of any key information technology systems;</w:t>
      </w:r>
    </w:p>
    <w:p>
      <w:pPr>
        <w:spacing w:after="0" w:line="14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77470</wp:posOffset>
            </wp:positionV>
            <wp:extent cx="7132320" cy="171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 w:name="page4"/>
    <w:bookmarkEnd w:id="3"/>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4" w:lineRule="exact"/>
        <w:rPr>
          <w:sz w:val="20"/>
          <w:szCs w:val="20"/>
          <w:color w:val="auto"/>
        </w:rPr>
      </w:pPr>
    </w:p>
    <w:p>
      <w:pPr>
        <w:ind w:left="660" w:hanging="328"/>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meet future liquidity requirements and comply with restrictive covenants related to long-term indebtedness;</w:t>
      </w:r>
    </w:p>
    <w:p>
      <w:pPr>
        <w:spacing w:after="0" w:line="238" w:lineRule="exact"/>
        <w:rPr>
          <w:rFonts w:ascii="Arial" w:cs="Arial" w:eastAsia="Arial" w:hAnsi="Arial"/>
          <w:sz w:val="18"/>
          <w:szCs w:val="18"/>
          <w:color w:val="auto"/>
        </w:rPr>
      </w:pPr>
    </w:p>
    <w:p>
      <w:pPr>
        <w:ind w:left="660" w:hanging="328"/>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obtain additional capital, including through the sale of equity or debt securities;</w:t>
      </w:r>
    </w:p>
    <w:p>
      <w:pPr>
        <w:spacing w:after="0" w:line="238" w:lineRule="exact"/>
        <w:rPr>
          <w:rFonts w:ascii="Arial" w:cs="Arial" w:eastAsia="Arial" w:hAnsi="Arial"/>
          <w:sz w:val="18"/>
          <w:szCs w:val="18"/>
          <w:color w:val="auto"/>
        </w:rPr>
      </w:pPr>
    </w:p>
    <w:p>
      <w:pPr>
        <w:ind w:left="660" w:hanging="328"/>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finance operations on an economically viable basis;</w:t>
      </w:r>
    </w:p>
    <w:p>
      <w:pPr>
        <w:spacing w:after="0" w:line="238" w:lineRule="exact"/>
        <w:rPr>
          <w:rFonts w:ascii="Arial" w:cs="Arial" w:eastAsia="Arial" w:hAnsi="Arial"/>
          <w:sz w:val="18"/>
          <w:szCs w:val="18"/>
          <w:color w:val="auto"/>
        </w:rPr>
      </w:pPr>
    </w:p>
    <w:p>
      <w:pPr>
        <w:ind w:left="660" w:hanging="328"/>
        <w:spacing w:after="0" w:line="271" w:lineRule="auto"/>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maintain Holley’s New York Stock Exchange (“NYSE”) listing of its common stock (“Common Stock”) and warrants to purchase Common Stock ("Warrants");</w:t>
      </w:r>
    </w:p>
    <w:p>
      <w:pPr>
        <w:spacing w:after="0" w:line="140" w:lineRule="exact"/>
        <w:rPr>
          <w:rFonts w:ascii="Arial" w:cs="Arial" w:eastAsia="Arial" w:hAnsi="Arial"/>
          <w:sz w:val="18"/>
          <w:szCs w:val="18"/>
          <w:color w:val="auto"/>
        </w:rPr>
      </w:pPr>
    </w:p>
    <w:p>
      <w:pPr>
        <w:ind w:left="660" w:hanging="328"/>
        <w:spacing w:after="0" w:line="271" w:lineRule="auto"/>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comply with existing and/or future laws and regulations applicable to our business, including laws and regulations related to environmental health and safety or climate-related disclosures;</w:t>
      </w:r>
    </w:p>
    <w:p>
      <w:pPr>
        <w:spacing w:after="0" w:line="140" w:lineRule="exact"/>
        <w:rPr>
          <w:rFonts w:ascii="Arial" w:cs="Arial" w:eastAsia="Arial" w:hAnsi="Arial"/>
          <w:sz w:val="18"/>
          <w:szCs w:val="18"/>
          <w:color w:val="auto"/>
        </w:rPr>
      </w:pPr>
    </w:p>
    <w:p>
      <w:pPr>
        <w:ind w:left="660" w:hanging="328"/>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respond to litigation, complaints, product liability claims and/or adverse publicity;</w:t>
      </w:r>
    </w:p>
    <w:p>
      <w:pPr>
        <w:spacing w:after="0" w:line="238" w:lineRule="exact"/>
        <w:rPr>
          <w:rFonts w:ascii="Arial" w:cs="Arial" w:eastAsia="Arial" w:hAnsi="Arial"/>
          <w:sz w:val="18"/>
          <w:szCs w:val="18"/>
          <w:color w:val="auto"/>
        </w:rPr>
      </w:pPr>
    </w:p>
    <w:p>
      <w:pPr>
        <w:ind w:left="660" w:hanging="328"/>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anticipate the significance and timing of contractual obligations;</w:t>
      </w:r>
    </w:p>
    <w:p>
      <w:pPr>
        <w:spacing w:after="0" w:line="238" w:lineRule="exact"/>
        <w:rPr>
          <w:rFonts w:ascii="Arial" w:cs="Arial" w:eastAsia="Arial" w:hAnsi="Arial"/>
          <w:sz w:val="18"/>
          <w:szCs w:val="18"/>
          <w:color w:val="auto"/>
        </w:rPr>
      </w:pPr>
    </w:p>
    <w:p>
      <w:pPr>
        <w:ind w:left="660" w:hanging="328"/>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anticipate the impact of, and response to, new accounting standards;</w:t>
      </w:r>
    </w:p>
    <w:p>
      <w:pPr>
        <w:spacing w:after="0" w:line="238" w:lineRule="exact"/>
        <w:rPr>
          <w:rFonts w:ascii="Arial" w:cs="Arial" w:eastAsia="Arial" w:hAnsi="Arial"/>
          <w:sz w:val="18"/>
          <w:szCs w:val="18"/>
          <w:color w:val="auto"/>
        </w:rPr>
      </w:pPr>
    </w:p>
    <w:p>
      <w:pPr>
        <w:ind w:left="660" w:hanging="328"/>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maintain proper and effective internal controls;</w:t>
      </w:r>
    </w:p>
    <w:p>
      <w:pPr>
        <w:spacing w:after="0" w:line="238" w:lineRule="exact"/>
        <w:rPr>
          <w:rFonts w:ascii="Arial" w:cs="Arial" w:eastAsia="Arial" w:hAnsi="Arial"/>
          <w:sz w:val="18"/>
          <w:szCs w:val="18"/>
          <w:color w:val="auto"/>
        </w:rPr>
      </w:pPr>
    </w:p>
    <w:p>
      <w:pPr>
        <w:ind w:left="660" w:hanging="328"/>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respond to the impact of changes in U.S. tax laws and regulations, including the impact on deferred tax assets;</w:t>
      </w:r>
    </w:p>
    <w:p>
      <w:pPr>
        <w:spacing w:after="0" w:line="238" w:lineRule="exact"/>
        <w:rPr>
          <w:rFonts w:ascii="Arial" w:cs="Arial" w:eastAsia="Arial" w:hAnsi="Arial"/>
          <w:sz w:val="18"/>
          <w:szCs w:val="18"/>
          <w:color w:val="auto"/>
        </w:rPr>
      </w:pPr>
    </w:p>
    <w:p>
      <w:pPr>
        <w:ind w:left="660" w:hanging="328"/>
        <w:spacing w:after="0" w:line="271" w:lineRule="auto"/>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anticipate the time during which we will be an emerging growth company under the Jumpstart Our Business Startups Act of 2012 (the “JOBS Act”);</w:t>
      </w:r>
    </w:p>
    <w:p>
      <w:pPr>
        <w:spacing w:after="0" w:line="140" w:lineRule="exact"/>
        <w:rPr>
          <w:rFonts w:ascii="Arial" w:cs="Arial" w:eastAsia="Arial" w:hAnsi="Arial"/>
          <w:sz w:val="18"/>
          <w:szCs w:val="18"/>
          <w:color w:val="auto"/>
        </w:rPr>
      </w:pPr>
    </w:p>
    <w:p>
      <w:pPr>
        <w:ind w:left="660" w:hanging="328"/>
        <w:spacing w:after="0" w:line="271" w:lineRule="auto"/>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anticipate the impact of changes in consumer spending patterns, consumer preferences, local, regional and national economic conditions, crime, weather, and demographic trends; and</w:t>
      </w:r>
    </w:p>
    <w:p>
      <w:pPr>
        <w:spacing w:after="0" w:line="140" w:lineRule="exact"/>
        <w:rPr>
          <w:rFonts w:ascii="Arial" w:cs="Arial" w:eastAsia="Arial" w:hAnsi="Arial"/>
          <w:sz w:val="18"/>
          <w:szCs w:val="18"/>
          <w:color w:val="auto"/>
        </w:rPr>
      </w:pPr>
    </w:p>
    <w:p>
      <w:pPr>
        <w:jc w:val="both"/>
        <w:ind w:left="660" w:hanging="328"/>
        <w:spacing w:after="0" w:line="253" w:lineRule="auto"/>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respond to other risks and factors, listed under the caption “Risk Factors” included in our Annual Report on Form 10-K for the year ended December 31, 2023, as filed with the U.S. Securities and Exchange Commission (the "SEC") on March 14, 2024, and/or as disclosed in any subsequent filings with the SEC.</w:t>
      </w:r>
    </w:p>
    <w:p>
      <w:pPr>
        <w:spacing w:after="0" w:line="155" w:lineRule="exact"/>
        <w:rPr>
          <w:sz w:val="20"/>
          <w:szCs w:val="20"/>
          <w:color w:val="auto"/>
        </w:rPr>
      </w:pPr>
    </w:p>
    <w:p>
      <w:pPr>
        <w:jc w:val="both"/>
        <w:spacing w:after="0" w:line="242" w:lineRule="auto"/>
        <w:rPr>
          <w:sz w:val="20"/>
          <w:szCs w:val="20"/>
          <w:color w:val="auto"/>
        </w:rPr>
      </w:pPr>
      <w:r>
        <w:rPr>
          <w:rFonts w:ascii="Arial" w:cs="Arial" w:eastAsia="Arial" w:hAnsi="Arial"/>
          <w:sz w:val="18"/>
          <w:szCs w:val="18"/>
          <w:color w:val="auto"/>
        </w:rPr>
        <w:t>Forward-looking statements are based on information available as of the date of this Quarterly Report on Form 10-Q and our management’s expectations, forecasts and assumptions, and involve a number of judgements, risks and uncertainties, and actual results, developments and business decisions may differ materially from those envisaged by such forward-looking statements. Accordingly, forward-looking statements should not be relied upon as representing our views as of any subsequent date. We undertake no obligation to update forward-looking statements to reflect events or circumstances after the date they were made, whether as a result of new information, future events or otherwise, except as may be required under applicable securities laws.</w:t>
      </w:r>
    </w:p>
    <w:p>
      <w:pPr>
        <w:spacing w:after="0" w:line="16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77470</wp:posOffset>
            </wp:positionV>
            <wp:extent cx="7132320"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 w:name="page5"/>
    <w:bookmarkEnd w:id="4"/>
    <w:tbl>
      <w:tblPr>
        <w:tblLayout w:type="fixed"/>
        <w:tblInd w:w="0" w:type="dxa"/>
        <w:tblCellMar>
          <w:top w:w="0" w:type="dxa"/>
          <w:left w:w="0" w:type="dxa"/>
          <w:bottom w:w="0" w:type="dxa"/>
          <w:right w:w="0" w:type="dxa"/>
        </w:tblCellMar>
      </w:tblPr>
      <w:tr>
        <w:trPr>
          <w:trHeight w:val="207"/>
        </w:trPr>
        <w:tc>
          <w:tcPr>
            <w:tcW w:w="8000" w:type="dxa"/>
            <w:vAlign w:val="bottom"/>
            <w:gridSpan w:val="2"/>
          </w:tcPr>
          <w:p>
            <w:pPr>
              <w:spacing w:after="0"/>
              <w:rPr>
                <w:sz w:val="20"/>
                <w:szCs w:val="20"/>
                <w:color w:val="auto"/>
              </w:rPr>
            </w:pPr>
            <w:r>
              <w:rPr>
                <w:rFonts w:ascii="Times New Roman" w:cs="Times New Roman" w:eastAsia="Times New Roman" w:hAnsi="Times New Roman"/>
                <w:sz w:val="18"/>
                <w:szCs w:val="18"/>
                <w:color w:val="0000EE"/>
              </w:rPr>
              <w:t>Table of Contents</w:t>
            </w:r>
          </w:p>
        </w:tc>
        <w:tc>
          <w:tcPr>
            <w:tcW w:w="12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0"/>
        </w:trPr>
        <w:tc>
          <w:tcPr>
            <w:tcW w:w="1280" w:type="dxa"/>
            <w:vAlign w:val="bottom"/>
            <w:shd w:val="clear" w:color="auto" w:fill="0000EE"/>
          </w:tcPr>
          <w:p>
            <w:pPr>
              <w:spacing w:after="0" w:line="20" w:lineRule="exact"/>
              <w:rPr>
                <w:sz w:val="1"/>
                <w:szCs w:val="1"/>
                <w:color w:val="auto"/>
              </w:rPr>
            </w:pPr>
          </w:p>
        </w:tc>
        <w:tc>
          <w:tcPr>
            <w:tcW w:w="67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694"/>
        </w:trPr>
        <w:tc>
          <w:tcPr>
            <w:tcW w:w="8000" w:type="dxa"/>
            <w:vAlign w:val="bottom"/>
            <w:gridSpan w:val="2"/>
          </w:tcPr>
          <w:p>
            <w:pPr>
              <w:spacing w:after="0"/>
              <w:rPr>
                <w:sz w:val="20"/>
                <w:szCs w:val="20"/>
                <w:color w:val="auto"/>
              </w:rPr>
            </w:pPr>
            <w:r>
              <w:rPr>
                <w:rFonts w:ascii="Arial" w:cs="Arial" w:eastAsia="Arial" w:hAnsi="Arial"/>
                <w:sz w:val="18"/>
                <w:szCs w:val="18"/>
                <w:b w:val="1"/>
                <w:bCs w:val="1"/>
                <w:color w:val="auto"/>
              </w:rPr>
              <w:t xml:space="preserve">PART I </w:t>
            </w:r>
            <w:r>
              <w:rPr>
                <w:rFonts w:ascii="Arial" w:cs="Arial" w:eastAsia="Arial" w:hAnsi="Arial"/>
                <w:sz w:val="18"/>
                <w:szCs w:val="18"/>
                <w:color w:val="auto"/>
              </w:rPr>
              <w:t>–</w:t>
            </w:r>
            <w:r>
              <w:rPr>
                <w:rFonts w:ascii="Arial" w:cs="Arial" w:eastAsia="Arial" w:hAnsi="Arial"/>
                <w:sz w:val="18"/>
                <w:szCs w:val="18"/>
                <w:b w:val="1"/>
                <w:bCs w:val="1"/>
                <w:color w:val="auto"/>
              </w:rPr>
              <w:t xml:space="preserve"> FINANCIAL INFORMATION</w:t>
            </w:r>
          </w:p>
        </w:tc>
        <w:tc>
          <w:tcPr>
            <w:tcW w:w="12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05"/>
        </w:trPr>
        <w:tc>
          <w:tcPr>
            <w:tcW w:w="8000" w:type="dxa"/>
            <w:vAlign w:val="bottom"/>
            <w:gridSpan w:val="2"/>
          </w:tcPr>
          <w:p>
            <w:pPr>
              <w:spacing w:after="0"/>
              <w:rPr>
                <w:sz w:val="20"/>
                <w:szCs w:val="20"/>
                <w:color w:val="auto"/>
              </w:rPr>
            </w:pPr>
            <w:r>
              <w:rPr>
                <w:rFonts w:ascii="Arial" w:cs="Arial" w:eastAsia="Arial" w:hAnsi="Arial"/>
                <w:sz w:val="18"/>
                <w:szCs w:val="18"/>
                <w:b w:val="1"/>
                <w:bCs w:val="1"/>
                <w:color w:val="auto"/>
              </w:rPr>
              <w:t>Item 1. Financial Statements</w:t>
            </w:r>
          </w:p>
        </w:tc>
        <w:tc>
          <w:tcPr>
            <w:tcW w:w="12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361"/>
        </w:trPr>
        <w:tc>
          <w:tcPr>
            <w:tcW w:w="1280" w:type="dxa"/>
            <w:vAlign w:val="bottom"/>
          </w:tcPr>
          <w:p>
            <w:pPr>
              <w:spacing w:after="0"/>
              <w:rPr>
                <w:sz w:val="24"/>
                <w:szCs w:val="24"/>
                <w:color w:val="auto"/>
              </w:rPr>
            </w:pPr>
          </w:p>
        </w:tc>
        <w:tc>
          <w:tcPr>
            <w:tcW w:w="6720" w:type="dxa"/>
            <w:vAlign w:val="bottom"/>
          </w:tcPr>
          <w:p>
            <w:pPr>
              <w:jc w:val="center"/>
              <w:ind w:left="1890"/>
              <w:spacing w:after="0"/>
              <w:rPr>
                <w:sz w:val="20"/>
                <w:szCs w:val="20"/>
                <w:color w:val="auto"/>
              </w:rPr>
            </w:pPr>
            <w:r>
              <w:rPr>
                <w:rFonts w:ascii="Arial" w:cs="Arial" w:eastAsia="Arial" w:hAnsi="Arial"/>
                <w:sz w:val="18"/>
                <w:szCs w:val="18"/>
                <w:b w:val="1"/>
                <w:bCs w:val="1"/>
                <w:color w:val="auto"/>
                <w:w w:val="99"/>
              </w:rPr>
              <w:t>HOLLEY INC.</w:t>
            </w:r>
          </w:p>
        </w:tc>
        <w:tc>
          <w:tcPr>
            <w:tcW w:w="12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03"/>
        </w:trPr>
        <w:tc>
          <w:tcPr>
            <w:tcW w:w="1280" w:type="dxa"/>
            <w:vAlign w:val="bottom"/>
          </w:tcPr>
          <w:p>
            <w:pPr>
              <w:spacing w:after="0"/>
              <w:rPr>
                <w:sz w:val="17"/>
                <w:szCs w:val="17"/>
                <w:color w:val="auto"/>
              </w:rPr>
            </w:pPr>
          </w:p>
        </w:tc>
        <w:tc>
          <w:tcPr>
            <w:tcW w:w="6720" w:type="dxa"/>
            <w:vAlign w:val="bottom"/>
          </w:tcPr>
          <w:p>
            <w:pPr>
              <w:jc w:val="center"/>
              <w:ind w:left="1870"/>
              <w:spacing w:after="0" w:line="202" w:lineRule="exact"/>
              <w:rPr>
                <w:sz w:val="20"/>
                <w:szCs w:val="20"/>
                <w:color w:val="auto"/>
              </w:rPr>
            </w:pPr>
            <w:r>
              <w:rPr>
                <w:rFonts w:ascii="Arial" w:cs="Arial" w:eastAsia="Arial" w:hAnsi="Arial"/>
                <w:sz w:val="18"/>
                <w:szCs w:val="18"/>
                <w:b w:val="1"/>
                <w:bCs w:val="1"/>
                <w:color w:val="auto"/>
                <w:w w:val="99"/>
              </w:rPr>
              <w:t>CONDENSED CONSOLIDATED BALANCE SHEETS</w:t>
            </w:r>
          </w:p>
        </w:tc>
        <w:tc>
          <w:tcPr>
            <w:tcW w:w="12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03"/>
        </w:trPr>
        <w:tc>
          <w:tcPr>
            <w:tcW w:w="1280" w:type="dxa"/>
            <w:vAlign w:val="bottom"/>
          </w:tcPr>
          <w:p>
            <w:pPr>
              <w:spacing w:after="0"/>
              <w:rPr>
                <w:sz w:val="17"/>
                <w:szCs w:val="17"/>
                <w:color w:val="auto"/>
              </w:rPr>
            </w:pPr>
          </w:p>
        </w:tc>
        <w:tc>
          <w:tcPr>
            <w:tcW w:w="6720" w:type="dxa"/>
            <w:vAlign w:val="bottom"/>
          </w:tcPr>
          <w:p>
            <w:pPr>
              <w:jc w:val="center"/>
              <w:ind w:left="1870"/>
              <w:spacing w:after="0" w:line="202" w:lineRule="exact"/>
              <w:rPr>
                <w:sz w:val="20"/>
                <w:szCs w:val="20"/>
                <w:color w:val="auto"/>
              </w:rPr>
            </w:pPr>
            <w:r>
              <w:rPr>
                <w:rFonts w:ascii="Arial" w:cs="Arial" w:eastAsia="Arial" w:hAnsi="Arial"/>
                <w:sz w:val="18"/>
                <w:szCs w:val="18"/>
                <w:color w:val="auto"/>
              </w:rPr>
              <w:t>(in thousands, except share data)</w:t>
            </w:r>
          </w:p>
        </w:tc>
        <w:tc>
          <w:tcPr>
            <w:tcW w:w="12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39"/>
        </w:trPr>
        <w:tc>
          <w:tcPr>
            <w:tcW w:w="1280" w:type="dxa"/>
            <w:vAlign w:val="bottom"/>
          </w:tcPr>
          <w:p>
            <w:pPr>
              <w:spacing w:after="0"/>
              <w:rPr>
                <w:sz w:val="20"/>
                <w:szCs w:val="20"/>
                <w:color w:val="auto"/>
              </w:rPr>
            </w:pPr>
          </w:p>
        </w:tc>
        <w:tc>
          <w:tcPr>
            <w:tcW w:w="6720" w:type="dxa"/>
            <w:vAlign w:val="bottom"/>
          </w:tcPr>
          <w:p>
            <w:pPr>
              <w:jc w:val="center"/>
              <w:ind w:left="1870"/>
              <w:spacing w:after="0"/>
              <w:rPr>
                <w:sz w:val="20"/>
                <w:szCs w:val="20"/>
                <w:color w:val="auto"/>
              </w:rPr>
            </w:pPr>
            <w:r>
              <w:rPr>
                <w:rFonts w:ascii="Arial" w:cs="Arial" w:eastAsia="Arial" w:hAnsi="Arial"/>
                <w:sz w:val="18"/>
                <w:szCs w:val="18"/>
                <w:color w:val="auto"/>
              </w:rPr>
              <w:t>(unaudited)</w:t>
            </w:r>
          </w:p>
        </w:tc>
        <w:tc>
          <w:tcPr>
            <w:tcW w:w="12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388"/>
        </w:trPr>
        <w:tc>
          <w:tcPr>
            <w:tcW w:w="1280" w:type="dxa"/>
            <w:vAlign w:val="bottom"/>
          </w:tcPr>
          <w:p>
            <w:pPr>
              <w:spacing w:after="0"/>
              <w:rPr>
                <w:sz w:val="24"/>
                <w:szCs w:val="24"/>
                <w:color w:val="auto"/>
              </w:rPr>
            </w:pPr>
          </w:p>
        </w:tc>
        <w:tc>
          <w:tcPr>
            <w:tcW w:w="6720" w:type="dxa"/>
            <w:vAlign w:val="bottom"/>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700" w:type="dxa"/>
            <w:vAlign w:val="bottom"/>
            <w:tcBorders>
              <w:bottom w:val="single" w:sz="8" w:color="auto"/>
            </w:tcBorders>
            <w:gridSpan w:val="4"/>
          </w:tcPr>
          <w:p>
            <w:pPr>
              <w:jc w:val="right"/>
              <w:spacing w:after="0"/>
              <w:rPr>
                <w:sz w:val="20"/>
                <w:szCs w:val="20"/>
                <w:color w:val="auto"/>
              </w:rPr>
            </w:pPr>
            <w:r>
              <w:rPr>
                <w:rFonts w:ascii="Arial" w:cs="Arial" w:eastAsia="Arial" w:hAnsi="Arial"/>
                <w:sz w:val="18"/>
                <w:szCs w:val="18"/>
                <w:color w:val="auto"/>
              </w:rPr>
              <w:t>As of</w:t>
            </w:r>
          </w:p>
        </w:tc>
        <w:tc>
          <w:tcPr>
            <w:tcW w:w="132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r>
      <w:tr>
        <w:trPr>
          <w:trHeight w:val="177"/>
        </w:trPr>
        <w:tc>
          <w:tcPr>
            <w:tcW w:w="1280" w:type="dxa"/>
            <w:vAlign w:val="bottom"/>
          </w:tcPr>
          <w:p>
            <w:pPr>
              <w:spacing w:after="0"/>
              <w:rPr>
                <w:sz w:val="15"/>
                <w:szCs w:val="15"/>
                <w:color w:val="auto"/>
              </w:rPr>
            </w:pPr>
          </w:p>
        </w:tc>
        <w:tc>
          <w:tcPr>
            <w:tcW w:w="67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80" w:type="dxa"/>
            <w:vAlign w:val="bottom"/>
            <w:gridSpan w:val="2"/>
          </w:tcPr>
          <w:p>
            <w:pPr>
              <w:jc w:val="right"/>
              <w:ind w:right="280"/>
              <w:spacing w:after="0" w:line="177" w:lineRule="exact"/>
              <w:rPr>
                <w:sz w:val="20"/>
                <w:szCs w:val="20"/>
                <w:color w:val="auto"/>
              </w:rPr>
            </w:pPr>
            <w:r>
              <w:rPr>
                <w:rFonts w:ascii="Arial" w:cs="Arial" w:eastAsia="Arial" w:hAnsi="Arial"/>
                <w:sz w:val="18"/>
                <w:szCs w:val="18"/>
                <w:color w:val="auto"/>
                <w:w w:val="99"/>
              </w:rPr>
              <w:t>September 29,</w:t>
            </w: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320" w:type="dxa"/>
            <w:vAlign w:val="bottom"/>
          </w:tcPr>
          <w:p>
            <w:pPr>
              <w:jc w:val="right"/>
              <w:ind w:right="70"/>
              <w:spacing w:after="0" w:line="177" w:lineRule="exact"/>
              <w:rPr>
                <w:sz w:val="20"/>
                <w:szCs w:val="20"/>
                <w:color w:val="auto"/>
              </w:rPr>
            </w:pPr>
            <w:r>
              <w:rPr>
                <w:rFonts w:ascii="Arial" w:cs="Arial" w:eastAsia="Arial" w:hAnsi="Arial"/>
                <w:sz w:val="18"/>
                <w:szCs w:val="18"/>
                <w:color w:val="auto"/>
              </w:rPr>
              <w:t>December 31,</w:t>
            </w:r>
          </w:p>
        </w:tc>
        <w:tc>
          <w:tcPr>
            <w:tcW w:w="100" w:type="dxa"/>
            <w:vAlign w:val="bottom"/>
          </w:tcPr>
          <w:p>
            <w:pPr>
              <w:spacing w:after="0"/>
              <w:rPr>
                <w:sz w:val="15"/>
                <w:szCs w:val="15"/>
                <w:color w:val="auto"/>
              </w:rPr>
            </w:pPr>
          </w:p>
        </w:tc>
      </w:tr>
      <w:tr>
        <w:trPr>
          <w:trHeight w:val="221"/>
        </w:trPr>
        <w:tc>
          <w:tcPr>
            <w:tcW w:w="1280" w:type="dxa"/>
            <w:vAlign w:val="bottom"/>
          </w:tcPr>
          <w:p>
            <w:pPr>
              <w:spacing w:after="0"/>
              <w:rPr>
                <w:sz w:val="19"/>
                <w:szCs w:val="19"/>
                <w:color w:val="auto"/>
              </w:rPr>
            </w:pPr>
          </w:p>
        </w:tc>
        <w:tc>
          <w:tcPr>
            <w:tcW w:w="672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ind w:right="450"/>
              <w:spacing w:after="0"/>
              <w:rPr>
                <w:sz w:val="20"/>
                <w:szCs w:val="20"/>
                <w:color w:val="auto"/>
              </w:rPr>
            </w:pPr>
            <w:r>
              <w:rPr>
                <w:rFonts w:ascii="Arial" w:cs="Arial" w:eastAsia="Arial" w:hAnsi="Arial"/>
                <w:sz w:val="18"/>
                <w:szCs w:val="18"/>
                <w:color w:val="auto"/>
              </w:rPr>
              <w:t>2024</w:t>
            </w: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ind w:right="450"/>
              <w:spacing w:after="0"/>
              <w:rPr>
                <w:sz w:val="20"/>
                <w:szCs w:val="20"/>
                <w:color w:val="auto"/>
              </w:rPr>
            </w:pPr>
            <w:r>
              <w:rPr>
                <w:rFonts w:ascii="Arial" w:cs="Arial" w:eastAsia="Arial" w:hAnsi="Arial"/>
                <w:sz w:val="18"/>
                <w:szCs w:val="18"/>
                <w:color w:val="auto"/>
              </w:rPr>
              <w:t>2023</w:t>
            </w:r>
          </w:p>
        </w:tc>
        <w:tc>
          <w:tcPr>
            <w:tcW w:w="100" w:type="dxa"/>
            <w:vAlign w:val="bottom"/>
          </w:tcPr>
          <w:p>
            <w:pPr>
              <w:spacing w:after="0"/>
              <w:rPr>
                <w:sz w:val="19"/>
                <w:szCs w:val="19"/>
                <w:color w:val="auto"/>
              </w:rPr>
            </w:pPr>
          </w:p>
        </w:tc>
      </w:tr>
      <w:tr>
        <w:trPr>
          <w:trHeight w:val="196"/>
        </w:trPr>
        <w:tc>
          <w:tcPr>
            <w:tcW w:w="1280" w:type="dxa"/>
            <w:vAlign w:val="bottom"/>
            <w:shd w:val="clear" w:color="auto" w:fill="CCEEFF"/>
          </w:tcPr>
          <w:p>
            <w:pPr>
              <w:spacing w:after="0"/>
              <w:rPr>
                <w:sz w:val="17"/>
                <w:szCs w:val="17"/>
                <w:color w:val="auto"/>
              </w:rPr>
            </w:pPr>
          </w:p>
        </w:tc>
        <w:tc>
          <w:tcPr>
            <w:tcW w:w="6720" w:type="dxa"/>
            <w:vAlign w:val="bottom"/>
            <w:shd w:val="clear" w:color="auto" w:fill="CCEEFF"/>
          </w:tcPr>
          <w:p>
            <w:pPr>
              <w:jc w:val="center"/>
              <w:ind w:right="1310"/>
              <w:spacing w:after="0" w:line="196" w:lineRule="exact"/>
              <w:rPr>
                <w:sz w:val="20"/>
                <w:szCs w:val="20"/>
                <w:color w:val="auto"/>
              </w:rPr>
            </w:pPr>
            <w:r>
              <w:rPr>
                <w:rFonts w:ascii="Arial" w:cs="Arial" w:eastAsia="Arial" w:hAnsi="Arial"/>
                <w:sz w:val="18"/>
                <w:szCs w:val="18"/>
                <w:b w:val="1"/>
                <w:bCs w:val="1"/>
                <w:color w:val="auto"/>
                <w:w w:val="99"/>
              </w:rPr>
              <w:t>ASSETS</w:t>
            </w:r>
          </w:p>
        </w:tc>
        <w:tc>
          <w:tcPr>
            <w:tcW w:w="120" w:type="dxa"/>
            <w:vAlign w:val="bottom"/>
            <w:shd w:val="clear" w:color="auto" w:fill="CCEEFF"/>
          </w:tcPr>
          <w:p>
            <w:pPr>
              <w:spacing w:after="0"/>
              <w:rPr>
                <w:sz w:val="17"/>
                <w:szCs w:val="17"/>
                <w:color w:val="auto"/>
              </w:rPr>
            </w:pPr>
          </w:p>
        </w:tc>
        <w:tc>
          <w:tcPr>
            <w:tcW w:w="13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3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03"/>
        </w:trPr>
        <w:tc>
          <w:tcPr>
            <w:tcW w:w="8000" w:type="dxa"/>
            <w:vAlign w:val="bottom"/>
            <w:gridSpan w:val="2"/>
          </w:tcPr>
          <w:p>
            <w:pPr>
              <w:spacing w:after="0" w:line="202" w:lineRule="exact"/>
              <w:rPr>
                <w:sz w:val="20"/>
                <w:szCs w:val="20"/>
                <w:color w:val="auto"/>
              </w:rPr>
            </w:pPr>
            <w:r>
              <w:rPr>
                <w:rFonts w:ascii="Arial" w:cs="Arial" w:eastAsia="Arial" w:hAnsi="Arial"/>
                <w:sz w:val="18"/>
                <w:szCs w:val="18"/>
                <w:color w:val="auto"/>
              </w:rPr>
              <w:t>Cash and cash equivalents</w:t>
            </w:r>
          </w:p>
        </w:tc>
        <w:tc>
          <w:tcPr>
            <w:tcW w:w="120" w:type="dxa"/>
            <w:vAlign w:val="bottom"/>
          </w:tcPr>
          <w:p>
            <w:pPr>
              <w:jc w:val="right"/>
              <w:spacing w:after="0" w:line="202" w:lineRule="exact"/>
              <w:rPr>
                <w:sz w:val="20"/>
                <w:szCs w:val="20"/>
                <w:color w:val="auto"/>
              </w:rPr>
            </w:pPr>
            <w:r>
              <w:rPr>
                <w:rFonts w:ascii="Arial" w:cs="Arial" w:eastAsia="Arial" w:hAnsi="Arial"/>
                <w:sz w:val="18"/>
                <w:szCs w:val="18"/>
                <w:color w:val="auto"/>
                <w:w w:val="79"/>
              </w:rPr>
              <w:t>$</w:t>
            </w:r>
          </w:p>
        </w:tc>
        <w:tc>
          <w:tcPr>
            <w:tcW w:w="1480" w:type="dxa"/>
            <w:vAlign w:val="bottom"/>
            <w:gridSpan w:val="2"/>
          </w:tcPr>
          <w:p>
            <w:pPr>
              <w:jc w:val="right"/>
              <w:ind w:right="120"/>
              <w:spacing w:after="0" w:line="202" w:lineRule="exact"/>
              <w:rPr>
                <w:sz w:val="20"/>
                <w:szCs w:val="20"/>
                <w:color w:val="auto"/>
              </w:rPr>
            </w:pPr>
            <w:r>
              <w:rPr>
                <w:rFonts w:ascii="Arial" w:cs="Arial" w:eastAsia="Arial" w:hAnsi="Arial"/>
                <w:sz w:val="18"/>
                <w:szCs w:val="18"/>
                <w:color w:val="auto"/>
              </w:rPr>
              <w:t>50,751</w:t>
            </w:r>
          </w:p>
        </w:tc>
        <w:tc>
          <w:tcPr>
            <w:tcW w:w="22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w:t>
            </w:r>
          </w:p>
        </w:tc>
        <w:tc>
          <w:tcPr>
            <w:tcW w:w="142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41,081</w:t>
            </w:r>
          </w:p>
        </w:tc>
      </w:tr>
      <w:tr>
        <w:trPr>
          <w:trHeight w:val="203"/>
        </w:trPr>
        <w:tc>
          <w:tcPr>
            <w:tcW w:w="8000" w:type="dxa"/>
            <w:vAlign w:val="bottom"/>
            <w:gridSpan w:val="2"/>
            <w:shd w:val="clear" w:color="auto" w:fill="CCEEFF"/>
          </w:tcPr>
          <w:p>
            <w:pPr>
              <w:spacing w:after="0" w:line="202" w:lineRule="exact"/>
              <w:rPr>
                <w:sz w:val="20"/>
                <w:szCs w:val="20"/>
                <w:color w:val="auto"/>
              </w:rPr>
            </w:pPr>
            <w:r>
              <w:rPr>
                <w:rFonts w:ascii="Arial" w:cs="Arial" w:eastAsia="Arial" w:hAnsi="Arial"/>
                <w:sz w:val="18"/>
                <w:szCs w:val="18"/>
                <w:color w:val="auto"/>
              </w:rPr>
              <w:t>Accounts receivable, less allowance for credit losses of $1,970 and $1,577 respectively</w:t>
            </w:r>
          </w:p>
        </w:tc>
        <w:tc>
          <w:tcPr>
            <w:tcW w:w="120" w:type="dxa"/>
            <w:vAlign w:val="bottom"/>
            <w:shd w:val="clear" w:color="auto" w:fill="CCEEFF"/>
          </w:tcPr>
          <w:p>
            <w:pPr>
              <w:spacing w:after="0"/>
              <w:rPr>
                <w:sz w:val="17"/>
                <w:szCs w:val="17"/>
                <w:color w:val="auto"/>
              </w:rPr>
            </w:pPr>
          </w:p>
        </w:tc>
        <w:tc>
          <w:tcPr>
            <w:tcW w:w="1480" w:type="dxa"/>
            <w:vAlign w:val="bottom"/>
            <w:gridSpan w:val="2"/>
            <w:shd w:val="clear" w:color="auto" w:fill="CCEEFF"/>
          </w:tcPr>
          <w:p>
            <w:pPr>
              <w:jc w:val="right"/>
              <w:ind w:right="120"/>
              <w:spacing w:after="0" w:line="202" w:lineRule="exact"/>
              <w:rPr>
                <w:sz w:val="20"/>
                <w:szCs w:val="20"/>
                <w:color w:val="auto"/>
              </w:rPr>
            </w:pPr>
            <w:r>
              <w:rPr>
                <w:rFonts w:ascii="Arial" w:cs="Arial" w:eastAsia="Arial" w:hAnsi="Arial"/>
                <w:sz w:val="18"/>
                <w:szCs w:val="18"/>
                <w:color w:val="auto"/>
              </w:rPr>
              <w:t>44,492</w:t>
            </w: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420" w:type="dxa"/>
            <w:vAlign w:val="bottom"/>
            <w:gridSpan w:val="2"/>
            <w:shd w:val="clear" w:color="auto" w:fill="CCEEFF"/>
          </w:tcPr>
          <w:p>
            <w:pPr>
              <w:jc w:val="right"/>
              <w:ind w:right="100"/>
              <w:spacing w:after="0" w:line="202" w:lineRule="exact"/>
              <w:rPr>
                <w:sz w:val="20"/>
                <w:szCs w:val="20"/>
                <w:color w:val="auto"/>
              </w:rPr>
            </w:pPr>
            <w:r>
              <w:rPr>
                <w:rFonts w:ascii="Arial" w:cs="Arial" w:eastAsia="Arial" w:hAnsi="Arial"/>
                <w:sz w:val="18"/>
                <w:szCs w:val="18"/>
                <w:color w:val="auto"/>
              </w:rPr>
              <w:t>48,360</w:t>
            </w:r>
          </w:p>
        </w:tc>
      </w:tr>
      <w:tr>
        <w:trPr>
          <w:trHeight w:val="203"/>
        </w:trPr>
        <w:tc>
          <w:tcPr>
            <w:tcW w:w="8000" w:type="dxa"/>
            <w:vAlign w:val="bottom"/>
            <w:gridSpan w:val="2"/>
          </w:tcPr>
          <w:p>
            <w:pPr>
              <w:spacing w:after="0" w:line="202" w:lineRule="exact"/>
              <w:rPr>
                <w:sz w:val="20"/>
                <w:szCs w:val="20"/>
                <w:color w:val="auto"/>
              </w:rPr>
            </w:pPr>
            <w:r>
              <w:rPr>
                <w:rFonts w:ascii="Arial" w:cs="Arial" w:eastAsia="Arial" w:hAnsi="Arial"/>
                <w:sz w:val="18"/>
                <w:szCs w:val="18"/>
                <w:color w:val="auto"/>
              </w:rPr>
              <w:t>Inventory</w:t>
            </w:r>
          </w:p>
        </w:tc>
        <w:tc>
          <w:tcPr>
            <w:tcW w:w="120" w:type="dxa"/>
            <w:vAlign w:val="bottom"/>
          </w:tcPr>
          <w:p>
            <w:pPr>
              <w:spacing w:after="0"/>
              <w:rPr>
                <w:sz w:val="17"/>
                <w:szCs w:val="17"/>
                <w:color w:val="auto"/>
              </w:rPr>
            </w:pPr>
          </w:p>
        </w:tc>
        <w:tc>
          <w:tcPr>
            <w:tcW w:w="1480" w:type="dxa"/>
            <w:vAlign w:val="bottom"/>
            <w:gridSpan w:val="2"/>
          </w:tcPr>
          <w:p>
            <w:pPr>
              <w:jc w:val="right"/>
              <w:ind w:right="120"/>
              <w:spacing w:after="0" w:line="202" w:lineRule="exact"/>
              <w:rPr>
                <w:sz w:val="20"/>
                <w:szCs w:val="20"/>
                <w:color w:val="auto"/>
              </w:rPr>
            </w:pPr>
            <w:r>
              <w:rPr>
                <w:rFonts w:ascii="Arial" w:cs="Arial" w:eastAsia="Arial" w:hAnsi="Arial"/>
                <w:sz w:val="18"/>
                <w:szCs w:val="18"/>
                <w:color w:val="auto"/>
              </w:rPr>
              <w:t>179,285</w:t>
            </w: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2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192,260</w:t>
            </w:r>
          </w:p>
        </w:tc>
      </w:tr>
      <w:tr>
        <w:trPr>
          <w:trHeight w:val="216"/>
        </w:trPr>
        <w:tc>
          <w:tcPr>
            <w:tcW w:w="80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Prepaids and other current assets</w:t>
            </w:r>
          </w:p>
        </w:tc>
        <w:tc>
          <w:tcPr>
            <w:tcW w:w="12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16,332</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15,665</w:t>
            </w:r>
          </w:p>
        </w:tc>
      </w:tr>
      <w:tr>
        <w:trPr>
          <w:trHeight w:val="203"/>
        </w:trPr>
        <w:tc>
          <w:tcPr>
            <w:tcW w:w="8000" w:type="dxa"/>
            <w:vAlign w:val="bottom"/>
            <w:gridSpan w:val="2"/>
          </w:tcPr>
          <w:p>
            <w:pPr>
              <w:spacing w:after="0" w:line="202" w:lineRule="exact"/>
              <w:rPr>
                <w:sz w:val="20"/>
                <w:szCs w:val="20"/>
                <w:color w:val="auto"/>
              </w:rPr>
            </w:pPr>
            <w:r>
              <w:rPr>
                <w:rFonts w:ascii="Arial" w:cs="Arial" w:eastAsia="Arial" w:hAnsi="Arial"/>
                <w:sz w:val="18"/>
                <w:szCs w:val="18"/>
                <w:color w:val="auto"/>
              </w:rPr>
              <w:t>Assets held for sale</w:t>
            </w:r>
          </w:p>
        </w:tc>
        <w:tc>
          <w:tcPr>
            <w:tcW w:w="120" w:type="dxa"/>
            <w:vAlign w:val="bottom"/>
          </w:tcPr>
          <w:p>
            <w:pPr>
              <w:spacing w:after="0"/>
              <w:rPr>
                <w:sz w:val="17"/>
                <w:szCs w:val="17"/>
                <w:color w:val="auto"/>
              </w:rPr>
            </w:pPr>
          </w:p>
        </w:tc>
        <w:tc>
          <w:tcPr>
            <w:tcW w:w="1480" w:type="dxa"/>
            <w:vAlign w:val="bottom"/>
            <w:gridSpan w:val="2"/>
          </w:tcPr>
          <w:p>
            <w:pPr>
              <w:jc w:val="right"/>
              <w:ind w:right="120"/>
              <w:spacing w:after="0" w:line="202" w:lineRule="exact"/>
              <w:rPr>
                <w:sz w:val="20"/>
                <w:szCs w:val="20"/>
                <w:color w:val="auto"/>
              </w:rPr>
            </w:pPr>
            <w:r>
              <w:rPr>
                <w:rFonts w:ascii="Arial" w:cs="Arial" w:eastAsia="Arial" w:hAnsi="Arial"/>
                <w:sz w:val="18"/>
                <w:szCs w:val="18"/>
                <w:color w:val="auto"/>
              </w:rPr>
              <w:t>7,696</w:t>
            </w: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2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w:t>
            </w:r>
          </w:p>
        </w:tc>
      </w:tr>
      <w:tr>
        <w:trPr>
          <w:trHeight w:val="196"/>
        </w:trPr>
        <w:tc>
          <w:tcPr>
            <w:tcW w:w="8000" w:type="dxa"/>
            <w:vAlign w:val="bottom"/>
            <w:tcBorders>
              <w:top w:val="single" w:sz="8" w:color="CCEEFF"/>
            </w:tcBorders>
            <w:gridSpan w:val="2"/>
            <w:shd w:val="clear" w:color="auto" w:fill="CCEEFF"/>
          </w:tcPr>
          <w:p>
            <w:pPr>
              <w:ind w:left="180"/>
              <w:spacing w:after="0" w:line="196" w:lineRule="exact"/>
              <w:rPr>
                <w:sz w:val="20"/>
                <w:szCs w:val="20"/>
                <w:color w:val="auto"/>
              </w:rPr>
            </w:pPr>
            <w:r>
              <w:rPr>
                <w:rFonts w:ascii="Arial" w:cs="Arial" w:eastAsia="Arial" w:hAnsi="Arial"/>
                <w:sz w:val="18"/>
                <w:szCs w:val="18"/>
                <w:color w:val="auto"/>
              </w:rPr>
              <w:t>Total current assets</w:t>
            </w:r>
          </w:p>
        </w:tc>
        <w:tc>
          <w:tcPr>
            <w:tcW w:w="120" w:type="dxa"/>
            <w:vAlign w:val="bottom"/>
            <w:tcBorders>
              <w:top w:val="single" w:sz="8" w:color="auto"/>
            </w:tcBorders>
            <w:shd w:val="clear" w:color="auto" w:fill="CCEEFF"/>
          </w:tcPr>
          <w:p>
            <w:pPr>
              <w:spacing w:after="0"/>
              <w:rPr>
                <w:sz w:val="17"/>
                <w:szCs w:val="17"/>
                <w:color w:val="auto"/>
              </w:rPr>
            </w:pPr>
          </w:p>
        </w:tc>
        <w:tc>
          <w:tcPr>
            <w:tcW w:w="136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298,556</w:t>
            </w:r>
          </w:p>
        </w:tc>
        <w:tc>
          <w:tcPr>
            <w:tcW w:w="12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132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297,366</w:t>
            </w:r>
          </w:p>
        </w:tc>
        <w:tc>
          <w:tcPr>
            <w:tcW w:w="100" w:type="dxa"/>
            <w:vAlign w:val="bottom"/>
            <w:tcBorders>
              <w:top w:val="single" w:sz="8" w:color="CCEEFF"/>
            </w:tcBorders>
            <w:shd w:val="clear" w:color="auto" w:fill="CCEEFF"/>
          </w:tcPr>
          <w:p>
            <w:pPr>
              <w:spacing w:after="0"/>
              <w:rPr>
                <w:sz w:val="17"/>
                <w:szCs w:val="17"/>
                <w:color w:val="auto"/>
              </w:rPr>
            </w:pPr>
          </w:p>
        </w:tc>
      </w:tr>
      <w:tr>
        <w:trPr>
          <w:trHeight w:val="203"/>
        </w:trPr>
        <w:tc>
          <w:tcPr>
            <w:tcW w:w="8000" w:type="dxa"/>
            <w:vAlign w:val="bottom"/>
            <w:gridSpan w:val="2"/>
          </w:tcPr>
          <w:p>
            <w:pPr>
              <w:spacing w:after="0" w:line="202" w:lineRule="exact"/>
              <w:rPr>
                <w:sz w:val="20"/>
                <w:szCs w:val="20"/>
                <w:color w:val="auto"/>
              </w:rPr>
            </w:pPr>
            <w:r>
              <w:rPr>
                <w:rFonts w:ascii="Arial" w:cs="Arial" w:eastAsia="Arial" w:hAnsi="Arial"/>
                <w:sz w:val="18"/>
                <w:szCs w:val="18"/>
                <w:color w:val="auto"/>
              </w:rPr>
              <w:t>Property, plant, and equipment, net</w:t>
            </w:r>
          </w:p>
        </w:tc>
        <w:tc>
          <w:tcPr>
            <w:tcW w:w="120" w:type="dxa"/>
            <w:vAlign w:val="bottom"/>
          </w:tcPr>
          <w:p>
            <w:pPr>
              <w:spacing w:after="0"/>
              <w:rPr>
                <w:sz w:val="17"/>
                <w:szCs w:val="17"/>
                <w:color w:val="auto"/>
              </w:rPr>
            </w:pPr>
          </w:p>
        </w:tc>
        <w:tc>
          <w:tcPr>
            <w:tcW w:w="1480" w:type="dxa"/>
            <w:vAlign w:val="bottom"/>
            <w:gridSpan w:val="2"/>
          </w:tcPr>
          <w:p>
            <w:pPr>
              <w:jc w:val="right"/>
              <w:ind w:right="120"/>
              <w:spacing w:after="0" w:line="202" w:lineRule="exact"/>
              <w:rPr>
                <w:sz w:val="20"/>
                <w:szCs w:val="20"/>
                <w:color w:val="auto"/>
              </w:rPr>
            </w:pPr>
            <w:r>
              <w:rPr>
                <w:rFonts w:ascii="Arial" w:cs="Arial" w:eastAsia="Arial" w:hAnsi="Arial"/>
                <w:sz w:val="18"/>
                <w:szCs w:val="18"/>
                <w:color w:val="auto"/>
              </w:rPr>
              <w:t>42,718</w:t>
            </w: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2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47,206</w:t>
            </w:r>
          </w:p>
        </w:tc>
      </w:tr>
      <w:tr>
        <w:trPr>
          <w:trHeight w:val="203"/>
        </w:trPr>
        <w:tc>
          <w:tcPr>
            <w:tcW w:w="8000" w:type="dxa"/>
            <w:vAlign w:val="bottom"/>
            <w:gridSpan w:val="2"/>
            <w:shd w:val="clear" w:color="auto" w:fill="CCEEFF"/>
          </w:tcPr>
          <w:p>
            <w:pPr>
              <w:spacing w:after="0" w:line="202" w:lineRule="exact"/>
              <w:rPr>
                <w:sz w:val="20"/>
                <w:szCs w:val="20"/>
                <w:color w:val="auto"/>
              </w:rPr>
            </w:pPr>
            <w:r>
              <w:rPr>
                <w:rFonts w:ascii="Arial" w:cs="Arial" w:eastAsia="Arial" w:hAnsi="Arial"/>
                <w:sz w:val="18"/>
                <w:szCs w:val="18"/>
                <w:color w:val="auto"/>
              </w:rPr>
              <w:t>Goodwill</w:t>
            </w:r>
          </w:p>
        </w:tc>
        <w:tc>
          <w:tcPr>
            <w:tcW w:w="120" w:type="dxa"/>
            <w:vAlign w:val="bottom"/>
            <w:shd w:val="clear" w:color="auto" w:fill="CCEEFF"/>
          </w:tcPr>
          <w:p>
            <w:pPr>
              <w:spacing w:after="0"/>
              <w:rPr>
                <w:sz w:val="17"/>
                <w:szCs w:val="17"/>
                <w:color w:val="auto"/>
              </w:rPr>
            </w:pPr>
          </w:p>
        </w:tc>
        <w:tc>
          <w:tcPr>
            <w:tcW w:w="1480" w:type="dxa"/>
            <w:vAlign w:val="bottom"/>
            <w:gridSpan w:val="2"/>
            <w:shd w:val="clear" w:color="auto" w:fill="CCEEFF"/>
          </w:tcPr>
          <w:p>
            <w:pPr>
              <w:jc w:val="right"/>
              <w:ind w:right="120"/>
              <w:spacing w:after="0" w:line="202" w:lineRule="exact"/>
              <w:rPr>
                <w:sz w:val="20"/>
                <w:szCs w:val="20"/>
                <w:color w:val="auto"/>
              </w:rPr>
            </w:pPr>
            <w:r>
              <w:rPr>
                <w:rFonts w:ascii="Arial" w:cs="Arial" w:eastAsia="Arial" w:hAnsi="Arial"/>
                <w:sz w:val="18"/>
                <w:szCs w:val="18"/>
                <w:color w:val="auto"/>
              </w:rPr>
              <w:t>413,245</w:t>
            </w: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420" w:type="dxa"/>
            <w:vAlign w:val="bottom"/>
            <w:gridSpan w:val="2"/>
            <w:shd w:val="clear" w:color="auto" w:fill="CCEEFF"/>
          </w:tcPr>
          <w:p>
            <w:pPr>
              <w:jc w:val="right"/>
              <w:ind w:right="100"/>
              <w:spacing w:after="0" w:line="202" w:lineRule="exact"/>
              <w:rPr>
                <w:sz w:val="20"/>
                <w:szCs w:val="20"/>
                <w:color w:val="auto"/>
              </w:rPr>
            </w:pPr>
            <w:r>
              <w:rPr>
                <w:rFonts w:ascii="Arial" w:cs="Arial" w:eastAsia="Arial" w:hAnsi="Arial"/>
                <w:sz w:val="18"/>
                <w:szCs w:val="18"/>
                <w:color w:val="auto"/>
              </w:rPr>
              <w:t>419,056</w:t>
            </w:r>
          </w:p>
        </w:tc>
      </w:tr>
      <w:tr>
        <w:trPr>
          <w:trHeight w:val="203"/>
        </w:trPr>
        <w:tc>
          <w:tcPr>
            <w:tcW w:w="8000" w:type="dxa"/>
            <w:vAlign w:val="bottom"/>
            <w:gridSpan w:val="2"/>
          </w:tcPr>
          <w:p>
            <w:pPr>
              <w:spacing w:after="0" w:line="202" w:lineRule="exact"/>
              <w:rPr>
                <w:sz w:val="20"/>
                <w:szCs w:val="20"/>
                <w:color w:val="auto"/>
              </w:rPr>
            </w:pPr>
            <w:r>
              <w:rPr>
                <w:rFonts w:ascii="Arial" w:cs="Arial" w:eastAsia="Arial" w:hAnsi="Arial"/>
                <w:sz w:val="18"/>
                <w:szCs w:val="18"/>
                <w:color w:val="auto"/>
              </w:rPr>
              <w:t>Other intangibles assets, net</w:t>
            </w:r>
          </w:p>
        </w:tc>
        <w:tc>
          <w:tcPr>
            <w:tcW w:w="120" w:type="dxa"/>
            <w:vAlign w:val="bottom"/>
          </w:tcPr>
          <w:p>
            <w:pPr>
              <w:spacing w:after="0"/>
              <w:rPr>
                <w:sz w:val="17"/>
                <w:szCs w:val="17"/>
                <w:color w:val="auto"/>
              </w:rPr>
            </w:pPr>
          </w:p>
        </w:tc>
        <w:tc>
          <w:tcPr>
            <w:tcW w:w="1480" w:type="dxa"/>
            <w:vAlign w:val="bottom"/>
            <w:gridSpan w:val="2"/>
          </w:tcPr>
          <w:p>
            <w:pPr>
              <w:jc w:val="right"/>
              <w:ind w:right="120"/>
              <w:spacing w:after="0" w:line="202" w:lineRule="exact"/>
              <w:rPr>
                <w:sz w:val="20"/>
                <w:szCs w:val="20"/>
                <w:color w:val="auto"/>
              </w:rPr>
            </w:pPr>
            <w:r>
              <w:rPr>
                <w:rFonts w:ascii="Arial" w:cs="Arial" w:eastAsia="Arial" w:hAnsi="Arial"/>
                <w:sz w:val="18"/>
                <w:szCs w:val="18"/>
                <w:color w:val="auto"/>
              </w:rPr>
              <w:t>398,804</w:t>
            </w: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2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410,465</w:t>
            </w:r>
          </w:p>
        </w:tc>
      </w:tr>
      <w:tr>
        <w:trPr>
          <w:trHeight w:val="203"/>
        </w:trPr>
        <w:tc>
          <w:tcPr>
            <w:tcW w:w="8000" w:type="dxa"/>
            <w:vAlign w:val="bottom"/>
            <w:tcBorders>
              <w:bottom w:val="single" w:sz="8" w:color="CCEEFF"/>
            </w:tcBorders>
            <w:gridSpan w:val="2"/>
            <w:shd w:val="clear" w:color="auto" w:fill="CCEEFF"/>
          </w:tcPr>
          <w:p>
            <w:pPr>
              <w:spacing w:after="0" w:line="202" w:lineRule="exact"/>
              <w:rPr>
                <w:sz w:val="20"/>
                <w:szCs w:val="20"/>
                <w:color w:val="auto"/>
              </w:rPr>
            </w:pPr>
            <w:r>
              <w:rPr>
                <w:rFonts w:ascii="Arial" w:cs="Arial" w:eastAsia="Arial" w:hAnsi="Arial"/>
                <w:sz w:val="18"/>
                <w:szCs w:val="18"/>
                <w:color w:val="auto"/>
              </w:rPr>
              <w:t>Right-of-use assets</w:t>
            </w:r>
          </w:p>
        </w:tc>
        <w:tc>
          <w:tcPr>
            <w:tcW w:w="120" w:type="dxa"/>
            <w:vAlign w:val="bottom"/>
            <w:tcBorders>
              <w:bottom w:val="single" w:sz="8" w:color="auto"/>
            </w:tcBorders>
            <w:shd w:val="clear" w:color="auto" w:fill="CCEEFF"/>
          </w:tcPr>
          <w:p>
            <w:pPr>
              <w:spacing w:after="0"/>
              <w:rPr>
                <w:sz w:val="17"/>
                <w:szCs w:val="17"/>
                <w:color w:val="auto"/>
              </w:rPr>
            </w:pPr>
          </w:p>
        </w:tc>
        <w:tc>
          <w:tcPr>
            <w:tcW w:w="136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30,911</w:t>
            </w:r>
          </w:p>
        </w:tc>
        <w:tc>
          <w:tcPr>
            <w:tcW w:w="120" w:type="dxa"/>
            <w:vAlign w:val="bottom"/>
            <w:tcBorders>
              <w:bottom w:val="single" w:sz="8" w:color="CCEEFF"/>
            </w:tcBorders>
            <w:shd w:val="clear" w:color="auto" w:fill="CCEEFF"/>
          </w:tcPr>
          <w:p>
            <w:pPr>
              <w:spacing w:after="0"/>
              <w:rPr>
                <w:sz w:val="17"/>
                <w:szCs w:val="17"/>
                <w:color w:val="auto"/>
              </w:rPr>
            </w:pPr>
          </w:p>
        </w:tc>
        <w:tc>
          <w:tcPr>
            <w:tcW w:w="80" w:type="dxa"/>
            <w:vAlign w:val="bottom"/>
            <w:tcBorders>
              <w:bottom w:val="single" w:sz="8" w:color="CCEEFF"/>
            </w:tcBorders>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spacing w:after="0"/>
              <w:rPr>
                <w:sz w:val="17"/>
                <w:szCs w:val="17"/>
                <w:color w:val="auto"/>
              </w:rPr>
            </w:pPr>
          </w:p>
        </w:tc>
        <w:tc>
          <w:tcPr>
            <w:tcW w:w="132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29,250</w:t>
            </w:r>
          </w:p>
        </w:tc>
        <w:tc>
          <w:tcPr>
            <w:tcW w:w="100" w:type="dxa"/>
            <w:vAlign w:val="bottom"/>
            <w:tcBorders>
              <w:bottom w:val="single" w:sz="8" w:color="CCEEFF"/>
            </w:tcBorders>
            <w:shd w:val="clear" w:color="auto" w:fill="CCEEFF"/>
          </w:tcPr>
          <w:p>
            <w:pPr>
              <w:spacing w:after="0"/>
              <w:rPr>
                <w:sz w:val="17"/>
                <w:szCs w:val="17"/>
                <w:color w:val="auto"/>
              </w:rPr>
            </w:pPr>
          </w:p>
        </w:tc>
      </w:tr>
      <w:tr>
        <w:trPr>
          <w:trHeight w:val="196"/>
        </w:trPr>
        <w:tc>
          <w:tcPr>
            <w:tcW w:w="8000" w:type="dxa"/>
            <w:vAlign w:val="bottom"/>
            <w:gridSpan w:val="2"/>
          </w:tcPr>
          <w:p>
            <w:pPr>
              <w:ind w:left="180"/>
              <w:spacing w:after="0" w:line="182" w:lineRule="exact"/>
              <w:rPr>
                <w:sz w:val="20"/>
                <w:szCs w:val="20"/>
                <w:color w:val="auto"/>
              </w:rPr>
            </w:pPr>
            <w:r>
              <w:rPr>
                <w:rFonts w:ascii="Arial" w:cs="Arial" w:eastAsia="Arial" w:hAnsi="Arial"/>
                <w:sz w:val="18"/>
                <w:szCs w:val="18"/>
                <w:color w:val="auto"/>
              </w:rPr>
              <w:t>Total assets</w:t>
            </w:r>
          </w:p>
        </w:tc>
        <w:tc>
          <w:tcPr>
            <w:tcW w:w="120" w:type="dxa"/>
            <w:vAlign w:val="bottom"/>
          </w:tcPr>
          <w:p>
            <w:pPr>
              <w:jc w:val="right"/>
              <w:spacing w:after="0" w:line="182" w:lineRule="exact"/>
              <w:rPr>
                <w:sz w:val="20"/>
                <w:szCs w:val="20"/>
                <w:color w:val="auto"/>
              </w:rPr>
            </w:pPr>
            <w:r>
              <w:rPr>
                <w:rFonts w:ascii="Arial" w:cs="Arial" w:eastAsia="Arial" w:hAnsi="Arial"/>
                <w:sz w:val="18"/>
                <w:szCs w:val="18"/>
                <w:color w:val="auto"/>
                <w:w w:val="79"/>
              </w:rPr>
              <w:t>$</w:t>
            </w:r>
          </w:p>
        </w:tc>
        <w:tc>
          <w:tcPr>
            <w:tcW w:w="1480" w:type="dxa"/>
            <w:vAlign w:val="bottom"/>
            <w:gridSpan w:val="2"/>
          </w:tcPr>
          <w:p>
            <w:pPr>
              <w:jc w:val="right"/>
              <w:ind w:right="120"/>
              <w:spacing w:after="0" w:line="182" w:lineRule="exact"/>
              <w:rPr>
                <w:sz w:val="20"/>
                <w:szCs w:val="20"/>
                <w:color w:val="auto"/>
              </w:rPr>
            </w:pPr>
            <w:r>
              <w:rPr>
                <w:rFonts w:ascii="Arial" w:cs="Arial" w:eastAsia="Arial" w:hAnsi="Arial"/>
                <w:sz w:val="18"/>
                <w:szCs w:val="18"/>
                <w:color w:val="auto"/>
              </w:rPr>
              <w:t>1,184,234</w:t>
            </w:r>
          </w:p>
        </w:tc>
        <w:tc>
          <w:tcPr>
            <w:tcW w:w="220" w:type="dxa"/>
            <w:vAlign w:val="bottom"/>
            <w:gridSpan w:val="2"/>
          </w:tcPr>
          <w:p>
            <w:pPr>
              <w:jc w:val="right"/>
              <w:spacing w:after="0" w:line="182" w:lineRule="exact"/>
              <w:rPr>
                <w:sz w:val="20"/>
                <w:szCs w:val="20"/>
                <w:color w:val="auto"/>
              </w:rPr>
            </w:pPr>
            <w:r>
              <w:rPr>
                <w:rFonts w:ascii="Arial" w:cs="Arial" w:eastAsia="Arial" w:hAnsi="Arial"/>
                <w:sz w:val="18"/>
                <w:szCs w:val="18"/>
                <w:color w:val="auto"/>
              </w:rPr>
              <w:t>$</w:t>
            </w:r>
          </w:p>
        </w:tc>
        <w:tc>
          <w:tcPr>
            <w:tcW w:w="1420" w:type="dxa"/>
            <w:vAlign w:val="bottom"/>
            <w:gridSpan w:val="2"/>
          </w:tcPr>
          <w:p>
            <w:pPr>
              <w:jc w:val="right"/>
              <w:ind w:right="100"/>
              <w:spacing w:after="0" w:line="182" w:lineRule="exact"/>
              <w:rPr>
                <w:sz w:val="20"/>
                <w:szCs w:val="20"/>
                <w:color w:val="auto"/>
              </w:rPr>
            </w:pPr>
            <w:r>
              <w:rPr>
                <w:rFonts w:ascii="Arial" w:cs="Arial" w:eastAsia="Arial" w:hAnsi="Arial"/>
                <w:sz w:val="18"/>
                <w:szCs w:val="18"/>
                <w:color w:val="auto"/>
              </w:rPr>
              <w:t>1,203,343</w:t>
            </w:r>
          </w:p>
        </w:tc>
      </w:tr>
      <w:tr>
        <w:trPr>
          <w:trHeight w:val="20"/>
        </w:trPr>
        <w:tc>
          <w:tcPr>
            <w:tcW w:w="1280" w:type="dxa"/>
            <w:vAlign w:val="bottom"/>
          </w:tcPr>
          <w:p>
            <w:pPr>
              <w:spacing w:after="0" w:line="20" w:lineRule="exact"/>
              <w:rPr>
                <w:sz w:val="1"/>
                <w:szCs w:val="1"/>
                <w:color w:val="auto"/>
              </w:rPr>
            </w:pPr>
          </w:p>
        </w:tc>
        <w:tc>
          <w:tcPr>
            <w:tcW w:w="67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83"/>
        </w:trPr>
        <w:tc>
          <w:tcPr>
            <w:tcW w:w="1280" w:type="dxa"/>
            <w:vAlign w:val="bottom"/>
            <w:shd w:val="clear" w:color="auto" w:fill="CCEEFF"/>
          </w:tcPr>
          <w:p>
            <w:pPr>
              <w:spacing w:after="0"/>
              <w:rPr>
                <w:sz w:val="15"/>
                <w:szCs w:val="15"/>
                <w:color w:val="auto"/>
              </w:rPr>
            </w:pPr>
          </w:p>
        </w:tc>
        <w:tc>
          <w:tcPr>
            <w:tcW w:w="6720" w:type="dxa"/>
            <w:vAlign w:val="bottom"/>
            <w:shd w:val="clear" w:color="auto" w:fill="CCEEFF"/>
          </w:tcPr>
          <w:p>
            <w:pPr>
              <w:jc w:val="center"/>
              <w:ind w:right="1310"/>
              <w:spacing w:after="0" w:line="183" w:lineRule="exact"/>
              <w:rPr>
                <w:sz w:val="20"/>
                <w:szCs w:val="20"/>
                <w:color w:val="auto"/>
              </w:rPr>
            </w:pPr>
            <w:r>
              <w:rPr>
                <w:rFonts w:ascii="Arial" w:cs="Arial" w:eastAsia="Arial" w:hAnsi="Arial"/>
                <w:sz w:val="18"/>
                <w:szCs w:val="18"/>
                <w:b w:val="1"/>
                <w:bCs w:val="1"/>
                <w:color w:val="auto"/>
              </w:rPr>
              <w:t>LIABILITIES AND STOCKHOLDERS' EQUITY</w:t>
            </w:r>
          </w:p>
        </w:tc>
        <w:tc>
          <w:tcPr>
            <w:tcW w:w="120" w:type="dxa"/>
            <w:vAlign w:val="bottom"/>
            <w:shd w:val="clear" w:color="auto" w:fill="CCEEFF"/>
          </w:tcPr>
          <w:p>
            <w:pPr>
              <w:spacing w:after="0"/>
              <w:rPr>
                <w:sz w:val="15"/>
                <w:szCs w:val="15"/>
                <w:color w:val="auto"/>
              </w:rPr>
            </w:pPr>
          </w:p>
        </w:tc>
        <w:tc>
          <w:tcPr>
            <w:tcW w:w="13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3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r>
      <w:tr>
        <w:trPr>
          <w:trHeight w:val="203"/>
        </w:trPr>
        <w:tc>
          <w:tcPr>
            <w:tcW w:w="8000" w:type="dxa"/>
            <w:vAlign w:val="bottom"/>
            <w:gridSpan w:val="2"/>
          </w:tcPr>
          <w:p>
            <w:pPr>
              <w:spacing w:after="0" w:line="202" w:lineRule="exact"/>
              <w:rPr>
                <w:sz w:val="20"/>
                <w:szCs w:val="20"/>
                <w:color w:val="auto"/>
              </w:rPr>
            </w:pPr>
            <w:r>
              <w:rPr>
                <w:rFonts w:ascii="Arial" w:cs="Arial" w:eastAsia="Arial" w:hAnsi="Arial"/>
                <w:sz w:val="18"/>
                <w:szCs w:val="18"/>
                <w:color w:val="auto"/>
              </w:rPr>
              <w:t>Accounts payable</w:t>
            </w:r>
          </w:p>
        </w:tc>
        <w:tc>
          <w:tcPr>
            <w:tcW w:w="120" w:type="dxa"/>
            <w:vAlign w:val="bottom"/>
          </w:tcPr>
          <w:p>
            <w:pPr>
              <w:jc w:val="right"/>
              <w:spacing w:after="0" w:line="202" w:lineRule="exact"/>
              <w:rPr>
                <w:sz w:val="20"/>
                <w:szCs w:val="20"/>
                <w:color w:val="auto"/>
              </w:rPr>
            </w:pPr>
            <w:r>
              <w:rPr>
                <w:rFonts w:ascii="Arial" w:cs="Arial" w:eastAsia="Arial" w:hAnsi="Arial"/>
                <w:sz w:val="18"/>
                <w:szCs w:val="18"/>
                <w:color w:val="auto"/>
                <w:w w:val="79"/>
              </w:rPr>
              <w:t>$</w:t>
            </w:r>
          </w:p>
        </w:tc>
        <w:tc>
          <w:tcPr>
            <w:tcW w:w="1480" w:type="dxa"/>
            <w:vAlign w:val="bottom"/>
            <w:gridSpan w:val="2"/>
          </w:tcPr>
          <w:p>
            <w:pPr>
              <w:jc w:val="right"/>
              <w:ind w:right="120"/>
              <w:spacing w:after="0" w:line="202" w:lineRule="exact"/>
              <w:rPr>
                <w:sz w:val="20"/>
                <w:szCs w:val="20"/>
                <w:color w:val="auto"/>
              </w:rPr>
            </w:pPr>
            <w:r>
              <w:rPr>
                <w:rFonts w:ascii="Arial" w:cs="Arial" w:eastAsia="Arial" w:hAnsi="Arial"/>
                <w:sz w:val="18"/>
                <w:szCs w:val="18"/>
                <w:color w:val="auto"/>
              </w:rPr>
              <w:t>52,738</w:t>
            </w:r>
          </w:p>
        </w:tc>
        <w:tc>
          <w:tcPr>
            <w:tcW w:w="22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w:t>
            </w:r>
          </w:p>
        </w:tc>
        <w:tc>
          <w:tcPr>
            <w:tcW w:w="142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43,692</w:t>
            </w:r>
          </w:p>
        </w:tc>
      </w:tr>
      <w:tr>
        <w:trPr>
          <w:trHeight w:val="203"/>
        </w:trPr>
        <w:tc>
          <w:tcPr>
            <w:tcW w:w="8000" w:type="dxa"/>
            <w:vAlign w:val="bottom"/>
            <w:gridSpan w:val="2"/>
            <w:shd w:val="clear" w:color="auto" w:fill="CCEEFF"/>
          </w:tcPr>
          <w:p>
            <w:pPr>
              <w:spacing w:after="0" w:line="202" w:lineRule="exact"/>
              <w:rPr>
                <w:sz w:val="20"/>
                <w:szCs w:val="20"/>
                <w:color w:val="auto"/>
              </w:rPr>
            </w:pPr>
            <w:r>
              <w:rPr>
                <w:rFonts w:ascii="Arial" w:cs="Arial" w:eastAsia="Arial" w:hAnsi="Arial"/>
                <w:sz w:val="18"/>
                <w:szCs w:val="18"/>
                <w:color w:val="auto"/>
              </w:rPr>
              <w:t>Accrued interest</w:t>
            </w:r>
          </w:p>
        </w:tc>
        <w:tc>
          <w:tcPr>
            <w:tcW w:w="120" w:type="dxa"/>
            <w:vAlign w:val="bottom"/>
            <w:shd w:val="clear" w:color="auto" w:fill="CCEEFF"/>
          </w:tcPr>
          <w:p>
            <w:pPr>
              <w:spacing w:after="0"/>
              <w:rPr>
                <w:sz w:val="17"/>
                <w:szCs w:val="17"/>
                <w:color w:val="auto"/>
              </w:rPr>
            </w:pPr>
          </w:p>
        </w:tc>
        <w:tc>
          <w:tcPr>
            <w:tcW w:w="1480" w:type="dxa"/>
            <w:vAlign w:val="bottom"/>
            <w:gridSpan w:val="2"/>
            <w:shd w:val="clear" w:color="auto" w:fill="CCEEFF"/>
          </w:tcPr>
          <w:p>
            <w:pPr>
              <w:jc w:val="right"/>
              <w:ind w:right="120"/>
              <w:spacing w:after="0" w:line="202" w:lineRule="exact"/>
              <w:rPr>
                <w:sz w:val="20"/>
                <w:szCs w:val="20"/>
                <w:color w:val="auto"/>
              </w:rPr>
            </w:pPr>
            <w:r>
              <w:rPr>
                <w:rFonts w:ascii="Arial" w:cs="Arial" w:eastAsia="Arial" w:hAnsi="Arial"/>
                <w:sz w:val="18"/>
                <w:szCs w:val="18"/>
                <w:color w:val="auto"/>
              </w:rPr>
              <w:t>487</w:t>
            </w: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420" w:type="dxa"/>
            <w:vAlign w:val="bottom"/>
            <w:gridSpan w:val="2"/>
            <w:shd w:val="clear" w:color="auto" w:fill="CCEEFF"/>
          </w:tcPr>
          <w:p>
            <w:pPr>
              <w:jc w:val="right"/>
              <w:ind w:right="100"/>
              <w:spacing w:after="0" w:line="202" w:lineRule="exact"/>
              <w:rPr>
                <w:sz w:val="20"/>
                <w:szCs w:val="20"/>
                <w:color w:val="auto"/>
              </w:rPr>
            </w:pPr>
            <w:r>
              <w:rPr>
                <w:rFonts w:ascii="Arial" w:cs="Arial" w:eastAsia="Arial" w:hAnsi="Arial"/>
                <w:sz w:val="18"/>
                <w:szCs w:val="18"/>
                <w:color w:val="auto"/>
              </w:rPr>
              <w:t>455</w:t>
            </w:r>
          </w:p>
        </w:tc>
      </w:tr>
      <w:tr>
        <w:trPr>
          <w:trHeight w:val="203"/>
        </w:trPr>
        <w:tc>
          <w:tcPr>
            <w:tcW w:w="8000" w:type="dxa"/>
            <w:vAlign w:val="bottom"/>
            <w:gridSpan w:val="2"/>
          </w:tcPr>
          <w:p>
            <w:pPr>
              <w:spacing w:after="0" w:line="202" w:lineRule="exact"/>
              <w:rPr>
                <w:sz w:val="20"/>
                <w:szCs w:val="20"/>
                <w:color w:val="auto"/>
              </w:rPr>
            </w:pPr>
            <w:r>
              <w:rPr>
                <w:rFonts w:ascii="Arial" w:cs="Arial" w:eastAsia="Arial" w:hAnsi="Arial"/>
                <w:sz w:val="18"/>
                <w:szCs w:val="18"/>
                <w:color w:val="auto"/>
              </w:rPr>
              <w:t>Accrued liabilities</w:t>
            </w:r>
          </w:p>
        </w:tc>
        <w:tc>
          <w:tcPr>
            <w:tcW w:w="120" w:type="dxa"/>
            <w:vAlign w:val="bottom"/>
          </w:tcPr>
          <w:p>
            <w:pPr>
              <w:spacing w:after="0"/>
              <w:rPr>
                <w:sz w:val="17"/>
                <w:szCs w:val="17"/>
                <w:color w:val="auto"/>
              </w:rPr>
            </w:pPr>
          </w:p>
        </w:tc>
        <w:tc>
          <w:tcPr>
            <w:tcW w:w="1480" w:type="dxa"/>
            <w:vAlign w:val="bottom"/>
            <w:gridSpan w:val="2"/>
          </w:tcPr>
          <w:p>
            <w:pPr>
              <w:jc w:val="right"/>
              <w:ind w:right="120"/>
              <w:spacing w:after="0" w:line="202" w:lineRule="exact"/>
              <w:rPr>
                <w:sz w:val="20"/>
                <w:szCs w:val="20"/>
                <w:color w:val="auto"/>
              </w:rPr>
            </w:pPr>
            <w:r>
              <w:rPr>
                <w:rFonts w:ascii="Arial" w:cs="Arial" w:eastAsia="Arial" w:hAnsi="Arial"/>
                <w:sz w:val="18"/>
                <w:szCs w:val="18"/>
                <w:color w:val="auto"/>
              </w:rPr>
              <w:t>41,164</w:t>
            </w: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2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42,129</w:t>
            </w:r>
          </w:p>
        </w:tc>
      </w:tr>
      <w:tr>
        <w:trPr>
          <w:trHeight w:val="203"/>
        </w:trPr>
        <w:tc>
          <w:tcPr>
            <w:tcW w:w="8000" w:type="dxa"/>
            <w:vAlign w:val="bottom"/>
            <w:tcBorders>
              <w:bottom w:val="single" w:sz="8" w:color="CCEEFF"/>
            </w:tcBorders>
            <w:gridSpan w:val="2"/>
            <w:shd w:val="clear" w:color="auto" w:fill="CCEEFF"/>
          </w:tcPr>
          <w:p>
            <w:pPr>
              <w:spacing w:after="0" w:line="202" w:lineRule="exact"/>
              <w:rPr>
                <w:sz w:val="20"/>
                <w:szCs w:val="20"/>
                <w:color w:val="auto"/>
              </w:rPr>
            </w:pPr>
            <w:r>
              <w:rPr>
                <w:rFonts w:ascii="Arial" w:cs="Arial" w:eastAsia="Arial" w:hAnsi="Arial"/>
                <w:sz w:val="18"/>
                <w:szCs w:val="18"/>
                <w:color w:val="auto"/>
              </w:rPr>
              <w:t>Current portion of long-term debt</w:t>
            </w:r>
          </w:p>
        </w:tc>
        <w:tc>
          <w:tcPr>
            <w:tcW w:w="120" w:type="dxa"/>
            <w:vAlign w:val="bottom"/>
            <w:tcBorders>
              <w:bottom w:val="single" w:sz="8" w:color="auto"/>
            </w:tcBorders>
            <w:shd w:val="clear" w:color="auto" w:fill="CCEEFF"/>
          </w:tcPr>
          <w:p>
            <w:pPr>
              <w:spacing w:after="0"/>
              <w:rPr>
                <w:sz w:val="17"/>
                <w:szCs w:val="17"/>
                <w:color w:val="auto"/>
              </w:rPr>
            </w:pPr>
          </w:p>
        </w:tc>
        <w:tc>
          <w:tcPr>
            <w:tcW w:w="136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7,479</w:t>
            </w:r>
          </w:p>
        </w:tc>
        <w:tc>
          <w:tcPr>
            <w:tcW w:w="120" w:type="dxa"/>
            <w:vAlign w:val="bottom"/>
            <w:tcBorders>
              <w:bottom w:val="single" w:sz="8" w:color="CCEEFF"/>
            </w:tcBorders>
            <w:shd w:val="clear" w:color="auto" w:fill="CCEEFF"/>
          </w:tcPr>
          <w:p>
            <w:pPr>
              <w:spacing w:after="0"/>
              <w:rPr>
                <w:sz w:val="17"/>
                <w:szCs w:val="17"/>
                <w:color w:val="auto"/>
              </w:rPr>
            </w:pPr>
          </w:p>
        </w:tc>
        <w:tc>
          <w:tcPr>
            <w:tcW w:w="80" w:type="dxa"/>
            <w:vAlign w:val="bottom"/>
            <w:tcBorders>
              <w:bottom w:val="single" w:sz="8" w:color="CCEEFF"/>
            </w:tcBorders>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spacing w:after="0"/>
              <w:rPr>
                <w:sz w:val="17"/>
                <w:szCs w:val="17"/>
                <w:color w:val="auto"/>
              </w:rPr>
            </w:pPr>
          </w:p>
        </w:tc>
        <w:tc>
          <w:tcPr>
            <w:tcW w:w="132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7,461</w:t>
            </w:r>
          </w:p>
        </w:tc>
        <w:tc>
          <w:tcPr>
            <w:tcW w:w="100" w:type="dxa"/>
            <w:vAlign w:val="bottom"/>
            <w:tcBorders>
              <w:bottom w:val="single" w:sz="8" w:color="CCEEFF"/>
            </w:tcBorders>
            <w:shd w:val="clear" w:color="auto" w:fill="CCEEFF"/>
          </w:tcPr>
          <w:p>
            <w:pPr>
              <w:spacing w:after="0"/>
              <w:rPr>
                <w:sz w:val="17"/>
                <w:szCs w:val="17"/>
                <w:color w:val="auto"/>
              </w:rPr>
            </w:pPr>
          </w:p>
        </w:tc>
      </w:tr>
      <w:tr>
        <w:trPr>
          <w:trHeight w:val="196"/>
        </w:trPr>
        <w:tc>
          <w:tcPr>
            <w:tcW w:w="8000" w:type="dxa"/>
            <w:vAlign w:val="bottom"/>
            <w:gridSpan w:val="2"/>
          </w:tcPr>
          <w:p>
            <w:pPr>
              <w:ind w:left="180"/>
              <w:spacing w:after="0" w:line="196" w:lineRule="exact"/>
              <w:rPr>
                <w:sz w:val="20"/>
                <w:szCs w:val="20"/>
                <w:color w:val="auto"/>
              </w:rPr>
            </w:pPr>
            <w:r>
              <w:rPr>
                <w:rFonts w:ascii="Arial" w:cs="Arial" w:eastAsia="Arial" w:hAnsi="Arial"/>
                <w:sz w:val="18"/>
                <w:szCs w:val="18"/>
                <w:color w:val="auto"/>
              </w:rPr>
              <w:t>Total current liabilities</w:t>
            </w:r>
          </w:p>
        </w:tc>
        <w:tc>
          <w:tcPr>
            <w:tcW w:w="120" w:type="dxa"/>
            <w:vAlign w:val="bottom"/>
          </w:tcPr>
          <w:p>
            <w:pPr>
              <w:spacing w:after="0"/>
              <w:rPr>
                <w:sz w:val="17"/>
                <w:szCs w:val="17"/>
                <w:color w:val="auto"/>
              </w:rPr>
            </w:pPr>
          </w:p>
        </w:tc>
        <w:tc>
          <w:tcPr>
            <w:tcW w:w="1480" w:type="dxa"/>
            <w:vAlign w:val="bottom"/>
            <w:gridSpan w:val="2"/>
          </w:tcPr>
          <w:p>
            <w:pPr>
              <w:jc w:val="right"/>
              <w:ind w:right="120"/>
              <w:spacing w:after="0" w:line="196" w:lineRule="exact"/>
              <w:rPr>
                <w:sz w:val="20"/>
                <w:szCs w:val="20"/>
                <w:color w:val="auto"/>
              </w:rPr>
            </w:pPr>
            <w:r>
              <w:rPr>
                <w:rFonts w:ascii="Arial" w:cs="Arial" w:eastAsia="Arial" w:hAnsi="Arial"/>
                <w:sz w:val="18"/>
                <w:szCs w:val="18"/>
                <w:color w:val="auto"/>
              </w:rPr>
              <w:t>101,868</w:t>
            </w: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20" w:type="dxa"/>
            <w:vAlign w:val="bottom"/>
            <w:gridSpan w:val="2"/>
          </w:tcPr>
          <w:p>
            <w:pPr>
              <w:jc w:val="right"/>
              <w:ind w:right="100"/>
              <w:spacing w:after="0" w:line="196" w:lineRule="exact"/>
              <w:rPr>
                <w:sz w:val="20"/>
                <w:szCs w:val="20"/>
                <w:color w:val="auto"/>
              </w:rPr>
            </w:pPr>
            <w:r>
              <w:rPr>
                <w:rFonts w:ascii="Arial" w:cs="Arial" w:eastAsia="Arial" w:hAnsi="Arial"/>
                <w:sz w:val="18"/>
                <w:szCs w:val="18"/>
                <w:color w:val="auto"/>
              </w:rPr>
              <w:t>93,737</w:t>
            </w:r>
          </w:p>
        </w:tc>
      </w:tr>
      <w:tr>
        <w:trPr>
          <w:trHeight w:val="203"/>
        </w:trPr>
        <w:tc>
          <w:tcPr>
            <w:tcW w:w="8000" w:type="dxa"/>
            <w:vAlign w:val="bottom"/>
            <w:gridSpan w:val="2"/>
            <w:shd w:val="clear" w:color="auto" w:fill="CCEEFF"/>
          </w:tcPr>
          <w:p>
            <w:pPr>
              <w:spacing w:after="0" w:line="202" w:lineRule="exact"/>
              <w:rPr>
                <w:sz w:val="20"/>
                <w:szCs w:val="20"/>
                <w:color w:val="auto"/>
              </w:rPr>
            </w:pPr>
            <w:r>
              <w:rPr>
                <w:rFonts w:ascii="Arial" w:cs="Arial" w:eastAsia="Arial" w:hAnsi="Arial"/>
                <w:sz w:val="18"/>
                <w:szCs w:val="18"/>
                <w:color w:val="auto"/>
              </w:rPr>
              <w:t>Long-term debt, net of current portion</w:t>
            </w:r>
          </w:p>
        </w:tc>
        <w:tc>
          <w:tcPr>
            <w:tcW w:w="120" w:type="dxa"/>
            <w:vAlign w:val="bottom"/>
            <w:shd w:val="clear" w:color="auto" w:fill="CCEEFF"/>
          </w:tcPr>
          <w:p>
            <w:pPr>
              <w:spacing w:after="0"/>
              <w:rPr>
                <w:sz w:val="17"/>
                <w:szCs w:val="17"/>
                <w:color w:val="auto"/>
              </w:rPr>
            </w:pPr>
          </w:p>
        </w:tc>
        <w:tc>
          <w:tcPr>
            <w:tcW w:w="1480" w:type="dxa"/>
            <w:vAlign w:val="bottom"/>
            <w:gridSpan w:val="2"/>
            <w:shd w:val="clear" w:color="auto" w:fill="CCEEFF"/>
          </w:tcPr>
          <w:p>
            <w:pPr>
              <w:jc w:val="right"/>
              <w:ind w:right="120"/>
              <w:spacing w:after="0" w:line="202" w:lineRule="exact"/>
              <w:rPr>
                <w:sz w:val="20"/>
                <w:szCs w:val="20"/>
                <w:color w:val="auto"/>
              </w:rPr>
            </w:pPr>
            <w:r>
              <w:rPr>
                <w:rFonts w:ascii="Arial" w:cs="Arial" w:eastAsia="Arial" w:hAnsi="Arial"/>
                <w:sz w:val="18"/>
                <w:szCs w:val="18"/>
                <w:color w:val="auto"/>
              </w:rPr>
              <w:t>548,905</w:t>
            </w: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420" w:type="dxa"/>
            <w:vAlign w:val="bottom"/>
            <w:gridSpan w:val="2"/>
            <w:shd w:val="clear" w:color="auto" w:fill="CCEEFF"/>
          </w:tcPr>
          <w:p>
            <w:pPr>
              <w:jc w:val="right"/>
              <w:ind w:right="100"/>
              <w:spacing w:after="0" w:line="202" w:lineRule="exact"/>
              <w:rPr>
                <w:sz w:val="20"/>
                <w:szCs w:val="20"/>
                <w:color w:val="auto"/>
              </w:rPr>
            </w:pPr>
            <w:r>
              <w:rPr>
                <w:rFonts w:ascii="Arial" w:cs="Arial" w:eastAsia="Arial" w:hAnsi="Arial"/>
                <w:sz w:val="18"/>
                <w:szCs w:val="18"/>
                <w:color w:val="auto"/>
              </w:rPr>
              <w:t>576,710</w:t>
            </w:r>
          </w:p>
        </w:tc>
      </w:tr>
      <w:tr>
        <w:trPr>
          <w:trHeight w:val="203"/>
        </w:trPr>
        <w:tc>
          <w:tcPr>
            <w:tcW w:w="8000" w:type="dxa"/>
            <w:vAlign w:val="bottom"/>
            <w:gridSpan w:val="2"/>
          </w:tcPr>
          <w:p>
            <w:pPr>
              <w:spacing w:after="0" w:line="202" w:lineRule="exact"/>
              <w:rPr>
                <w:sz w:val="20"/>
                <w:szCs w:val="20"/>
                <w:color w:val="auto"/>
              </w:rPr>
            </w:pPr>
            <w:r>
              <w:rPr>
                <w:rFonts w:ascii="Arial" w:cs="Arial" w:eastAsia="Arial" w:hAnsi="Arial"/>
                <w:sz w:val="18"/>
                <w:szCs w:val="18"/>
                <w:color w:val="auto"/>
              </w:rPr>
              <w:t>Warrant liability</w:t>
            </w:r>
          </w:p>
        </w:tc>
        <w:tc>
          <w:tcPr>
            <w:tcW w:w="120" w:type="dxa"/>
            <w:vAlign w:val="bottom"/>
          </w:tcPr>
          <w:p>
            <w:pPr>
              <w:spacing w:after="0"/>
              <w:rPr>
                <w:sz w:val="17"/>
                <w:szCs w:val="17"/>
                <w:color w:val="auto"/>
              </w:rPr>
            </w:pPr>
          </w:p>
        </w:tc>
        <w:tc>
          <w:tcPr>
            <w:tcW w:w="1480" w:type="dxa"/>
            <w:vAlign w:val="bottom"/>
            <w:gridSpan w:val="2"/>
          </w:tcPr>
          <w:p>
            <w:pPr>
              <w:jc w:val="right"/>
              <w:ind w:right="120"/>
              <w:spacing w:after="0" w:line="202" w:lineRule="exact"/>
              <w:rPr>
                <w:sz w:val="20"/>
                <w:szCs w:val="20"/>
                <w:color w:val="auto"/>
              </w:rPr>
            </w:pPr>
            <w:r>
              <w:rPr>
                <w:rFonts w:ascii="Arial" w:cs="Arial" w:eastAsia="Arial" w:hAnsi="Arial"/>
                <w:sz w:val="18"/>
                <w:szCs w:val="18"/>
                <w:color w:val="auto"/>
              </w:rPr>
              <w:t>813</w:t>
            </w: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2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8,383</w:t>
            </w:r>
          </w:p>
        </w:tc>
      </w:tr>
      <w:tr>
        <w:trPr>
          <w:trHeight w:val="203"/>
        </w:trPr>
        <w:tc>
          <w:tcPr>
            <w:tcW w:w="8000" w:type="dxa"/>
            <w:vAlign w:val="bottom"/>
            <w:gridSpan w:val="2"/>
            <w:shd w:val="clear" w:color="auto" w:fill="CCEEFF"/>
          </w:tcPr>
          <w:p>
            <w:pPr>
              <w:spacing w:after="0" w:line="202" w:lineRule="exact"/>
              <w:rPr>
                <w:sz w:val="20"/>
                <w:szCs w:val="20"/>
                <w:color w:val="auto"/>
              </w:rPr>
            </w:pPr>
            <w:r>
              <w:rPr>
                <w:rFonts w:ascii="Arial" w:cs="Arial" w:eastAsia="Arial" w:hAnsi="Arial"/>
                <w:sz w:val="18"/>
                <w:szCs w:val="18"/>
                <w:color w:val="auto"/>
              </w:rPr>
              <w:t>Earn-out liability</w:t>
            </w:r>
          </w:p>
        </w:tc>
        <w:tc>
          <w:tcPr>
            <w:tcW w:w="120" w:type="dxa"/>
            <w:vAlign w:val="bottom"/>
            <w:shd w:val="clear" w:color="auto" w:fill="CCEEFF"/>
          </w:tcPr>
          <w:p>
            <w:pPr>
              <w:spacing w:after="0"/>
              <w:rPr>
                <w:sz w:val="17"/>
                <w:szCs w:val="17"/>
                <w:color w:val="auto"/>
              </w:rPr>
            </w:pPr>
          </w:p>
        </w:tc>
        <w:tc>
          <w:tcPr>
            <w:tcW w:w="1480" w:type="dxa"/>
            <w:vAlign w:val="bottom"/>
            <w:gridSpan w:val="2"/>
            <w:shd w:val="clear" w:color="auto" w:fill="CCEEFF"/>
          </w:tcPr>
          <w:p>
            <w:pPr>
              <w:jc w:val="right"/>
              <w:ind w:right="120"/>
              <w:spacing w:after="0" w:line="202" w:lineRule="exact"/>
              <w:rPr>
                <w:sz w:val="20"/>
                <w:szCs w:val="20"/>
                <w:color w:val="auto"/>
              </w:rPr>
            </w:pPr>
            <w:r>
              <w:rPr>
                <w:rFonts w:ascii="Arial" w:cs="Arial" w:eastAsia="Arial" w:hAnsi="Arial"/>
                <w:sz w:val="18"/>
                <w:szCs w:val="18"/>
                <w:color w:val="auto"/>
              </w:rPr>
              <w:t>1,138</w:t>
            </w: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420" w:type="dxa"/>
            <w:vAlign w:val="bottom"/>
            <w:gridSpan w:val="2"/>
            <w:shd w:val="clear" w:color="auto" w:fill="CCEEFF"/>
          </w:tcPr>
          <w:p>
            <w:pPr>
              <w:jc w:val="right"/>
              <w:ind w:right="100"/>
              <w:spacing w:after="0" w:line="202" w:lineRule="exact"/>
              <w:rPr>
                <w:sz w:val="20"/>
                <w:szCs w:val="20"/>
                <w:color w:val="auto"/>
              </w:rPr>
            </w:pPr>
            <w:r>
              <w:rPr>
                <w:rFonts w:ascii="Arial" w:cs="Arial" w:eastAsia="Arial" w:hAnsi="Arial"/>
                <w:sz w:val="18"/>
                <w:szCs w:val="18"/>
                <w:color w:val="auto"/>
              </w:rPr>
              <w:t>3,479</w:t>
            </w:r>
          </w:p>
        </w:tc>
      </w:tr>
      <w:tr>
        <w:trPr>
          <w:trHeight w:val="203"/>
        </w:trPr>
        <w:tc>
          <w:tcPr>
            <w:tcW w:w="8000" w:type="dxa"/>
            <w:vAlign w:val="bottom"/>
            <w:gridSpan w:val="2"/>
          </w:tcPr>
          <w:p>
            <w:pPr>
              <w:spacing w:after="0" w:line="202" w:lineRule="exact"/>
              <w:rPr>
                <w:sz w:val="20"/>
                <w:szCs w:val="20"/>
                <w:color w:val="auto"/>
              </w:rPr>
            </w:pPr>
            <w:r>
              <w:rPr>
                <w:rFonts w:ascii="Arial" w:cs="Arial" w:eastAsia="Arial" w:hAnsi="Arial"/>
                <w:sz w:val="18"/>
                <w:szCs w:val="18"/>
                <w:color w:val="auto"/>
              </w:rPr>
              <w:t>Deferred taxes</w:t>
            </w:r>
          </w:p>
        </w:tc>
        <w:tc>
          <w:tcPr>
            <w:tcW w:w="120" w:type="dxa"/>
            <w:vAlign w:val="bottom"/>
          </w:tcPr>
          <w:p>
            <w:pPr>
              <w:spacing w:after="0"/>
              <w:rPr>
                <w:sz w:val="17"/>
                <w:szCs w:val="17"/>
                <w:color w:val="auto"/>
              </w:rPr>
            </w:pPr>
          </w:p>
        </w:tc>
        <w:tc>
          <w:tcPr>
            <w:tcW w:w="1480" w:type="dxa"/>
            <w:vAlign w:val="bottom"/>
            <w:gridSpan w:val="2"/>
          </w:tcPr>
          <w:p>
            <w:pPr>
              <w:jc w:val="right"/>
              <w:ind w:right="120"/>
              <w:spacing w:after="0" w:line="202" w:lineRule="exact"/>
              <w:rPr>
                <w:sz w:val="20"/>
                <w:szCs w:val="20"/>
                <w:color w:val="auto"/>
              </w:rPr>
            </w:pPr>
            <w:r>
              <w:rPr>
                <w:rFonts w:ascii="Arial" w:cs="Arial" w:eastAsia="Arial" w:hAnsi="Arial"/>
                <w:sz w:val="18"/>
                <w:szCs w:val="18"/>
                <w:color w:val="auto"/>
              </w:rPr>
              <w:t>45,008</w:t>
            </w: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2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53,542</w:t>
            </w:r>
          </w:p>
        </w:tc>
      </w:tr>
      <w:tr>
        <w:trPr>
          <w:trHeight w:val="203"/>
        </w:trPr>
        <w:tc>
          <w:tcPr>
            <w:tcW w:w="8000" w:type="dxa"/>
            <w:vAlign w:val="bottom"/>
            <w:tcBorders>
              <w:bottom w:val="single" w:sz="8" w:color="CCEEFF"/>
            </w:tcBorders>
            <w:gridSpan w:val="2"/>
            <w:shd w:val="clear" w:color="auto" w:fill="CCEEFF"/>
          </w:tcPr>
          <w:p>
            <w:pPr>
              <w:spacing w:after="0" w:line="202" w:lineRule="exact"/>
              <w:rPr>
                <w:sz w:val="20"/>
                <w:szCs w:val="20"/>
                <w:color w:val="auto"/>
              </w:rPr>
            </w:pPr>
            <w:r>
              <w:rPr>
                <w:rFonts w:ascii="Arial" w:cs="Arial" w:eastAsia="Arial" w:hAnsi="Arial"/>
                <w:sz w:val="18"/>
                <w:szCs w:val="18"/>
                <w:color w:val="auto"/>
              </w:rPr>
              <w:t>Other noncurrent liabilities</w:t>
            </w:r>
          </w:p>
        </w:tc>
        <w:tc>
          <w:tcPr>
            <w:tcW w:w="120" w:type="dxa"/>
            <w:vAlign w:val="bottom"/>
            <w:tcBorders>
              <w:bottom w:val="single" w:sz="8" w:color="auto"/>
            </w:tcBorders>
            <w:shd w:val="clear" w:color="auto" w:fill="CCEEFF"/>
          </w:tcPr>
          <w:p>
            <w:pPr>
              <w:spacing w:after="0"/>
              <w:rPr>
                <w:sz w:val="17"/>
                <w:szCs w:val="17"/>
                <w:color w:val="auto"/>
              </w:rPr>
            </w:pPr>
          </w:p>
        </w:tc>
        <w:tc>
          <w:tcPr>
            <w:tcW w:w="136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27,759</w:t>
            </w:r>
          </w:p>
        </w:tc>
        <w:tc>
          <w:tcPr>
            <w:tcW w:w="120" w:type="dxa"/>
            <w:vAlign w:val="bottom"/>
            <w:tcBorders>
              <w:bottom w:val="single" w:sz="8" w:color="CCEEFF"/>
            </w:tcBorders>
            <w:shd w:val="clear" w:color="auto" w:fill="CCEEFF"/>
          </w:tcPr>
          <w:p>
            <w:pPr>
              <w:spacing w:after="0"/>
              <w:rPr>
                <w:sz w:val="17"/>
                <w:szCs w:val="17"/>
                <w:color w:val="auto"/>
              </w:rPr>
            </w:pPr>
          </w:p>
        </w:tc>
        <w:tc>
          <w:tcPr>
            <w:tcW w:w="80" w:type="dxa"/>
            <w:vAlign w:val="bottom"/>
            <w:tcBorders>
              <w:bottom w:val="single" w:sz="8" w:color="CCEEFF"/>
            </w:tcBorders>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spacing w:after="0"/>
              <w:rPr>
                <w:sz w:val="17"/>
                <w:szCs w:val="17"/>
                <w:color w:val="auto"/>
              </w:rPr>
            </w:pPr>
          </w:p>
        </w:tc>
        <w:tc>
          <w:tcPr>
            <w:tcW w:w="132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26,341</w:t>
            </w:r>
          </w:p>
        </w:tc>
        <w:tc>
          <w:tcPr>
            <w:tcW w:w="100" w:type="dxa"/>
            <w:vAlign w:val="bottom"/>
            <w:tcBorders>
              <w:bottom w:val="single" w:sz="8" w:color="CCEEFF"/>
            </w:tcBorders>
            <w:shd w:val="clear" w:color="auto" w:fill="CCEEFF"/>
          </w:tcPr>
          <w:p>
            <w:pPr>
              <w:spacing w:after="0"/>
              <w:rPr>
                <w:sz w:val="17"/>
                <w:szCs w:val="17"/>
                <w:color w:val="auto"/>
              </w:rPr>
            </w:pPr>
          </w:p>
        </w:tc>
      </w:tr>
      <w:tr>
        <w:trPr>
          <w:trHeight w:val="196"/>
        </w:trPr>
        <w:tc>
          <w:tcPr>
            <w:tcW w:w="8000" w:type="dxa"/>
            <w:vAlign w:val="bottom"/>
            <w:gridSpan w:val="2"/>
          </w:tcPr>
          <w:p>
            <w:pPr>
              <w:ind w:left="180"/>
              <w:spacing w:after="0" w:line="196" w:lineRule="exact"/>
              <w:rPr>
                <w:sz w:val="20"/>
                <w:szCs w:val="20"/>
                <w:color w:val="auto"/>
              </w:rPr>
            </w:pPr>
            <w:r>
              <w:rPr>
                <w:rFonts w:ascii="Arial" w:cs="Arial" w:eastAsia="Arial" w:hAnsi="Arial"/>
                <w:sz w:val="18"/>
                <w:szCs w:val="18"/>
                <w:color w:val="auto"/>
              </w:rPr>
              <w:t>Total liabilities</w:t>
            </w:r>
          </w:p>
        </w:tc>
        <w:tc>
          <w:tcPr>
            <w:tcW w:w="120" w:type="dxa"/>
            <w:vAlign w:val="bottom"/>
          </w:tcPr>
          <w:p>
            <w:pPr>
              <w:spacing w:after="0"/>
              <w:rPr>
                <w:sz w:val="17"/>
                <w:szCs w:val="17"/>
                <w:color w:val="auto"/>
              </w:rPr>
            </w:pPr>
          </w:p>
        </w:tc>
        <w:tc>
          <w:tcPr>
            <w:tcW w:w="1480" w:type="dxa"/>
            <w:vAlign w:val="bottom"/>
            <w:gridSpan w:val="2"/>
          </w:tcPr>
          <w:p>
            <w:pPr>
              <w:jc w:val="right"/>
              <w:ind w:right="120"/>
              <w:spacing w:after="0" w:line="196" w:lineRule="exact"/>
              <w:rPr>
                <w:sz w:val="20"/>
                <w:szCs w:val="20"/>
                <w:color w:val="auto"/>
              </w:rPr>
            </w:pPr>
            <w:r>
              <w:rPr>
                <w:rFonts w:ascii="Arial" w:cs="Arial" w:eastAsia="Arial" w:hAnsi="Arial"/>
                <w:sz w:val="18"/>
                <w:szCs w:val="18"/>
                <w:color w:val="auto"/>
              </w:rPr>
              <w:t>725,491</w:t>
            </w: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20" w:type="dxa"/>
            <w:vAlign w:val="bottom"/>
            <w:gridSpan w:val="2"/>
          </w:tcPr>
          <w:p>
            <w:pPr>
              <w:jc w:val="right"/>
              <w:ind w:right="100"/>
              <w:spacing w:after="0" w:line="196" w:lineRule="exact"/>
              <w:rPr>
                <w:sz w:val="20"/>
                <w:szCs w:val="20"/>
                <w:color w:val="auto"/>
              </w:rPr>
            </w:pPr>
            <w:r>
              <w:rPr>
                <w:rFonts w:ascii="Arial" w:cs="Arial" w:eastAsia="Arial" w:hAnsi="Arial"/>
                <w:sz w:val="18"/>
                <w:szCs w:val="18"/>
                <w:color w:val="auto"/>
              </w:rPr>
              <w:t>762,192</w:t>
            </w:r>
          </w:p>
        </w:tc>
      </w:tr>
      <w:tr>
        <w:trPr>
          <w:trHeight w:val="203"/>
        </w:trPr>
        <w:tc>
          <w:tcPr>
            <w:tcW w:w="8000" w:type="dxa"/>
            <w:vAlign w:val="bottom"/>
            <w:gridSpan w:val="2"/>
            <w:shd w:val="clear" w:color="auto" w:fill="CCEEFF"/>
          </w:tcPr>
          <w:p>
            <w:pPr>
              <w:spacing w:after="0" w:line="202" w:lineRule="exact"/>
              <w:rPr>
                <w:sz w:val="20"/>
                <w:szCs w:val="20"/>
                <w:color w:val="auto"/>
              </w:rPr>
            </w:pPr>
            <w:r>
              <w:rPr>
                <w:rFonts w:ascii="Arial" w:cs="Arial" w:eastAsia="Arial" w:hAnsi="Arial"/>
                <w:sz w:val="18"/>
                <w:szCs w:val="18"/>
                <w:color w:val="auto"/>
              </w:rPr>
              <w:t>Commitments and contingencies (Refer to Note 15 - Commitments and Contingencies)</w:t>
            </w:r>
          </w:p>
        </w:tc>
        <w:tc>
          <w:tcPr>
            <w:tcW w:w="120" w:type="dxa"/>
            <w:vAlign w:val="bottom"/>
            <w:shd w:val="clear" w:color="auto" w:fill="CCEEFF"/>
          </w:tcPr>
          <w:p>
            <w:pPr>
              <w:spacing w:after="0"/>
              <w:rPr>
                <w:sz w:val="17"/>
                <w:szCs w:val="17"/>
                <w:color w:val="auto"/>
              </w:rPr>
            </w:pPr>
          </w:p>
        </w:tc>
        <w:tc>
          <w:tcPr>
            <w:tcW w:w="13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3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03"/>
        </w:trPr>
        <w:tc>
          <w:tcPr>
            <w:tcW w:w="8000" w:type="dxa"/>
            <w:vAlign w:val="bottom"/>
            <w:gridSpan w:val="2"/>
          </w:tcPr>
          <w:p>
            <w:pPr>
              <w:spacing w:after="0" w:line="202" w:lineRule="exact"/>
              <w:rPr>
                <w:sz w:val="20"/>
                <w:szCs w:val="20"/>
                <w:color w:val="auto"/>
              </w:rPr>
            </w:pPr>
            <w:r>
              <w:rPr>
                <w:rFonts w:ascii="Arial" w:cs="Arial" w:eastAsia="Arial" w:hAnsi="Arial"/>
                <w:sz w:val="18"/>
                <w:szCs w:val="18"/>
                <w:color w:val="auto"/>
              </w:rPr>
              <w:t>Stockholders' equity:</w:t>
            </w:r>
          </w:p>
        </w:tc>
        <w:tc>
          <w:tcPr>
            <w:tcW w:w="12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184"/>
        </w:trPr>
        <w:tc>
          <w:tcPr>
            <w:tcW w:w="8000" w:type="dxa"/>
            <w:vAlign w:val="bottom"/>
            <w:gridSpan w:val="2"/>
            <w:shd w:val="clear" w:color="auto" w:fill="CCEEFF"/>
          </w:tcPr>
          <w:p>
            <w:pPr>
              <w:spacing w:after="0" w:line="183" w:lineRule="exact"/>
              <w:rPr>
                <w:sz w:val="20"/>
                <w:szCs w:val="20"/>
                <w:color w:val="auto"/>
              </w:rPr>
            </w:pPr>
            <w:r>
              <w:rPr>
                <w:rFonts w:ascii="Arial" w:cs="Arial" w:eastAsia="Arial" w:hAnsi="Arial"/>
                <w:sz w:val="18"/>
                <w:szCs w:val="18"/>
                <w:color w:val="auto"/>
              </w:rPr>
              <w:t>Preferred stock, $0.0001 par value, 5,000,000 shares authorized, none issued and outstanding on</w:t>
            </w:r>
          </w:p>
        </w:tc>
        <w:tc>
          <w:tcPr>
            <w:tcW w:w="120" w:type="dxa"/>
            <w:vAlign w:val="bottom"/>
            <w:shd w:val="clear" w:color="auto" w:fill="CCEEFF"/>
          </w:tcPr>
          <w:p>
            <w:pPr>
              <w:spacing w:after="0"/>
              <w:rPr>
                <w:sz w:val="15"/>
                <w:szCs w:val="15"/>
                <w:color w:val="auto"/>
              </w:rPr>
            </w:pPr>
          </w:p>
        </w:tc>
        <w:tc>
          <w:tcPr>
            <w:tcW w:w="13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3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r>
      <w:tr>
        <w:trPr>
          <w:trHeight w:val="221"/>
        </w:trPr>
        <w:tc>
          <w:tcPr>
            <w:tcW w:w="800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September 29, 2024 and December 31, 2023</w:t>
            </w:r>
          </w:p>
        </w:tc>
        <w:tc>
          <w:tcPr>
            <w:tcW w:w="120" w:type="dxa"/>
            <w:vAlign w:val="bottom"/>
            <w:shd w:val="clear" w:color="auto" w:fill="CCEEFF"/>
          </w:tcPr>
          <w:p>
            <w:pPr>
              <w:spacing w:after="0"/>
              <w:rPr>
                <w:sz w:val="19"/>
                <w:szCs w:val="19"/>
                <w:color w:val="auto"/>
              </w:rPr>
            </w:pPr>
          </w:p>
        </w:tc>
        <w:tc>
          <w:tcPr>
            <w:tcW w:w="14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4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r>
      <w:tr>
        <w:trPr>
          <w:trHeight w:val="184"/>
        </w:trPr>
        <w:tc>
          <w:tcPr>
            <w:tcW w:w="8000" w:type="dxa"/>
            <w:vAlign w:val="bottom"/>
            <w:gridSpan w:val="2"/>
          </w:tcPr>
          <w:p>
            <w:pPr>
              <w:spacing w:after="0" w:line="183" w:lineRule="exact"/>
              <w:rPr>
                <w:sz w:val="20"/>
                <w:szCs w:val="20"/>
                <w:color w:val="auto"/>
              </w:rPr>
            </w:pPr>
            <w:r>
              <w:rPr>
                <w:rFonts w:ascii="Arial" w:cs="Arial" w:eastAsia="Arial" w:hAnsi="Arial"/>
                <w:sz w:val="18"/>
                <w:szCs w:val="18"/>
                <w:color w:val="auto"/>
              </w:rPr>
              <w:t>Common stock, $0.0001 par value, 550,000,000 shares authorized, 118,703,283 and 117,707,280</w:t>
            </w:r>
          </w:p>
        </w:tc>
        <w:tc>
          <w:tcPr>
            <w:tcW w:w="120" w:type="dxa"/>
            <w:vAlign w:val="bottom"/>
          </w:tcPr>
          <w:p>
            <w:pPr>
              <w:spacing w:after="0"/>
              <w:rPr>
                <w:sz w:val="15"/>
                <w:szCs w:val="15"/>
                <w:color w:val="auto"/>
              </w:rPr>
            </w:pPr>
          </w:p>
        </w:tc>
        <w:tc>
          <w:tcPr>
            <w:tcW w:w="13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100" w:type="dxa"/>
            <w:vAlign w:val="bottom"/>
          </w:tcPr>
          <w:p>
            <w:pPr>
              <w:spacing w:after="0"/>
              <w:rPr>
                <w:sz w:val="15"/>
                <w:szCs w:val="15"/>
                <w:color w:val="auto"/>
              </w:rPr>
            </w:pPr>
          </w:p>
        </w:tc>
      </w:tr>
      <w:tr>
        <w:trPr>
          <w:trHeight w:val="221"/>
        </w:trPr>
        <w:tc>
          <w:tcPr>
            <w:tcW w:w="8000" w:type="dxa"/>
            <w:vAlign w:val="bottom"/>
            <w:gridSpan w:val="2"/>
          </w:tcPr>
          <w:p>
            <w:pPr>
              <w:ind w:left="180"/>
              <w:spacing w:after="0"/>
              <w:rPr>
                <w:sz w:val="20"/>
                <w:szCs w:val="20"/>
                <w:color w:val="auto"/>
              </w:rPr>
            </w:pPr>
            <w:r>
              <w:rPr>
                <w:rFonts w:ascii="Arial" w:cs="Arial" w:eastAsia="Arial" w:hAnsi="Arial"/>
                <w:sz w:val="18"/>
                <w:szCs w:val="18"/>
                <w:color w:val="auto"/>
              </w:rPr>
              <w:t>shares issued and outstanding on September 29, 2024 and December 31, 2023, respectively</w:t>
            </w:r>
          </w:p>
        </w:tc>
        <w:tc>
          <w:tcPr>
            <w:tcW w:w="120" w:type="dxa"/>
            <w:vAlign w:val="bottom"/>
          </w:tcPr>
          <w:p>
            <w:pPr>
              <w:spacing w:after="0"/>
              <w:rPr>
                <w:sz w:val="19"/>
                <w:szCs w:val="19"/>
                <w:color w:val="auto"/>
              </w:rPr>
            </w:pPr>
          </w:p>
        </w:tc>
        <w:tc>
          <w:tcPr>
            <w:tcW w:w="1480" w:type="dxa"/>
            <w:vAlign w:val="bottom"/>
            <w:gridSpan w:val="2"/>
          </w:tcPr>
          <w:p>
            <w:pPr>
              <w:jc w:val="right"/>
              <w:ind w:right="120"/>
              <w:spacing w:after="0"/>
              <w:rPr>
                <w:sz w:val="20"/>
                <w:szCs w:val="20"/>
                <w:color w:val="auto"/>
              </w:rPr>
            </w:pPr>
            <w:r>
              <w:rPr>
                <w:rFonts w:ascii="Arial" w:cs="Arial" w:eastAsia="Arial" w:hAnsi="Arial"/>
                <w:sz w:val="18"/>
                <w:szCs w:val="18"/>
                <w:color w:val="auto"/>
              </w:rPr>
              <w:t>12</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20" w:type="dxa"/>
            <w:vAlign w:val="bottom"/>
            <w:gridSpan w:val="2"/>
          </w:tcPr>
          <w:p>
            <w:pPr>
              <w:jc w:val="right"/>
              <w:ind w:right="100"/>
              <w:spacing w:after="0"/>
              <w:rPr>
                <w:sz w:val="20"/>
                <w:szCs w:val="20"/>
                <w:color w:val="auto"/>
              </w:rPr>
            </w:pPr>
            <w:r>
              <w:rPr>
                <w:rFonts w:ascii="Arial" w:cs="Arial" w:eastAsia="Arial" w:hAnsi="Arial"/>
                <w:sz w:val="18"/>
                <w:szCs w:val="18"/>
                <w:color w:val="auto"/>
              </w:rPr>
              <w:t>12</w:t>
            </w:r>
          </w:p>
        </w:tc>
      </w:tr>
      <w:tr>
        <w:trPr>
          <w:trHeight w:val="203"/>
        </w:trPr>
        <w:tc>
          <w:tcPr>
            <w:tcW w:w="8000" w:type="dxa"/>
            <w:vAlign w:val="bottom"/>
            <w:gridSpan w:val="2"/>
            <w:shd w:val="clear" w:color="auto" w:fill="CCEEFF"/>
          </w:tcPr>
          <w:p>
            <w:pPr>
              <w:spacing w:after="0" w:line="202" w:lineRule="exact"/>
              <w:rPr>
                <w:sz w:val="20"/>
                <w:szCs w:val="20"/>
                <w:color w:val="auto"/>
              </w:rPr>
            </w:pPr>
            <w:r>
              <w:rPr>
                <w:rFonts w:ascii="Arial" w:cs="Arial" w:eastAsia="Arial" w:hAnsi="Arial"/>
                <w:sz w:val="18"/>
                <w:szCs w:val="18"/>
                <w:color w:val="auto"/>
              </w:rPr>
              <w:t>Additional paid-in capital</w:t>
            </w:r>
          </w:p>
        </w:tc>
        <w:tc>
          <w:tcPr>
            <w:tcW w:w="120" w:type="dxa"/>
            <w:vAlign w:val="bottom"/>
            <w:shd w:val="clear" w:color="auto" w:fill="CCEEFF"/>
          </w:tcPr>
          <w:p>
            <w:pPr>
              <w:spacing w:after="0"/>
              <w:rPr>
                <w:sz w:val="17"/>
                <w:szCs w:val="17"/>
                <w:color w:val="auto"/>
              </w:rPr>
            </w:pPr>
          </w:p>
        </w:tc>
        <w:tc>
          <w:tcPr>
            <w:tcW w:w="1480" w:type="dxa"/>
            <w:vAlign w:val="bottom"/>
            <w:gridSpan w:val="2"/>
            <w:shd w:val="clear" w:color="auto" w:fill="CCEEFF"/>
          </w:tcPr>
          <w:p>
            <w:pPr>
              <w:jc w:val="right"/>
              <w:ind w:right="120"/>
              <w:spacing w:after="0" w:line="202" w:lineRule="exact"/>
              <w:rPr>
                <w:sz w:val="20"/>
                <w:szCs w:val="20"/>
                <w:color w:val="auto"/>
              </w:rPr>
            </w:pPr>
            <w:r>
              <w:rPr>
                <w:rFonts w:ascii="Arial" w:cs="Arial" w:eastAsia="Arial" w:hAnsi="Arial"/>
                <w:sz w:val="18"/>
                <w:szCs w:val="18"/>
                <w:color w:val="auto"/>
              </w:rPr>
              <w:t>376,670</w:t>
            </w: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420" w:type="dxa"/>
            <w:vAlign w:val="bottom"/>
            <w:gridSpan w:val="2"/>
            <w:shd w:val="clear" w:color="auto" w:fill="CCEEFF"/>
          </w:tcPr>
          <w:p>
            <w:pPr>
              <w:jc w:val="right"/>
              <w:ind w:right="100"/>
              <w:spacing w:after="0" w:line="202" w:lineRule="exact"/>
              <w:rPr>
                <w:sz w:val="20"/>
                <w:szCs w:val="20"/>
                <w:color w:val="auto"/>
              </w:rPr>
            </w:pPr>
            <w:r>
              <w:rPr>
                <w:rFonts w:ascii="Arial" w:cs="Arial" w:eastAsia="Arial" w:hAnsi="Arial"/>
                <w:sz w:val="18"/>
                <w:szCs w:val="18"/>
                <w:color w:val="auto"/>
              </w:rPr>
              <w:t>373,869</w:t>
            </w:r>
          </w:p>
        </w:tc>
      </w:tr>
      <w:tr>
        <w:trPr>
          <w:trHeight w:val="203"/>
        </w:trPr>
        <w:tc>
          <w:tcPr>
            <w:tcW w:w="8000" w:type="dxa"/>
            <w:vAlign w:val="bottom"/>
            <w:gridSpan w:val="2"/>
          </w:tcPr>
          <w:p>
            <w:pPr>
              <w:spacing w:after="0" w:line="202" w:lineRule="exact"/>
              <w:rPr>
                <w:sz w:val="20"/>
                <w:szCs w:val="20"/>
                <w:color w:val="auto"/>
              </w:rPr>
            </w:pPr>
            <w:r>
              <w:rPr>
                <w:rFonts w:ascii="Arial" w:cs="Arial" w:eastAsia="Arial" w:hAnsi="Arial"/>
                <w:sz w:val="18"/>
                <w:szCs w:val="18"/>
                <w:color w:val="auto"/>
              </w:rPr>
              <w:t>Accumulated other comprehensive loss</w:t>
            </w:r>
          </w:p>
        </w:tc>
        <w:tc>
          <w:tcPr>
            <w:tcW w:w="120" w:type="dxa"/>
            <w:vAlign w:val="bottom"/>
          </w:tcPr>
          <w:p>
            <w:pPr>
              <w:spacing w:after="0"/>
              <w:rPr>
                <w:sz w:val="17"/>
                <w:szCs w:val="17"/>
                <w:color w:val="auto"/>
              </w:rPr>
            </w:pPr>
          </w:p>
        </w:tc>
        <w:tc>
          <w:tcPr>
            <w:tcW w:w="1480" w:type="dxa"/>
            <w:vAlign w:val="bottom"/>
            <w:gridSpan w:val="2"/>
          </w:tcPr>
          <w:p>
            <w:pPr>
              <w:jc w:val="right"/>
              <w:ind w:right="60"/>
              <w:spacing w:after="0" w:line="202" w:lineRule="exact"/>
              <w:rPr>
                <w:sz w:val="20"/>
                <w:szCs w:val="20"/>
                <w:color w:val="auto"/>
              </w:rPr>
            </w:pPr>
            <w:r>
              <w:rPr>
                <w:rFonts w:ascii="Arial" w:cs="Arial" w:eastAsia="Arial" w:hAnsi="Arial"/>
                <w:sz w:val="18"/>
                <w:szCs w:val="18"/>
                <w:color w:val="auto"/>
              </w:rPr>
              <w:t>(466)</w:t>
            </w: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20" w:type="dxa"/>
            <w:vAlign w:val="bottom"/>
            <w:gridSpan w:val="2"/>
          </w:tcPr>
          <w:p>
            <w:pPr>
              <w:jc w:val="right"/>
              <w:ind w:right="40"/>
              <w:spacing w:after="0" w:line="202" w:lineRule="exact"/>
              <w:rPr>
                <w:sz w:val="20"/>
                <w:szCs w:val="20"/>
                <w:color w:val="auto"/>
              </w:rPr>
            </w:pPr>
            <w:r>
              <w:rPr>
                <w:rFonts w:ascii="Arial" w:cs="Arial" w:eastAsia="Arial" w:hAnsi="Arial"/>
                <w:sz w:val="18"/>
                <w:szCs w:val="18"/>
                <w:color w:val="auto"/>
              </w:rPr>
              <w:t>(710)</w:t>
            </w:r>
          </w:p>
        </w:tc>
      </w:tr>
      <w:tr>
        <w:trPr>
          <w:trHeight w:val="203"/>
        </w:trPr>
        <w:tc>
          <w:tcPr>
            <w:tcW w:w="8000" w:type="dxa"/>
            <w:vAlign w:val="bottom"/>
            <w:tcBorders>
              <w:bottom w:val="single" w:sz="8" w:color="CCEEFF"/>
            </w:tcBorders>
            <w:gridSpan w:val="2"/>
            <w:shd w:val="clear" w:color="auto" w:fill="CCEEFF"/>
          </w:tcPr>
          <w:p>
            <w:pPr>
              <w:spacing w:after="0" w:line="202" w:lineRule="exact"/>
              <w:rPr>
                <w:sz w:val="20"/>
                <w:szCs w:val="20"/>
                <w:color w:val="auto"/>
              </w:rPr>
            </w:pPr>
            <w:r>
              <w:rPr>
                <w:rFonts w:ascii="Arial" w:cs="Arial" w:eastAsia="Arial" w:hAnsi="Arial"/>
                <w:sz w:val="18"/>
                <w:szCs w:val="18"/>
                <w:color w:val="auto"/>
              </w:rPr>
              <w:t>Retained earnings</w:t>
            </w:r>
          </w:p>
        </w:tc>
        <w:tc>
          <w:tcPr>
            <w:tcW w:w="120" w:type="dxa"/>
            <w:vAlign w:val="bottom"/>
            <w:tcBorders>
              <w:bottom w:val="single" w:sz="8" w:color="auto"/>
            </w:tcBorders>
            <w:shd w:val="clear" w:color="auto" w:fill="CCEEFF"/>
          </w:tcPr>
          <w:p>
            <w:pPr>
              <w:spacing w:after="0"/>
              <w:rPr>
                <w:sz w:val="17"/>
                <w:szCs w:val="17"/>
                <w:color w:val="auto"/>
              </w:rPr>
            </w:pPr>
          </w:p>
        </w:tc>
        <w:tc>
          <w:tcPr>
            <w:tcW w:w="136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82,527</w:t>
            </w:r>
          </w:p>
        </w:tc>
        <w:tc>
          <w:tcPr>
            <w:tcW w:w="120" w:type="dxa"/>
            <w:vAlign w:val="bottom"/>
            <w:tcBorders>
              <w:bottom w:val="single" w:sz="8" w:color="CCEEFF"/>
            </w:tcBorders>
            <w:shd w:val="clear" w:color="auto" w:fill="CCEEFF"/>
          </w:tcPr>
          <w:p>
            <w:pPr>
              <w:spacing w:after="0"/>
              <w:rPr>
                <w:sz w:val="17"/>
                <w:szCs w:val="17"/>
                <w:color w:val="auto"/>
              </w:rPr>
            </w:pPr>
          </w:p>
        </w:tc>
        <w:tc>
          <w:tcPr>
            <w:tcW w:w="80" w:type="dxa"/>
            <w:vAlign w:val="bottom"/>
            <w:tcBorders>
              <w:bottom w:val="single" w:sz="8" w:color="CCEEFF"/>
            </w:tcBorders>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spacing w:after="0"/>
              <w:rPr>
                <w:sz w:val="17"/>
                <w:szCs w:val="17"/>
                <w:color w:val="auto"/>
              </w:rPr>
            </w:pPr>
          </w:p>
        </w:tc>
        <w:tc>
          <w:tcPr>
            <w:tcW w:w="132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67,980</w:t>
            </w:r>
          </w:p>
        </w:tc>
        <w:tc>
          <w:tcPr>
            <w:tcW w:w="100" w:type="dxa"/>
            <w:vAlign w:val="bottom"/>
            <w:tcBorders>
              <w:bottom w:val="single" w:sz="8" w:color="CCEEFF"/>
            </w:tcBorders>
            <w:shd w:val="clear" w:color="auto" w:fill="CCEEFF"/>
          </w:tcPr>
          <w:p>
            <w:pPr>
              <w:spacing w:after="0"/>
              <w:rPr>
                <w:sz w:val="17"/>
                <w:szCs w:val="17"/>
                <w:color w:val="auto"/>
              </w:rPr>
            </w:pPr>
          </w:p>
        </w:tc>
      </w:tr>
      <w:tr>
        <w:trPr>
          <w:trHeight w:val="196"/>
        </w:trPr>
        <w:tc>
          <w:tcPr>
            <w:tcW w:w="8000" w:type="dxa"/>
            <w:vAlign w:val="bottom"/>
            <w:gridSpan w:val="2"/>
          </w:tcPr>
          <w:p>
            <w:pPr>
              <w:ind w:left="180"/>
              <w:spacing w:after="0" w:line="196" w:lineRule="exact"/>
              <w:rPr>
                <w:sz w:val="20"/>
                <w:szCs w:val="20"/>
                <w:color w:val="auto"/>
              </w:rPr>
            </w:pPr>
            <w:r>
              <w:rPr>
                <w:rFonts w:ascii="Arial" w:cs="Arial" w:eastAsia="Arial" w:hAnsi="Arial"/>
                <w:sz w:val="18"/>
                <w:szCs w:val="18"/>
                <w:color w:val="auto"/>
              </w:rPr>
              <w:t>Total stockholders' equity</w:t>
            </w:r>
          </w:p>
        </w:tc>
        <w:tc>
          <w:tcPr>
            <w:tcW w:w="120" w:type="dxa"/>
            <w:vAlign w:val="bottom"/>
            <w:tcBorders>
              <w:bottom w:val="single" w:sz="8" w:color="auto"/>
            </w:tcBorders>
          </w:tcPr>
          <w:p>
            <w:pPr>
              <w:spacing w:after="0"/>
              <w:rPr>
                <w:sz w:val="17"/>
                <w:szCs w:val="17"/>
                <w:color w:val="auto"/>
              </w:rPr>
            </w:pPr>
          </w:p>
        </w:tc>
        <w:tc>
          <w:tcPr>
            <w:tcW w:w="136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458,743</w:t>
            </w: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32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441,151</w:t>
            </w:r>
          </w:p>
        </w:tc>
        <w:tc>
          <w:tcPr>
            <w:tcW w:w="100" w:type="dxa"/>
            <w:vAlign w:val="bottom"/>
          </w:tcPr>
          <w:p>
            <w:pPr>
              <w:spacing w:after="0"/>
              <w:rPr>
                <w:sz w:val="17"/>
                <w:szCs w:val="17"/>
                <w:color w:val="auto"/>
              </w:rPr>
            </w:pPr>
          </w:p>
        </w:tc>
      </w:tr>
      <w:tr>
        <w:trPr>
          <w:trHeight w:val="236"/>
        </w:trPr>
        <w:tc>
          <w:tcPr>
            <w:tcW w:w="8000" w:type="dxa"/>
            <w:vAlign w:val="bottom"/>
            <w:tcBorders>
              <w:bottom w:val="single" w:sz="8" w:color="CCEEFF"/>
            </w:tcBorders>
            <w:gridSpan w:val="2"/>
            <w:shd w:val="clear" w:color="auto" w:fill="CCEEFF"/>
          </w:tcPr>
          <w:p>
            <w:pPr>
              <w:ind w:left="180"/>
              <w:spacing w:after="0" w:line="182" w:lineRule="exact"/>
              <w:rPr>
                <w:sz w:val="20"/>
                <w:szCs w:val="20"/>
                <w:color w:val="auto"/>
              </w:rPr>
            </w:pPr>
            <w:r>
              <w:rPr>
                <w:rFonts w:ascii="Arial" w:cs="Arial" w:eastAsia="Arial" w:hAnsi="Arial"/>
                <w:sz w:val="18"/>
                <w:szCs w:val="18"/>
                <w:color w:val="auto"/>
              </w:rPr>
              <w:t>Total liabilities and stockholders' equity</w:t>
            </w:r>
          </w:p>
        </w:tc>
        <w:tc>
          <w:tcPr>
            <w:tcW w:w="120" w:type="dxa"/>
            <w:vAlign w:val="bottom"/>
            <w:tcBorders>
              <w:bottom w:val="single" w:sz="8" w:color="auto"/>
            </w:tcBorders>
            <w:shd w:val="clear" w:color="auto" w:fill="CCEEFF"/>
          </w:tcPr>
          <w:p>
            <w:pPr>
              <w:jc w:val="right"/>
              <w:spacing w:after="0" w:line="182" w:lineRule="exact"/>
              <w:rPr>
                <w:sz w:val="20"/>
                <w:szCs w:val="20"/>
                <w:color w:val="auto"/>
              </w:rPr>
            </w:pPr>
            <w:r>
              <w:rPr>
                <w:rFonts w:ascii="Arial" w:cs="Arial" w:eastAsia="Arial" w:hAnsi="Arial"/>
                <w:sz w:val="18"/>
                <w:szCs w:val="18"/>
                <w:color w:val="auto"/>
                <w:w w:val="79"/>
              </w:rPr>
              <w:t>$</w:t>
            </w:r>
          </w:p>
        </w:tc>
        <w:tc>
          <w:tcPr>
            <w:tcW w:w="1360" w:type="dxa"/>
            <w:vAlign w:val="bottom"/>
            <w:tcBorders>
              <w:bottom w:val="single" w:sz="8" w:color="auto"/>
            </w:tcBorders>
            <w:shd w:val="clear" w:color="auto" w:fill="CCEEFF"/>
          </w:tcPr>
          <w:p>
            <w:pPr>
              <w:jc w:val="right"/>
              <w:spacing w:after="0" w:line="182" w:lineRule="exact"/>
              <w:rPr>
                <w:sz w:val="20"/>
                <w:szCs w:val="20"/>
                <w:color w:val="auto"/>
              </w:rPr>
            </w:pPr>
            <w:r>
              <w:rPr>
                <w:rFonts w:ascii="Arial" w:cs="Arial" w:eastAsia="Arial" w:hAnsi="Arial"/>
                <w:sz w:val="18"/>
                <w:szCs w:val="18"/>
                <w:color w:val="auto"/>
              </w:rPr>
              <w:t>1,184,234</w:t>
            </w:r>
          </w:p>
        </w:tc>
        <w:tc>
          <w:tcPr>
            <w:tcW w:w="12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auto"/>
            </w:tcBorders>
            <w:shd w:val="clear" w:color="auto" w:fill="CCEEFF"/>
          </w:tcPr>
          <w:p>
            <w:pPr>
              <w:jc w:val="right"/>
              <w:spacing w:after="0" w:line="182" w:lineRule="exact"/>
              <w:rPr>
                <w:sz w:val="20"/>
                <w:szCs w:val="20"/>
                <w:color w:val="auto"/>
              </w:rPr>
            </w:pPr>
            <w:r>
              <w:rPr>
                <w:rFonts w:ascii="Arial" w:cs="Arial" w:eastAsia="Arial" w:hAnsi="Arial"/>
                <w:sz w:val="18"/>
                <w:szCs w:val="18"/>
                <w:color w:val="auto"/>
                <w:w w:val="79"/>
              </w:rPr>
              <w:t>$</w:t>
            </w:r>
          </w:p>
        </w:tc>
        <w:tc>
          <w:tcPr>
            <w:tcW w:w="1320" w:type="dxa"/>
            <w:vAlign w:val="bottom"/>
            <w:tcBorders>
              <w:bottom w:val="single" w:sz="8" w:color="auto"/>
            </w:tcBorders>
            <w:shd w:val="clear" w:color="auto" w:fill="CCEEFF"/>
          </w:tcPr>
          <w:p>
            <w:pPr>
              <w:jc w:val="right"/>
              <w:spacing w:after="0" w:line="182" w:lineRule="exact"/>
              <w:rPr>
                <w:sz w:val="20"/>
                <w:szCs w:val="20"/>
                <w:color w:val="auto"/>
              </w:rPr>
            </w:pPr>
            <w:r>
              <w:rPr>
                <w:rFonts w:ascii="Arial" w:cs="Arial" w:eastAsia="Arial" w:hAnsi="Arial"/>
                <w:sz w:val="18"/>
                <w:szCs w:val="18"/>
                <w:color w:val="auto"/>
              </w:rPr>
              <w:t>1,203,343</w:t>
            </w:r>
          </w:p>
        </w:tc>
        <w:tc>
          <w:tcPr>
            <w:tcW w:w="100" w:type="dxa"/>
            <w:vAlign w:val="bottom"/>
            <w:tcBorders>
              <w:bottom w:val="single" w:sz="8" w:color="CCEEFF"/>
            </w:tcBorders>
            <w:shd w:val="clear" w:color="auto" w:fill="CCEEFF"/>
          </w:tcPr>
          <w:p>
            <w:pPr>
              <w:spacing w:after="0"/>
              <w:rPr>
                <w:sz w:val="20"/>
                <w:szCs w:val="20"/>
                <w:color w:val="auto"/>
              </w:rPr>
            </w:pPr>
          </w:p>
        </w:tc>
      </w:tr>
    </w:tbl>
    <w:p>
      <w:pPr>
        <w:spacing w:after="0" w:line="184" w:lineRule="exact"/>
        <w:rPr>
          <w:sz w:val="20"/>
          <w:szCs w:val="20"/>
          <w:color w:val="auto"/>
        </w:rPr>
      </w:pPr>
    </w:p>
    <w:p>
      <w:pPr>
        <w:jc w:val="center"/>
        <w:ind w:left="340" w:right="980"/>
        <w:spacing w:after="0" w:line="506" w:lineRule="auto"/>
        <w:rPr>
          <w:sz w:val="20"/>
          <w:szCs w:val="20"/>
          <w:color w:val="auto"/>
        </w:rPr>
      </w:pPr>
      <w:r>
        <w:rPr>
          <w:rFonts w:ascii="Arial" w:cs="Arial" w:eastAsia="Arial" w:hAnsi="Arial"/>
          <w:sz w:val="18"/>
          <w:szCs w:val="18"/>
          <w:b w:val="1"/>
          <w:bCs w:val="1"/>
          <w:color w:val="auto"/>
        </w:rPr>
        <w:t xml:space="preserve">The accompanying notes are an integral part of the unaudited condensed consolidated financial statements. </w:t>
      </w: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-86995</wp:posOffset>
            </wp:positionV>
            <wp:extent cx="713232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08" w:right="339" w:bottom="1440" w:gutter="0" w:footer="0" w:header="0"/>
        </w:sectPr>
      </w:pPr>
    </w:p>
    <w:bookmarkStart w:id="5" w:name="page6"/>
    <w:bookmarkEnd w:id="5"/>
    <w:tbl>
      <w:tblPr>
        <w:tblLayout w:type="fixed"/>
        <w:tblInd w:w="0" w:type="dxa"/>
        <w:tblCellMar>
          <w:top w:w="0" w:type="dxa"/>
          <w:left w:w="0" w:type="dxa"/>
          <w:bottom w:w="0" w:type="dxa"/>
          <w:right w:w="0" w:type="dxa"/>
        </w:tblCellMar>
      </w:tblPr>
      <w:tr>
        <w:trPr>
          <w:trHeight w:val="207"/>
        </w:trPr>
        <w:tc>
          <w:tcPr>
            <w:tcW w:w="4760" w:type="dxa"/>
            <w:vAlign w:val="bottom"/>
            <w:gridSpan w:val="2"/>
          </w:tcPr>
          <w:p>
            <w:pPr>
              <w:spacing w:after="0"/>
              <w:rPr>
                <w:sz w:val="20"/>
                <w:szCs w:val="20"/>
                <w:color w:val="auto"/>
              </w:rPr>
            </w:pPr>
            <w:r>
              <w:rPr>
                <w:rFonts w:ascii="Times New Roman" w:cs="Times New Roman" w:eastAsia="Times New Roman" w:hAnsi="Times New Roman"/>
                <w:sz w:val="18"/>
                <w:szCs w:val="18"/>
                <w:color w:val="0000EE"/>
              </w:rPr>
              <w:t>Table of Contents</w:t>
            </w:r>
          </w:p>
        </w:tc>
        <w:tc>
          <w:tcPr>
            <w:tcW w:w="1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650"/>
        </w:trPr>
        <w:tc>
          <w:tcPr>
            <w:tcW w:w="1280" w:type="dxa"/>
            <w:vAlign w:val="bottom"/>
            <w:tcBorders>
              <w:top w:val="single" w:sz="8" w:color="0000EE"/>
            </w:tcBorders>
          </w:tcPr>
          <w:p>
            <w:pPr>
              <w:spacing w:after="0"/>
              <w:rPr>
                <w:sz w:val="24"/>
                <w:szCs w:val="24"/>
                <w:color w:val="auto"/>
              </w:rPr>
            </w:pPr>
          </w:p>
        </w:tc>
        <w:tc>
          <w:tcPr>
            <w:tcW w:w="3480" w:type="dxa"/>
            <w:vAlign w:val="bottom"/>
          </w:tcPr>
          <w:p>
            <w:pPr>
              <w:spacing w:after="0"/>
              <w:rPr>
                <w:sz w:val="24"/>
                <w:szCs w:val="24"/>
                <w:color w:val="auto"/>
              </w:rPr>
            </w:pPr>
          </w:p>
        </w:tc>
        <w:tc>
          <w:tcPr>
            <w:tcW w:w="2600" w:type="dxa"/>
            <w:vAlign w:val="bottom"/>
            <w:gridSpan w:val="4"/>
          </w:tcPr>
          <w:p>
            <w:pPr>
              <w:jc w:val="right"/>
              <w:ind w:right="1160"/>
              <w:spacing w:after="0"/>
              <w:rPr>
                <w:sz w:val="20"/>
                <w:szCs w:val="20"/>
                <w:color w:val="auto"/>
              </w:rPr>
            </w:pPr>
            <w:r>
              <w:rPr>
                <w:rFonts w:ascii="Arial" w:cs="Arial" w:eastAsia="Arial" w:hAnsi="Arial"/>
                <w:sz w:val="18"/>
                <w:szCs w:val="18"/>
                <w:b w:val="1"/>
                <w:bCs w:val="1"/>
                <w:color w:val="auto"/>
              </w:rPr>
              <w:t>HOLLEY INC.</w:t>
            </w:r>
          </w:p>
        </w:tc>
        <w:tc>
          <w:tcPr>
            <w:tcW w:w="1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03"/>
        </w:trPr>
        <w:tc>
          <w:tcPr>
            <w:tcW w:w="1280" w:type="dxa"/>
            <w:vAlign w:val="bottom"/>
          </w:tcPr>
          <w:p>
            <w:pPr>
              <w:spacing w:after="0"/>
              <w:rPr>
                <w:sz w:val="17"/>
                <w:szCs w:val="17"/>
                <w:color w:val="auto"/>
              </w:rPr>
            </w:pPr>
          </w:p>
        </w:tc>
        <w:tc>
          <w:tcPr>
            <w:tcW w:w="8740" w:type="dxa"/>
            <w:vAlign w:val="bottom"/>
            <w:gridSpan w:val="11"/>
          </w:tcPr>
          <w:p>
            <w:pPr>
              <w:jc w:val="center"/>
              <w:spacing w:after="0" w:line="202" w:lineRule="exact"/>
              <w:rPr>
                <w:sz w:val="20"/>
                <w:szCs w:val="20"/>
                <w:color w:val="auto"/>
              </w:rPr>
            </w:pPr>
            <w:r>
              <w:rPr>
                <w:rFonts w:ascii="Arial" w:cs="Arial" w:eastAsia="Arial" w:hAnsi="Arial"/>
                <w:sz w:val="18"/>
                <w:szCs w:val="18"/>
                <w:b w:val="1"/>
                <w:bCs w:val="1"/>
                <w:color w:val="auto"/>
                <w:w w:val="99"/>
              </w:rPr>
              <w:t>CONDENSED CONSOLIDATED STATEMENTS OF COMPREHENSIVE INCOME</w:t>
            </w:r>
          </w:p>
        </w:tc>
        <w:tc>
          <w:tcPr>
            <w:tcW w:w="1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03"/>
        </w:trPr>
        <w:tc>
          <w:tcPr>
            <w:tcW w:w="1280" w:type="dxa"/>
            <w:vAlign w:val="bottom"/>
          </w:tcPr>
          <w:p>
            <w:pPr>
              <w:spacing w:after="0"/>
              <w:rPr>
                <w:sz w:val="17"/>
                <w:szCs w:val="17"/>
                <w:color w:val="auto"/>
              </w:rPr>
            </w:pPr>
          </w:p>
        </w:tc>
        <w:tc>
          <w:tcPr>
            <w:tcW w:w="3480" w:type="dxa"/>
            <w:vAlign w:val="bottom"/>
          </w:tcPr>
          <w:p>
            <w:pPr>
              <w:spacing w:after="0"/>
              <w:rPr>
                <w:sz w:val="17"/>
                <w:szCs w:val="17"/>
                <w:color w:val="auto"/>
              </w:rPr>
            </w:pPr>
          </w:p>
        </w:tc>
        <w:tc>
          <w:tcPr>
            <w:tcW w:w="2600" w:type="dxa"/>
            <w:vAlign w:val="bottom"/>
            <w:gridSpan w:val="4"/>
          </w:tcPr>
          <w:p>
            <w:pPr>
              <w:jc w:val="center"/>
              <w:ind w:right="780"/>
              <w:spacing w:after="0" w:line="202" w:lineRule="exact"/>
              <w:rPr>
                <w:sz w:val="20"/>
                <w:szCs w:val="20"/>
                <w:color w:val="auto"/>
              </w:rPr>
            </w:pPr>
            <w:r>
              <w:rPr>
                <w:rFonts w:ascii="Arial" w:cs="Arial" w:eastAsia="Arial" w:hAnsi="Arial"/>
                <w:sz w:val="18"/>
                <w:szCs w:val="18"/>
                <w:color w:val="auto"/>
                <w:w w:val="99"/>
              </w:rPr>
              <w:t>(in thousands)</w:t>
            </w:r>
          </w:p>
        </w:tc>
        <w:tc>
          <w:tcPr>
            <w:tcW w:w="1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39"/>
        </w:trPr>
        <w:tc>
          <w:tcPr>
            <w:tcW w:w="1280" w:type="dxa"/>
            <w:vAlign w:val="bottom"/>
          </w:tcPr>
          <w:p>
            <w:pPr>
              <w:spacing w:after="0"/>
              <w:rPr>
                <w:sz w:val="20"/>
                <w:szCs w:val="20"/>
                <w:color w:val="auto"/>
              </w:rPr>
            </w:pPr>
          </w:p>
        </w:tc>
        <w:tc>
          <w:tcPr>
            <w:tcW w:w="3480" w:type="dxa"/>
            <w:vAlign w:val="bottom"/>
          </w:tcPr>
          <w:p>
            <w:pPr>
              <w:spacing w:after="0"/>
              <w:rPr>
                <w:sz w:val="20"/>
                <w:szCs w:val="20"/>
                <w:color w:val="auto"/>
              </w:rPr>
            </w:pPr>
          </w:p>
        </w:tc>
        <w:tc>
          <w:tcPr>
            <w:tcW w:w="2600" w:type="dxa"/>
            <w:vAlign w:val="bottom"/>
            <w:gridSpan w:val="4"/>
          </w:tcPr>
          <w:p>
            <w:pPr>
              <w:jc w:val="center"/>
              <w:ind w:right="780"/>
              <w:spacing w:after="0"/>
              <w:rPr>
                <w:sz w:val="20"/>
                <w:szCs w:val="20"/>
                <w:color w:val="auto"/>
              </w:rPr>
            </w:pPr>
            <w:r>
              <w:rPr>
                <w:rFonts w:ascii="Arial" w:cs="Arial" w:eastAsia="Arial" w:hAnsi="Arial"/>
                <w:sz w:val="18"/>
                <w:szCs w:val="18"/>
                <w:color w:val="auto"/>
                <w:w w:val="98"/>
              </w:rPr>
              <w:t>(unaudited)</w:t>
            </w:r>
          </w:p>
        </w:tc>
        <w:tc>
          <w:tcPr>
            <w:tcW w:w="12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369"/>
        </w:trPr>
        <w:tc>
          <w:tcPr>
            <w:tcW w:w="1280" w:type="dxa"/>
            <w:vAlign w:val="bottom"/>
          </w:tcPr>
          <w:p>
            <w:pPr>
              <w:spacing w:after="0"/>
              <w:rPr>
                <w:sz w:val="24"/>
                <w:szCs w:val="24"/>
                <w:color w:val="auto"/>
              </w:rPr>
            </w:pPr>
          </w:p>
        </w:tc>
        <w:tc>
          <w:tcPr>
            <w:tcW w:w="348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40" w:type="dxa"/>
            <w:vAlign w:val="bottom"/>
            <w:gridSpan w:val="5"/>
          </w:tcPr>
          <w:p>
            <w:pPr>
              <w:jc w:val="right"/>
              <w:ind w:right="340"/>
              <w:spacing w:after="0"/>
              <w:rPr>
                <w:sz w:val="20"/>
                <w:szCs w:val="20"/>
                <w:color w:val="auto"/>
              </w:rPr>
            </w:pPr>
            <w:r>
              <w:rPr>
                <w:rFonts w:ascii="Arial" w:cs="Arial" w:eastAsia="Arial" w:hAnsi="Arial"/>
                <w:sz w:val="18"/>
                <w:szCs w:val="18"/>
                <w:color w:val="auto"/>
              </w:rPr>
              <w:t>For the thirty-nine weeks</w:t>
            </w:r>
          </w:p>
        </w:tc>
      </w:tr>
      <w:tr>
        <w:trPr>
          <w:trHeight w:val="221"/>
        </w:trPr>
        <w:tc>
          <w:tcPr>
            <w:tcW w:w="1280" w:type="dxa"/>
            <w:vAlign w:val="bottom"/>
          </w:tcPr>
          <w:p>
            <w:pPr>
              <w:spacing w:after="0"/>
              <w:rPr>
                <w:sz w:val="19"/>
                <w:szCs w:val="19"/>
                <w:color w:val="auto"/>
              </w:rPr>
            </w:pPr>
          </w:p>
        </w:tc>
        <w:tc>
          <w:tcPr>
            <w:tcW w:w="348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2720" w:type="dxa"/>
            <w:vAlign w:val="bottom"/>
            <w:gridSpan w:val="6"/>
          </w:tcPr>
          <w:p>
            <w:pPr>
              <w:jc w:val="right"/>
              <w:ind w:right="300"/>
              <w:spacing w:after="0"/>
              <w:rPr>
                <w:sz w:val="20"/>
                <w:szCs w:val="20"/>
                <w:color w:val="auto"/>
              </w:rPr>
            </w:pPr>
            <w:r>
              <w:rPr>
                <w:rFonts w:ascii="Arial" w:cs="Arial" w:eastAsia="Arial" w:hAnsi="Arial"/>
                <w:sz w:val="18"/>
                <w:szCs w:val="18"/>
                <w:color w:val="auto"/>
              </w:rPr>
              <w:t>For the thirteen weeks ended</w:t>
            </w:r>
          </w:p>
        </w:tc>
        <w:tc>
          <w:tcPr>
            <w:tcW w:w="100" w:type="dxa"/>
            <w:vAlign w:val="bottom"/>
          </w:tcPr>
          <w:p>
            <w:pPr>
              <w:spacing w:after="0"/>
              <w:rPr>
                <w:sz w:val="19"/>
                <w:szCs w:val="19"/>
                <w:color w:val="auto"/>
              </w:rPr>
            </w:pPr>
          </w:p>
        </w:tc>
        <w:tc>
          <w:tcPr>
            <w:tcW w:w="2440" w:type="dxa"/>
            <w:vAlign w:val="bottom"/>
            <w:gridSpan w:val="5"/>
          </w:tcPr>
          <w:p>
            <w:pPr>
              <w:jc w:val="right"/>
              <w:ind w:right="1080"/>
              <w:spacing w:after="0"/>
              <w:rPr>
                <w:sz w:val="20"/>
                <w:szCs w:val="20"/>
                <w:color w:val="auto"/>
              </w:rPr>
            </w:pPr>
            <w:r>
              <w:rPr>
                <w:rFonts w:ascii="Arial" w:cs="Arial" w:eastAsia="Arial" w:hAnsi="Arial"/>
                <w:sz w:val="18"/>
                <w:szCs w:val="18"/>
                <w:color w:val="auto"/>
              </w:rPr>
              <w:t>ended</w:t>
            </w:r>
          </w:p>
        </w:tc>
      </w:tr>
      <w:tr>
        <w:trPr>
          <w:trHeight w:val="177"/>
        </w:trPr>
        <w:tc>
          <w:tcPr>
            <w:tcW w:w="1280" w:type="dxa"/>
            <w:vAlign w:val="bottom"/>
          </w:tcPr>
          <w:p>
            <w:pPr>
              <w:spacing w:after="0"/>
              <w:rPr>
                <w:sz w:val="15"/>
                <w:szCs w:val="15"/>
                <w:color w:val="auto"/>
              </w:rPr>
            </w:pPr>
          </w:p>
        </w:tc>
        <w:tc>
          <w:tcPr>
            <w:tcW w:w="348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100" w:type="dxa"/>
            <w:vAlign w:val="bottom"/>
            <w:tcBorders>
              <w:top w:val="single" w:sz="8" w:color="auto"/>
            </w:tcBorders>
          </w:tcPr>
          <w:p>
            <w:pPr>
              <w:spacing w:after="0"/>
              <w:rPr>
                <w:sz w:val="15"/>
                <w:szCs w:val="15"/>
                <w:color w:val="auto"/>
              </w:rPr>
            </w:pPr>
          </w:p>
        </w:tc>
        <w:tc>
          <w:tcPr>
            <w:tcW w:w="1280" w:type="dxa"/>
            <w:vAlign w:val="bottom"/>
            <w:tcBorders>
              <w:top w:val="single" w:sz="8" w:color="auto"/>
            </w:tcBorders>
            <w:gridSpan w:val="2"/>
          </w:tcPr>
          <w:p>
            <w:pPr>
              <w:jc w:val="right"/>
              <w:ind w:right="380"/>
              <w:spacing w:after="0" w:line="177" w:lineRule="exact"/>
              <w:rPr>
                <w:sz w:val="20"/>
                <w:szCs w:val="20"/>
                <w:color w:val="auto"/>
              </w:rPr>
            </w:pPr>
            <w:r>
              <w:rPr>
                <w:rFonts w:ascii="Arial" w:cs="Arial" w:eastAsia="Arial" w:hAnsi="Arial"/>
                <w:sz w:val="18"/>
                <w:szCs w:val="18"/>
                <w:color w:val="auto"/>
                <w:w w:val="99"/>
              </w:rPr>
              <w:t>September</w:t>
            </w:r>
          </w:p>
        </w:tc>
        <w:tc>
          <w:tcPr>
            <w:tcW w:w="120" w:type="dxa"/>
            <w:vAlign w:val="bottom"/>
            <w:tcBorders>
              <w:top w:val="single" w:sz="8" w:color="auto"/>
            </w:tcBorders>
          </w:tcPr>
          <w:p>
            <w:pPr>
              <w:spacing w:after="0"/>
              <w:rPr>
                <w:sz w:val="15"/>
                <w:szCs w:val="15"/>
                <w:color w:val="auto"/>
              </w:rPr>
            </w:pPr>
          </w:p>
        </w:tc>
        <w:tc>
          <w:tcPr>
            <w:tcW w:w="1000" w:type="dxa"/>
            <w:vAlign w:val="bottom"/>
            <w:tcBorders>
              <w:top w:val="single" w:sz="8" w:color="auto"/>
            </w:tcBorders>
          </w:tcPr>
          <w:p>
            <w:pPr>
              <w:jc w:val="right"/>
              <w:ind w:right="50"/>
              <w:spacing w:after="0" w:line="177" w:lineRule="exact"/>
              <w:rPr>
                <w:sz w:val="20"/>
                <w:szCs w:val="20"/>
                <w:color w:val="auto"/>
              </w:rPr>
            </w:pPr>
            <w:r>
              <w:rPr>
                <w:rFonts w:ascii="Arial" w:cs="Arial" w:eastAsia="Arial" w:hAnsi="Arial"/>
                <w:sz w:val="18"/>
                <w:szCs w:val="18"/>
                <w:color w:val="auto"/>
                <w:w w:val="99"/>
              </w:rPr>
              <w:t>October 1,</w:t>
            </w:r>
          </w:p>
        </w:tc>
        <w:tc>
          <w:tcPr>
            <w:tcW w:w="220" w:type="dxa"/>
            <w:vAlign w:val="bottom"/>
          </w:tcPr>
          <w:p>
            <w:pPr>
              <w:spacing w:after="0"/>
              <w:rPr>
                <w:sz w:val="15"/>
                <w:szCs w:val="15"/>
                <w:color w:val="auto"/>
              </w:rPr>
            </w:pPr>
          </w:p>
        </w:tc>
        <w:tc>
          <w:tcPr>
            <w:tcW w:w="100" w:type="dxa"/>
            <w:vAlign w:val="bottom"/>
            <w:tcBorders>
              <w:top w:val="single" w:sz="8" w:color="auto"/>
            </w:tcBorders>
          </w:tcPr>
          <w:p>
            <w:pPr>
              <w:spacing w:after="0"/>
              <w:rPr>
                <w:sz w:val="15"/>
                <w:szCs w:val="15"/>
                <w:color w:val="auto"/>
              </w:rPr>
            </w:pPr>
          </w:p>
        </w:tc>
        <w:tc>
          <w:tcPr>
            <w:tcW w:w="1220" w:type="dxa"/>
            <w:vAlign w:val="bottom"/>
            <w:tcBorders>
              <w:top w:val="single" w:sz="8" w:color="auto"/>
            </w:tcBorders>
            <w:gridSpan w:val="2"/>
          </w:tcPr>
          <w:p>
            <w:pPr>
              <w:jc w:val="center"/>
              <w:ind w:right="300"/>
              <w:spacing w:after="0" w:line="177" w:lineRule="exact"/>
              <w:rPr>
                <w:sz w:val="20"/>
                <w:szCs w:val="20"/>
                <w:color w:val="auto"/>
              </w:rPr>
            </w:pPr>
            <w:r>
              <w:rPr>
                <w:rFonts w:ascii="Arial" w:cs="Arial" w:eastAsia="Arial" w:hAnsi="Arial"/>
                <w:sz w:val="18"/>
                <w:szCs w:val="18"/>
                <w:color w:val="auto"/>
                <w:w w:val="99"/>
              </w:rPr>
              <w:t>September</w:t>
            </w:r>
          </w:p>
        </w:tc>
        <w:tc>
          <w:tcPr>
            <w:tcW w:w="120" w:type="dxa"/>
            <w:vAlign w:val="bottom"/>
            <w:tcBorders>
              <w:top w:val="single" w:sz="8" w:color="auto"/>
            </w:tcBorders>
          </w:tcPr>
          <w:p>
            <w:pPr>
              <w:spacing w:after="0"/>
              <w:rPr>
                <w:sz w:val="15"/>
                <w:szCs w:val="15"/>
                <w:color w:val="auto"/>
              </w:rPr>
            </w:pPr>
          </w:p>
        </w:tc>
        <w:tc>
          <w:tcPr>
            <w:tcW w:w="1000" w:type="dxa"/>
            <w:vAlign w:val="bottom"/>
            <w:tcBorders>
              <w:top w:val="single" w:sz="8" w:color="auto"/>
            </w:tcBorders>
          </w:tcPr>
          <w:p>
            <w:pPr>
              <w:jc w:val="right"/>
              <w:ind w:right="50"/>
              <w:spacing w:after="0" w:line="177" w:lineRule="exact"/>
              <w:rPr>
                <w:sz w:val="20"/>
                <w:szCs w:val="20"/>
                <w:color w:val="auto"/>
              </w:rPr>
            </w:pPr>
            <w:r>
              <w:rPr>
                <w:rFonts w:ascii="Arial" w:cs="Arial" w:eastAsia="Arial" w:hAnsi="Arial"/>
                <w:sz w:val="18"/>
                <w:szCs w:val="18"/>
                <w:color w:val="auto"/>
                <w:w w:val="99"/>
              </w:rPr>
              <w:t>October 1,</w:t>
            </w:r>
          </w:p>
        </w:tc>
        <w:tc>
          <w:tcPr>
            <w:tcW w:w="100" w:type="dxa"/>
            <w:vAlign w:val="bottom"/>
          </w:tcPr>
          <w:p>
            <w:pPr>
              <w:spacing w:after="0"/>
              <w:rPr>
                <w:sz w:val="15"/>
                <w:szCs w:val="15"/>
                <w:color w:val="auto"/>
              </w:rPr>
            </w:pPr>
          </w:p>
        </w:tc>
      </w:tr>
      <w:tr>
        <w:trPr>
          <w:trHeight w:val="221"/>
        </w:trPr>
        <w:tc>
          <w:tcPr>
            <w:tcW w:w="1280" w:type="dxa"/>
            <w:vAlign w:val="bottom"/>
          </w:tcPr>
          <w:p>
            <w:pPr>
              <w:spacing w:after="0"/>
              <w:rPr>
                <w:sz w:val="19"/>
                <w:szCs w:val="19"/>
                <w:color w:val="auto"/>
              </w:rPr>
            </w:pPr>
          </w:p>
        </w:tc>
        <w:tc>
          <w:tcPr>
            <w:tcW w:w="348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rPr>
              <w:t>29, 2024</w:t>
            </w:r>
          </w:p>
        </w:tc>
        <w:tc>
          <w:tcPr>
            <w:tcW w:w="26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color w:val="auto"/>
              </w:rPr>
              <w:t>2023</w:t>
            </w:r>
          </w:p>
        </w:tc>
        <w:tc>
          <w:tcPr>
            <w:tcW w:w="22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rPr>
              <w:t>29, 2024</w:t>
            </w:r>
          </w:p>
        </w:tc>
        <w:tc>
          <w:tcPr>
            <w:tcW w:w="22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color w:val="auto"/>
              </w:rPr>
              <w:t>2023</w:t>
            </w:r>
          </w:p>
        </w:tc>
        <w:tc>
          <w:tcPr>
            <w:tcW w:w="100" w:type="dxa"/>
            <w:vAlign w:val="bottom"/>
          </w:tcPr>
          <w:p>
            <w:pPr>
              <w:spacing w:after="0"/>
              <w:rPr>
                <w:sz w:val="19"/>
                <w:szCs w:val="19"/>
                <w:color w:val="auto"/>
              </w:rPr>
            </w:pPr>
          </w:p>
        </w:tc>
      </w:tr>
      <w:tr>
        <w:trPr>
          <w:trHeight w:val="196"/>
        </w:trPr>
        <w:tc>
          <w:tcPr>
            <w:tcW w:w="4760" w:type="dxa"/>
            <w:vAlign w:val="bottom"/>
            <w:gridSpan w:val="2"/>
            <w:shd w:val="clear" w:color="auto" w:fill="CCEEFF"/>
          </w:tcPr>
          <w:p>
            <w:pPr>
              <w:spacing w:after="0" w:line="196" w:lineRule="exact"/>
              <w:rPr>
                <w:sz w:val="20"/>
                <w:szCs w:val="20"/>
                <w:color w:val="auto"/>
              </w:rPr>
            </w:pPr>
            <w:r>
              <w:rPr>
                <w:rFonts w:ascii="Arial" w:cs="Arial" w:eastAsia="Arial" w:hAnsi="Arial"/>
                <w:sz w:val="18"/>
                <w:szCs w:val="18"/>
                <w:color w:val="auto"/>
              </w:rPr>
              <w:t>Net sales</w:t>
            </w:r>
          </w:p>
        </w:tc>
        <w:tc>
          <w:tcPr>
            <w:tcW w:w="1320" w:type="dxa"/>
            <w:vAlign w:val="bottom"/>
            <w:gridSpan w:val="2"/>
            <w:shd w:val="clear" w:color="auto" w:fill="CCEEFF"/>
          </w:tcPr>
          <w:p>
            <w:pPr>
              <w:jc w:val="right"/>
              <w:spacing w:after="0" w:line="196" w:lineRule="exact"/>
              <w:rPr>
                <w:sz w:val="20"/>
                <w:szCs w:val="20"/>
                <w:color w:val="auto"/>
              </w:rPr>
            </w:pPr>
            <w:r>
              <w:rPr>
                <w:rFonts w:ascii="Arial" w:cs="Arial" w:eastAsia="Arial" w:hAnsi="Arial"/>
                <w:sz w:val="18"/>
                <w:szCs w:val="18"/>
                <w:color w:val="auto"/>
              </w:rPr>
              <w:t>$</w:t>
            </w:r>
          </w:p>
        </w:tc>
        <w:tc>
          <w:tcPr>
            <w:tcW w:w="1280" w:type="dxa"/>
            <w:vAlign w:val="bottom"/>
            <w:gridSpan w:val="2"/>
            <w:shd w:val="clear" w:color="auto" w:fill="CCEEFF"/>
          </w:tcPr>
          <w:p>
            <w:pPr>
              <w:jc w:val="right"/>
              <w:ind w:right="260"/>
              <w:spacing w:after="0" w:line="196" w:lineRule="exact"/>
              <w:rPr>
                <w:sz w:val="20"/>
                <w:szCs w:val="20"/>
                <w:color w:val="auto"/>
              </w:rPr>
            </w:pPr>
            <w:r>
              <w:rPr>
                <w:rFonts w:ascii="Arial" w:cs="Arial" w:eastAsia="Arial" w:hAnsi="Arial"/>
                <w:sz w:val="18"/>
                <w:szCs w:val="18"/>
                <w:color w:val="auto"/>
              </w:rPr>
              <w:t>134,038</w:t>
            </w:r>
          </w:p>
        </w:tc>
        <w:tc>
          <w:tcPr>
            <w:tcW w:w="12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w w:val="79"/>
              </w:rPr>
              <w:t>$</w:t>
            </w:r>
          </w:p>
        </w:tc>
        <w:tc>
          <w:tcPr>
            <w:tcW w:w="1220" w:type="dxa"/>
            <w:vAlign w:val="bottom"/>
            <w:gridSpan w:val="2"/>
            <w:shd w:val="clear" w:color="auto" w:fill="CCEEFF"/>
          </w:tcPr>
          <w:p>
            <w:pPr>
              <w:jc w:val="right"/>
              <w:ind w:right="220"/>
              <w:spacing w:after="0" w:line="196" w:lineRule="exact"/>
              <w:rPr>
                <w:sz w:val="20"/>
                <w:szCs w:val="20"/>
                <w:color w:val="auto"/>
              </w:rPr>
            </w:pPr>
            <w:r>
              <w:rPr>
                <w:rFonts w:ascii="Arial" w:cs="Arial" w:eastAsia="Arial" w:hAnsi="Arial"/>
                <w:sz w:val="18"/>
                <w:szCs w:val="18"/>
                <w:color w:val="auto"/>
              </w:rPr>
              <w:t>156,530</w:t>
            </w:r>
          </w:p>
        </w:tc>
        <w:tc>
          <w:tcPr>
            <w:tcW w:w="10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w w:val="79"/>
              </w:rPr>
              <w:t>$</w:t>
            </w:r>
          </w:p>
        </w:tc>
        <w:tc>
          <w:tcPr>
            <w:tcW w:w="1220" w:type="dxa"/>
            <w:vAlign w:val="bottom"/>
            <w:gridSpan w:val="2"/>
            <w:shd w:val="clear" w:color="auto" w:fill="CCEEFF"/>
          </w:tcPr>
          <w:p>
            <w:pPr>
              <w:jc w:val="right"/>
              <w:ind w:right="220"/>
              <w:spacing w:after="0" w:line="196" w:lineRule="exact"/>
              <w:rPr>
                <w:sz w:val="20"/>
                <w:szCs w:val="20"/>
                <w:color w:val="auto"/>
              </w:rPr>
            </w:pPr>
            <w:r>
              <w:rPr>
                <w:rFonts w:ascii="Arial" w:cs="Arial" w:eastAsia="Arial" w:hAnsi="Arial"/>
                <w:sz w:val="18"/>
                <w:szCs w:val="18"/>
                <w:color w:val="auto"/>
              </w:rPr>
              <w:t>462,170</w:t>
            </w:r>
          </w:p>
        </w:tc>
        <w:tc>
          <w:tcPr>
            <w:tcW w:w="12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w w:val="79"/>
              </w:rPr>
              <w:t>$</w:t>
            </w:r>
          </w:p>
        </w:tc>
        <w:tc>
          <w:tcPr>
            <w:tcW w:w="1100" w:type="dxa"/>
            <w:vAlign w:val="bottom"/>
            <w:gridSpan w:val="2"/>
            <w:shd w:val="clear" w:color="auto" w:fill="CCEEFF"/>
          </w:tcPr>
          <w:p>
            <w:pPr>
              <w:jc w:val="right"/>
              <w:ind w:right="100"/>
              <w:spacing w:after="0" w:line="196" w:lineRule="exact"/>
              <w:rPr>
                <w:sz w:val="20"/>
                <w:szCs w:val="20"/>
                <w:color w:val="auto"/>
              </w:rPr>
            </w:pPr>
            <w:r>
              <w:rPr>
                <w:rFonts w:ascii="Arial" w:cs="Arial" w:eastAsia="Arial" w:hAnsi="Arial"/>
                <w:sz w:val="18"/>
                <w:szCs w:val="18"/>
                <w:color w:val="auto"/>
              </w:rPr>
              <w:t>503,997</w:t>
            </w:r>
          </w:p>
        </w:tc>
      </w:tr>
      <w:tr>
        <w:trPr>
          <w:trHeight w:val="203"/>
        </w:trPr>
        <w:tc>
          <w:tcPr>
            <w:tcW w:w="4760" w:type="dxa"/>
            <w:vAlign w:val="bottom"/>
            <w:gridSpan w:val="2"/>
          </w:tcPr>
          <w:p>
            <w:pPr>
              <w:spacing w:after="0" w:line="202" w:lineRule="exact"/>
              <w:rPr>
                <w:sz w:val="20"/>
                <w:szCs w:val="20"/>
                <w:color w:val="auto"/>
              </w:rPr>
            </w:pPr>
            <w:r>
              <w:rPr>
                <w:rFonts w:ascii="Arial" w:cs="Arial" w:eastAsia="Arial" w:hAnsi="Arial"/>
                <w:sz w:val="18"/>
                <w:szCs w:val="18"/>
                <w:color w:val="auto"/>
              </w:rPr>
              <w:t>Cost of goods sold</w:t>
            </w:r>
          </w:p>
        </w:tc>
        <w:tc>
          <w:tcPr>
            <w:tcW w:w="1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80" w:type="dxa"/>
            <w:vAlign w:val="bottom"/>
            <w:gridSpan w:val="2"/>
          </w:tcPr>
          <w:p>
            <w:pPr>
              <w:jc w:val="right"/>
              <w:ind w:right="260"/>
              <w:spacing w:after="0" w:line="202" w:lineRule="exact"/>
              <w:rPr>
                <w:sz w:val="20"/>
                <w:szCs w:val="20"/>
                <w:color w:val="auto"/>
              </w:rPr>
            </w:pPr>
            <w:r>
              <w:rPr>
                <w:rFonts w:ascii="Arial" w:cs="Arial" w:eastAsia="Arial" w:hAnsi="Arial"/>
                <w:sz w:val="18"/>
                <w:szCs w:val="18"/>
                <w:color w:val="auto"/>
              </w:rPr>
              <w:t>81,732</w:t>
            </w:r>
          </w:p>
        </w:tc>
        <w:tc>
          <w:tcPr>
            <w:tcW w:w="120" w:type="dxa"/>
            <w:vAlign w:val="bottom"/>
          </w:tcPr>
          <w:p>
            <w:pPr>
              <w:spacing w:after="0"/>
              <w:rPr>
                <w:sz w:val="17"/>
                <w:szCs w:val="17"/>
                <w:color w:val="auto"/>
              </w:rPr>
            </w:pPr>
          </w:p>
        </w:tc>
        <w:tc>
          <w:tcPr>
            <w:tcW w:w="1220" w:type="dxa"/>
            <w:vAlign w:val="bottom"/>
            <w:gridSpan w:val="2"/>
          </w:tcPr>
          <w:p>
            <w:pPr>
              <w:jc w:val="right"/>
              <w:ind w:right="220"/>
              <w:spacing w:after="0" w:line="202" w:lineRule="exact"/>
              <w:rPr>
                <w:sz w:val="20"/>
                <w:szCs w:val="20"/>
                <w:color w:val="auto"/>
              </w:rPr>
            </w:pPr>
            <w:r>
              <w:rPr>
                <w:rFonts w:ascii="Arial" w:cs="Arial" w:eastAsia="Arial" w:hAnsi="Arial"/>
                <w:sz w:val="18"/>
                <w:szCs w:val="18"/>
                <w:color w:val="auto"/>
              </w:rPr>
              <w:t>98,156</w:t>
            </w:r>
          </w:p>
        </w:tc>
        <w:tc>
          <w:tcPr>
            <w:tcW w:w="100" w:type="dxa"/>
            <w:vAlign w:val="bottom"/>
          </w:tcPr>
          <w:p>
            <w:pPr>
              <w:spacing w:after="0"/>
              <w:rPr>
                <w:sz w:val="17"/>
                <w:szCs w:val="17"/>
                <w:color w:val="auto"/>
              </w:rPr>
            </w:pPr>
          </w:p>
        </w:tc>
        <w:tc>
          <w:tcPr>
            <w:tcW w:w="1220" w:type="dxa"/>
            <w:vAlign w:val="bottom"/>
            <w:gridSpan w:val="2"/>
          </w:tcPr>
          <w:p>
            <w:pPr>
              <w:jc w:val="right"/>
              <w:ind w:right="220"/>
              <w:spacing w:after="0" w:line="202" w:lineRule="exact"/>
              <w:rPr>
                <w:sz w:val="20"/>
                <w:szCs w:val="20"/>
                <w:color w:val="auto"/>
              </w:rPr>
            </w:pPr>
            <w:r>
              <w:rPr>
                <w:rFonts w:ascii="Arial" w:cs="Arial" w:eastAsia="Arial" w:hAnsi="Arial"/>
                <w:sz w:val="18"/>
                <w:szCs w:val="18"/>
                <w:color w:val="auto"/>
              </w:rPr>
              <w:t>287,512</w:t>
            </w:r>
          </w:p>
        </w:tc>
        <w:tc>
          <w:tcPr>
            <w:tcW w:w="120" w:type="dxa"/>
            <w:vAlign w:val="bottom"/>
          </w:tcPr>
          <w:p>
            <w:pPr>
              <w:spacing w:after="0"/>
              <w:rPr>
                <w:sz w:val="17"/>
                <w:szCs w:val="17"/>
                <w:color w:val="auto"/>
              </w:rPr>
            </w:pPr>
          </w:p>
        </w:tc>
        <w:tc>
          <w:tcPr>
            <w:tcW w:w="110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308,162</w:t>
            </w:r>
          </w:p>
        </w:tc>
      </w:tr>
      <w:tr>
        <w:trPr>
          <w:trHeight w:val="20"/>
        </w:trPr>
        <w:tc>
          <w:tcPr>
            <w:tcW w:w="1280" w:type="dxa"/>
            <w:vAlign w:val="bottom"/>
          </w:tcPr>
          <w:p>
            <w:pPr>
              <w:spacing w:after="0" w:line="20" w:lineRule="exact"/>
              <w:rPr>
                <w:sz w:val="1"/>
                <w:szCs w:val="1"/>
                <w:color w:val="auto"/>
              </w:rPr>
            </w:pPr>
          </w:p>
        </w:tc>
        <w:tc>
          <w:tcPr>
            <w:tcW w:w="348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96"/>
        </w:trPr>
        <w:tc>
          <w:tcPr>
            <w:tcW w:w="4760" w:type="dxa"/>
            <w:vAlign w:val="bottom"/>
            <w:gridSpan w:val="2"/>
            <w:shd w:val="clear" w:color="auto" w:fill="CCEEFF"/>
          </w:tcPr>
          <w:p>
            <w:pPr>
              <w:ind w:left="340"/>
              <w:spacing w:after="0" w:line="196" w:lineRule="exact"/>
              <w:rPr>
                <w:sz w:val="20"/>
                <w:szCs w:val="20"/>
                <w:color w:val="auto"/>
              </w:rPr>
            </w:pPr>
            <w:r>
              <w:rPr>
                <w:rFonts w:ascii="Arial" w:cs="Arial" w:eastAsia="Arial" w:hAnsi="Arial"/>
                <w:sz w:val="18"/>
                <w:szCs w:val="18"/>
                <w:color w:val="auto"/>
              </w:rPr>
              <w:t>Gross profit</w:t>
            </w:r>
          </w:p>
        </w:tc>
        <w:tc>
          <w:tcPr>
            <w:tcW w:w="1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80" w:type="dxa"/>
            <w:vAlign w:val="bottom"/>
            <w:gridSpan w:val="2"/>
            <w:shd w:val="clear" w:color="auto" w:fill="CCEEFF"/>
          </w:tcPr>
          <w:p>
            <w:pPr>
              <w:jc w:val="right"/>
              <w:ind w:right="260"/>
              <w:spacing w:after="0" w:line="196" w:lineRule="exact"/>
              <w:rPr>
                <w:sz w:val="20"/>
                <w:szCs w:val="20"/>
                <w:color w:val="auto"/>
              </w:rPr>
            </w:pPr>
            <w:r>
              <w:rPr>
                <w:rFonts w:ascii="Arial" w:cs="Arial" w:eastAsia="Arial" w:hAnsi="Arial"/>
                <w:sz w:val="18"/>
                <w:szCs w:val="18"/>
                <w:color w:val="auto"/>
              </w:rPr>
              <w:t>52,306</w:t>
            </w:r>
          </w:p>
        </w:tc>
        <w:tc>
          <w:tcPr>
            <w:tcW w:w="120" w:type="dxa"/>
            <w:vAlign w:val="bottom"/>
            <w:shd w:val="clear" w:color="auto" w:fill="CCEEFF"/>
          </w:tcPr>
          <w:p>
            <w:pPr>
              <w:spacing w:after="0"/>
              <w:rPr>
                <w:sz w:val="17"/>
                <w:szCs w:val="17"/>
                <w:color w:val="auto"/>
              </w:rPr>
            </w:pPr>
          </w:p>
        </w:tc>
        <w:tc>
          <w:tcPr>
            <w:tcW w:w="1220" w:type="dxa"/>
            <w:vAlign w:val="bottom"/>
            <w:gridSpan w:val="2"/>
            <w:shd w:val="clear" w:color="auto" w:fill="CCEEFF"/>
          </w:tcPr>
          <w:p>
            <w:pPr>
              <w:jc w:val="right"/>
              <w:ind w:right="220"/>
              <w:spacing w:after="0" w:line="196" w:lineRule="exact"/>
              <w:rPr>
                <w:sz w:val="20"/>
                <w:szCs w:val="20"/>
                <w:color w:val="auto"/>
              </w:rPr>
            </w:pPr>
            <w:r>
              <w:rPr>
                <w:rFonts w:ascii="Arial" w:cs="Arial" w:eastAsia="Arial" w:hAnsi="Arial"/>
                <w:sz w:val="18"/>
                <w:szCs w:val="18"/>
                <w:color w:val="auto"/>
              </w:rPr>
              <w:t>58,374</w:t>
            </w:r>
          </w:p>
        </w:tc>
        <w:tc>
          <w:tcPr>
            <w:tcW w:w="100" w:type="dxa"/>
            <w:vAlign w:val="bottom"/>
            <w:shd w:val="clear" w:color="auto" w:fill="CCEEFF"/>
          </w:tcPr>
          <w:p>
            <w:pPr>
              <w:spacing w:after="0"/>
              <w:rPr>
                <w:sz w:val="17"/>
                <w:szCs w:val="17"/>
                <w:color w:val="auto"/>
              </w:rPr>
            </w:pPr>
          </w:p>
        </w:tc>
        <w:tc>
          <w:tcPr>
            <w:tcW w:w="1220" w:type="dxa"/>
            <w:vAlign w:val="bottom"/>
            <w:gridSpan w:val="2"/>
            <w:shd w:val="clear" w:color="auto" w:fill="CCEEFF"/>
          </w:tcPr>
          <w:p>
            <w:pPr>
              <w:jc w:val="right"/>
              <w:ind w:right="220"/>
              <w:spacing w:after="0" w:line="196" w:lineRule="exact"/>
              <w:rPr>
                <w:sz w:val="20"/>
                <w:szCs w:val="20"/>
                <w:color w:val="auto"/>
              </w:rPr>
            </w:pPr>
            <w:r>
              <w:rPr>
                <w:rFonts w:ascii="Arial" w:cs="Arial" w:eastAsia="Arial" w:hAnsi="Arial"/>
                <w:sz w:val="18"/>
                <w:szCs w:val="18"/>
                <w:color w:val="auto"/>
              </w:rPr>
              <w:t>174,658</w:t>
            </w:r>
          </w:p>
        </w:tc>
        <w:tc>
          <w:tcPr>
            <w:tcW w:w="120" w:type="dxa"/>
            <w:vAlign w:val="bottom"/>
            <w:shd w:val="clear" w:color="auto" w:fill="CCEEFF"/>
          </w:tcPr>
          <w:p>
            <w:pPr>
              <w:spacing w:after="0"/>
              <w:rPr>
                <w:sz w:val="17"/>
                <w:szCs w:val="17"/>
                <w:color w:val="auto"/>
              </w:rPr>
            </w:pPr>
          </w:p>
        </w:tc>
        <w:tc>
          <w:tcPr>
            <w:tcW w:w="1100" w:type="dxa"/>
            <w:vAlign w:val="bottom"/>
            <w:gridSpan w:val="2"/>
            <w:shd w:val="clear" w:color="auto" w:fill="CCEEFF"/>
          </w:tcPr>
          <w:p>
            <w:pPr>
              <w:jc w:val="right"/>
              <w:ind w:right="100"/>
              <w:spacing w:after="0" w:line="196" w:lineRule="exact"/>
              <w:rPr>
                <w:sz w:val="20"/>
                <w:szCs w:val="20"/>
                <w:color w:val="auto"/>
              </w:rPr>
            </w:pPr>
            <w:r>
              <w:rPr>
                <w:rFonts w:ascii="Arial" w:cs="Arial" w:eastAsia="Arial" w:hAnsi="Arial"/>
                <w:sz w:val="18"/>
                <w:szCs w:val="18"/>
                <w:color w:val="auto"/>
              </w:rPr>
              <w:t>195,835</w:t>
            </w:r>
          </w:p>
        </w:tc>
      </w:tr>
      <w:tr>
        <w:trPr>
          <w:trHeight w:val="203"/>
        </w:trPr>
        <w:tc>
          <w:tcPr>
            <w:tcW w:w="4760" w:type="dxa"/>
            <w:vAlign w:val="bottom"/>
            <w:gridSpan w:val="2"/>
          </w:tcPr>
          <w:p>
            <w:pPr>
              <w:spacing w:after="0" w:line="202" w:lineRule="exact"/>
              <w:rPr>
                <w:sz w:val="20"/>
                <w:szCs w:val="20"/>
                <w:color w:val="auto"/>
              </w:rPr>
            </w:pPr>
            <w:r>
              <w:rPr>
                <w:rFonts w:ascii="Arial" w:cs="Arial" w:eastAsia="Arial" w:hAnsi="Arial"/>
                <w:sz w:val="18"/>
                <w:szCs w:val="18"/>
                <w:color w:val="auto"/>
              </w:rPr>
              <w:t>Selling, general, and administrative</w:t>
            </w:r>
          </w:p>
        </w:tc>
        <w:tc>
          <w:tcPr>
            <w:tcW w:w="1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80" w:type="dxa"/>
            <w:vAlign w:val="bottom"/>
            <w:gridSpan w:val="2"/>
          </w:tcPr>
          <w:p>
            <w:pPr>
              <w:jc w:val="right"/>
              <w:ind w:right="260"/>
              <w:spacing w:after="0" w:line="202" w:lineRule="exact"/>
              <w:rPr>
                <w:sz w:val="20"/>
                <w:szCs w:val="20"/>
                <w:color w:val="auto"/>
              </w:rPr>
            </w:pPr>
            <w:r>
              <w:rPr>
                <w:rFonts w:ascii="Arial" w:cs="Arial" w:eastAsia="Arial" w:hAnsi="Arial"/>
                <w:sz w:val="18"/>
                <w:szCs w:val="18"/>
                <w:color w:val="auto"/>
              </w:rPr>
              <w:t>30,109</w:t>
            </w:r>
          </w:p>
        </w:tc>
        <w:tc>
          <w:tcPr>
            <w:tcW w:w="120" w:type="dxa"/>
            <w:vAlign w:val="bottom"/>
          </w:tcPr>
          <w:p>
            <w:pPr>
              <w:spacing w:after="0"/>
              <w:rPr>
                <w:sz w:val="17"/>
                <w:szCs w:val="17"/>
                <w:color w:val="auto"/>
              </w:rPr>
            </w:pPr>
          </w:p>
        </w:tc>
        <w:tc>
          <w:tcPr>
            <w:tcW w:w="1220" w:type="dxa"/>
            <w:vAlign w:val="bottom"/>
            <w:gridSpan w:val="2"/>
          </w:tcPr>
          <w:p>
            <w:pPr>
              <w:jc w:val="right"/>
              <w:ind w:right="220"/>
              <w:spacing w:after="0" w:line="202" w:lineRule="exact"/>
              <w:rPr>
                <w:sz w:val="20"/>
                <w:szCs w:val="20"/>
                <w:color w:val="auto"/>
              </w:rPr>
            </w:pPr>
            <w:r>
              <w:rPr>
                <w:rFonts w:ascii="Arial" w:cs="Arial" w:eastAsia="Arial" w:hAnsi="Arial"/>
                <w:sz w:val="18"/>
                <w:szCs w:val="18"/>
                <w:color w:val="auto"/>
              </w:rPr>
              <w:t>28,880</w:t>
            </w:r>
          </w:p>
        </w:tc>
        <w:tc>
          <w:tcPr>
            <w:tcW w:w="100" w:type="dxa"/>
            <w:vAlign w:val="bottom"/>
          </w:tcPr>
          <w:p>
            <w:pPr>
              <w:spacing w:after="0"/>
              <w:rPr>
                <w:sz w:val="17"/>
                <w:szCs w:val="17"/>
                <w:color w:val="auto"/>
              </w:rPr>
            </w:pPr>
          </w:p>
        </w:tc>
        <w:tc>
          <w:tcPr>
            <w:tcW w:w="1220" w:type="dxa"/>
            <w:vAlign w:val="bottom"/>
            <w:gridSpan w:val="2"/>
          </w:tcPr>
          <w:p>
            <w:pPr>
              <w:jc w:val="right"/>
              <w:ind w:right="220"/>
              <w:spacing w:after="0" w:line="202" w:lineRule="exact"/>
              <w:rPr>
                <w:sz w:val="20"/>
                <w:szCs w:val="20"/>
                <w:color w:val="auto"/>
              </w:rPr>
            </w:pPr>
            <w:r>
              <w:rPr>
                <w:rFonts w:ascii="Arial" w:cs="Arial" w:eastAsia="Arial" w:hAnsi="Arial"/>
                <w:sz w:val="18"/>
                <w:szCs w:val="18"/>
                <w:color w:val="auto"/>
              </w:rPr>
              <w:t>97,675</w:t>
            </w:r>
          </w:p>
        </w:tc>
        <w:tc>
          <w:tcPr>
            <w:tcW w:w="120" w:type="dxa"/>
            <w:vAlign w:val="bottom"/>
          </w:tcPr>
          <w:p>
            <w:pPr>
              <w:spacing w:after="0"/>
              <w:rPr>
                <w:sz w:val="17"/>
                <w:szCs w:val="17"/>
                <w:color w:val="auto"/>
              </w:rPr>
            </w:pPr>
          </w:p>
        </w:tc>
        <w:tc>
          <w:tcPr>
            <w:tcW w:w="110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87,998</w:t>
            </w:r>
          </w:p>
        </w:tc>
      </w:tr>
      <w:tr>
        <w:trPr>
          <w:trHeight w:val="203"/>
        </w:trPr>
        <w:tc>
          <w:tcPr>
            <w:tcW w:w="4760" w:type="dxa"/>
            <w:vAlign w:val="bottom"/>
            <w:gridSpan w:val="2"/>
            <w:shd w:val="clear" w:color="auto" w:fill="CCEEFF"/>
          </w:tcPr>
          <w:p>
            <w:pPr>
              <w:spacing w:after="0" w:line="202" w:lineRule="exact"/>
              <w:rPr>
                <w:sz w:val="20"/>
                <w:szCs w:val="20"/>
                <w:color w:val="auto"/>
              </w:rPr>
            </w:pPr>
            <w:r>
              <w:rPr>
                <w:rFonts w:ascii="Arial" w:cs="Arial" w:eastAsia="Arial" w:hAnsi="Arial"/>
                <w:sz w:val="18"/>
                <w:szCs w:val="18"/>
                <w:color w:val="auto"/>
              </w:rPr>
              <w:t>Research and development costs</w:t>
            </w:r>
          </w:p>
        </w:tc>
        <w:tc>
          <w:tcPr>
            <w:tcW w:w="1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80" w:type="dxa"/>
            <w:vAlign w:val="bottom"/>
            <w:gridSpan w:val="2"/>
            <w:shd w:val="clear" w:color="auto" w:fill="CCEEFF"/>
          </w:tcPr>
          <w:p>
            <w:pPr>
              <w:jc w:val="right"/>
              <w:ind w:right="260"/>
              <w:spacing w:after="0" w:line="202" w:lineRule="exact"/>
              <w:rPr>
                <w:sz w:val="20"/>
                <w:szCs w:val="20"/>
                <w:color w:val="auto"/>
              </w:rPr>
            </w:pPr>
            <w:r>
              <w:rPr>
                <w:rFonts w:ascii="Arial" w:cs="Arial" w:eastAsia="Arial" w:hAnsi="Arial"/>
                <w:sz w:val="18"/>
                <w:szCs w:val="18"/>
                <w:color w:val="auto"/>
              </w:rPr>
              <w:t>4,620</w:t>
            </w:r>
          </w:p>
        </w:tc>
        <w:tc>
          <w:tcPr>
            <w:tcW w:w="120" w:type="dxa"/>
            <w:vAlign w:val="bottom"/>
            <w:shd w:val="clear" w:color="auto" w:fill="CCEEFF"/>
          </w:tcPr>
          <w:p>
            <w:pPr>
              <w:spacing w:after="0"/>
              <w:rPr>
                <w:sz w:val="17"/>
                <w:szCs w:val="17"/>
                <w:color w:val="auto"/>
              </w:rPr>
            </w:pPr>
          </w:p>
        </w:tc>
        <w:tc>
          <w:tcPr>
            <w:tcW w:w="1220" w:type="dxa"/>
            <w:vAlign w:val="bottom"/>
            <w:gridSpan w:val="2"/>
            <w:shd w:val="clear" w:color="auto" w:fill="CCEEFF"/>
          </w:tcPr>
          <w:p>
            <w:pPr>
              <w:jc w:val="right"/>
              <w:ind w:right="220"/>
              <w:spacing w:after="0" w:line="202" w:lineRule="exact"/>
              <w:rPr>
                <w:sz w:val="20"/>
                <w:szCs w:val="20"/>
                <w:color w:val="auto"/>
              </w:rPr>
            </w:pPr>
            <w:r>
              <w:rPr>
                <w:rFonts w:ascii="Arial" w:cs="Arial" w:eastAsia="Arial" w:hAnsi="Arial"/>
                <w:sz w:val="18"/>
                <w:szCs w:val="18"/>
                <w:color w:val="auto"/>
              </w:rPr>
              <w:t>6,100</w:t>
            </w:r>
          </w:p>
        </w:tc>
        <w:tc>
          <w:tcPr>
            <w:tcW w:w="100" w:type="dxa"/>
            <w:vAlign w:val="bottom"/>
            <w:shd w:val="clear" w:color="auto" w:fill="CCEEFF"/>
          </w:tcPr>
          <w:p>
            <w:pPr>
              <w:spacing w:after="0"/>
              <w:rPr>
                <w:sz w:val="17"/>
                <w:szCs w:val="17"/>
                <w:color w:val="auto"/>
              </w:rPr>
            </w:pPr>
          </w:p>
        </w:tc>
        <w:tc>
          <w:tcPr>
            <w:tcW w:w="1220" w:type="dxa"/>
            <w:vAlign w:val="bottom"/>
            <w:gridSpan w:val="2"/>
            <w:shd w:val="clear" w:color="auto" w:fill="CCEEFF"/>
          </w:tcPr>
          <w:p>
            <w:pPr>
              <w:jc w:val="right"/>
              <w:ind w:right="220"/>
              <w:spacing w:after="0" w:line="202" w:lineRule="exact"/>
              <w:rPr>
                <w:sz w:val="20"/>
                <w:szCs w:val="20"/>
                <w:color w:val="auto"/>
              </w:rPr>
            </w:pPr>
            <w:r>
              <w:rPr>
                <w:rFonts w:ascii="Arial" w:cs="Arial" w:eastAsia="Arial" w:hAnsi="Arial"/>
                <w:sz w:val="18"/>
                <w:szCs w:val="18"/>
                <w:color w:val="auto"/>
              </w:rPr>
              <w:t>13,743</w:t>
            </w:r>
          </w:p>
        </w:tc>
        <w:tc>
          <w:tcPr>
            <w:tcW w:w="120" w:type="dxa"/>
            <w:vAlign w:val="bottom"/>
            <w:shd w:val="clear" w:color="auto" w:fill="CCEEFF"/>
          </w:tcPr>
          <w:p>
            <w:pPr>
              <w:spacing w:after="0"/>
              <w:rPr>
                <w:sz w:val="17"/>
                <w:szCs w:val="17"/>
                <w:color w:val="auto"/>
              </w:rPr>
            </w:pPr>
          </w:p>
        </w:tc>
        <w:tc>
          <w:tcPr>
            <w:tcW w:w="1100" w:type="dxa"/>
            <w:vAlign w:val="bottom"/>
            <w:gridSpan w:val="2"/>
            <w:shd w:val="clear" w:color="auto" w:fill="CCEEFF"/>
          </w:tcPr>
          <w:p>
            <w:pPr>
              <w:jc w:val="right"/>
              <w:ind w:right="100"/>
              <w:spacing w:after="0" w:line="202" w:lineRule="exact"/>
              <w:rPr>
                <w:sz w:val="20"/>
                <w:szCs w:val="20"/>
                <w:color w:val="auto"/>
              </w:rPr>
            </w:pPr>
            <w:r>
              <w:rPr>
                <w:rFonts w:ascii="Arial" w:cs="Arial" w:eastAsia="Arial" w:hAnsi="Arial"/>
                <w:sz w:val="18"/>
                <w:szCs w:val="18"/>
                <w:color w:val="auto"/>
              </w:rPr>
              <w:t>18,935</w:t>
            </w:r>
          </w:p>
        </w:tc>
      </w:tr>
      <w:tr>
        <w:trPr>
          <w:trHeight w:val="203"/>
        </w:trPr>
        <w:tc>
          <w:tcPr>
            <w:tcW w:w="4760" w:type="dxa"/>
            <w:vAlign w:val="bottom"/>
            <w:gridSpan w:val="2"/>
          </w:tcPr>
          <w:p>
            <w:pPr>
              <w:spacing w:after="0" w:line="202" w:lineRule="exact"/>
              <w:rPr>
                <w:sz w:val="20"/>
                <w:szCs w:val="20"/>
                <w:color w:val="auto"/>
              </w:rPr>
            </w:pPr>
            <w:r>
              <w:rPr>
                <w:rFonts w:ascii="Arial" w:cs="Arial" w:eastAsia="Arial" w:hAnsi="Arial"/>
                <w:sz w:val="18"/>
                <w:szCs w:val="18"/>
                <w:color w:val="auto"/>
              </w:rPr>
              <w:t>Amortization of intangible assets</w:t>
            </w:r>
          </w:p>
        </w:tc>
        <w:tc>
          <w:tcPr>
            <w:tcW w:w="1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80" w:type="dxa"/>
            <w:vAlign w:val="bottom"/>
            <w:gridSpan w:val="2"/>
          </w:tcPr>
          <w:p>
            <w:pPr>
              <w:jc w:val="right"/>
              <w:ind w:right="260"/>
              <w:spacing w:after="0" w:line="202" w:lineRule="exact"/>
              <w:rPr>
                <w:sz w:val="20"/>
                <w:szCs w:val="20"/>
                <w:color w:val="auto"/>
              </w:rPr>
            </w:pPr>
            <w:r>
              <w:rPr>
                <w:rFonts w:ascii="Arial" w:cs="Arial" w:eastAsia="Arial" w:hAnsi="Arial"/>
                <w:sz w:val="18"/>
                <w:szCs w:val="18"/>
                <w:color w:val="auto"/>
              </w:rPr>
              <w:t>3,436</w:t>
            </w:r>
          </w:p>
        </w:tc>
        <w:tc>
          <w:tcPr>
            <w:tcW w:w="120" w:type="dxa"/>
            <w:vAlign w:val="bottom"/>
          </w:tcPr>
          <w:p>
            <w:pPr>
              <w:spacing w:after="0"/>
              <w:rPr>
                <w:sz w:val="17"/>
                <w:szCs w:val="17"/>
                <w:color w:val="auto"/>
              </w:rPr>
            </w:pPr>
          </w:p>
        </w:tc>
        <w:tc>
          <w:tcPr>
            <w:tcW w:w="1220" w:type="dxa"/>
            <w:vAlign w:val="bottom"/>
            <w:gridSpan w:val="2"/>
          </w:tcPr>
          <w:p>
            <w:pPr>
              <w:jc w:val="right"/>
              <w:ind w:right="220"/>
              <w:spacing w:after="0" w:line="202" w:lineRule="exact"/>
              <w:rPr>
                <w:sz w:val="20"/>
                <w:szCs w:val="20"/>
                <w:color w:val="auto"/>
              </w:rPr>
            </w:pPr>
            <w:r>
              <w:rPr>
                <w:rFonts w:ascii="Arial" w:cs="Arial" w:eastAsia="Arial" w:hAnsi="Arial"/>
                <w:sz w:val="18"/>
                <w:szCs w:val="18"/>
                <w:color w:val="auto"/>
              </w:rPr>
              <w:t>3,687</w:t>
            </w:r>
          </w:p>
        </w:tc>
        <w:tc>
          <w:tcPr>
            <w:tcW w:w="100" w:type="dxa"/>
            <w:vAlign w:val="bottom"/>
          </w:tcPr>
          <w:p>
            <w:pPr>
              <w:spacing w:after="0"/>
              <w:rPr>
                <w:sz w:val="17"/>
                <w:szCs w:val="17"/>
                <w:color w:val="auto"/>
              </w:rPr>
            </w:pPr>
          </w:p>
        </w:tc>
        <w:tc>
          <w:tcPr>
            <w:tcW w:w="1220" w:type="dxa"/>
            <w:vAlign w:val="bottom"/>
            <w:gridSpan w:val="2"/>
          </w:tcPr>
          <w:p>
            <w:pPr>
              <w:jc w:val="right"/>
              <w:ind w:right="220"/>
              <w:spacing w:after="0" w:line="202" w:lineRule="exact"/>
              <w:rPr>
                <w:sz w:val="20"/>
                <w:szCs w:val="20"/>
                <w:color w:val="auto"/>
              </w:rPr>
            </w:pPr>
            <w:r>
              <w:rPr>
                <w:rFonts w:ascii="Arial" w:cs="Arial" w:eastAsia="Arial" w:hAnsi="Arial"/>
                <w:sz w:val="18"/>
                <w:szCs w:val="18"/>
                <w:color w:val="auto"/>
              </w:rPr>
              <w:t>10,307</w:t>
            </w:r>
          </w:p>
        </w:tc>
        <w:tc>
          <w:tcPr>
            <w:tcW w:w="120" w:type="dxa"/>
            <w:vAlign w:val="bottom"/>
          </w:tcPr>
          <w:p>
            <w:pPr>
              <w:spacing w:after="0"/>
              <w:rPr>
                <w:sz w:val="17"/>
                <w:szCs w:val="17"/>
                <w:color w:val="auto"/>
              </w:rPr>
            </w:pPr>
          </w:p>
        </w:tc>
        <w:tc>
          <w:tcPr>
            <w:tcW w:w="110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11,040</w:t>
            </w:r>
          </w:p>
        </w:tc>
      </w:tr>
      <w:tr>
        <w:trPr>
          <w:trHeight w:val="202"/>
        </w:trPr>
        <w:tc>
          <w:tcPr>
            <w:tcW w:w="4760" w:type="dxa"/>
            <w:vAlign w:val="bottom"/>
            <w:gridSpan w:val="2"/>
            <w:shd w:val="clear" w:color="auto" w:fill="CCEEFF"/>
          </w:tcPr>
          <w:p>
            <w:pPr>
              <w:spacing w:after="0" w:line="202" w:lineRule="exact"/>
              <w:rPr>
                <w:sz w:val="20"/>
                <w:szCs w:val="20"/>
                <w:color w:val="auto"/>
              </w:rPr>
            </w:pPr>
            <w:r>
              <w:rPr>
                <w:rFonts w:ascii="Arial" w:cs="Arial" w:eastAsia="Arial" w:hAnsi="Arial"/>
                <w:sz w:val="18"/>
                <w:szCs w:val="18"/>
                <w:color w:val="auto"/>
              </w:rPr>
              <w:t>Restructuring costs</w:t>
            </w:r>
          </w:p>
        </w:tc>
        <w:tc>
          <w:tcPr>
            <w:tcW w:w="1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80" w:type="dxa"/>
            <w:vAlign w:val="bottom"/>
            <w:gridSpan w:val="2"/>
            <w:shd w:val="clear" w:color="auto" w:fill="CCEEFF"/>
          </w:tcPr>
          <w:p>
            <w:pPr>
              <w:jc w:val="right"/>
              <w:ind w:right="260"/>
              <w:spacing w:after="0" w:line="202" w:lineRule="exact"/>
              <w:rPr>
                <w:sz w:val="20"/>
                <w:szCs w:val="20"/>
                <w:color w:val="auto"/>
              </w:rPr>
            </w:pPr>
            <w:r>
              <w:rPr>
                <w:rFonts w:ascii="Arial" w:cs="Arial" w:eastAsia="Arial" w:hAnsi="Arial"/>
                <w:sz w:val="18"/>
                <w:szCs w:val="18"/>
                <w:color w:val="auto"/>
              </w:rPr>
              <w:t>954</w:t>
            </w:r>
          </w:p>
        </w:tc>
        <w:tc>
          <w:tcPr>
            <w:tcW w:w="120" w:type="dxa"/>
            <w:vAlign w:val="bottom"/>
            <w:shd w:val="clear" w:color="auto" w:fill="CCEEFF"/>
          </w:tcPr>
          <w:p>
            <w:pPr>
              <w:spacing w:after="0"/>
              <w:rPr>
                <w:sz w:val="17"/>
                <w:szCs w:val="17"/>
                <w:color w:val="auto"/>
              </w:rPr>
            </w:pPr>
          </w:p>
        </w:tc>
        <w:tc>
          <w:tcPr>
            <w:tcW w:w="1220" w:type="dxa"/>
            <w:vAlign w:val="bottom"/>
            <w:gridSpan w:val="2"/>
            <w:shd w:val="clear" w:color="auto" w:fill="CCEEFF"/>
          </w:tcPr>
          <w:p>
            <w:pPr>
              <w:jc w:val="right"/>
              <w:ind w:right="220"/>
              <w:spacing w:after="0" w:line="202" w:lineRule="exact"/>
              <w:rPr>
                <w:sz w:val="20"/>
                <w:szCs w:val="20"/>
                <w:color w:val="auto"/>
              </w:rPr>
            </w:pPr>
            <w:r>
              <w:rPr>
                <w:rFonts w:ascii="Arial" w:cs="Arial" w:eastAsia="Arial" w:hAnsi="Arial"/>
                <w:sz w:val="18"/>
                <w:szCs w:val="18"/>
                <w:color w:val="auto"/>
              </w:rPr>
              <w:t>415</w:t>
            </w:r>
          </w:p>
        </w:tc>
        <w:tc>
          <w:tcPr>
            <w:tcW w:w="100" w:type="dxa"/>
            <w:vAlign w:val="bottom"/>
            <w:shd w:val="clear" w:color="auto" w:fill="CCEEFF"/>
          </w:tcPr>
          <w:p>
            <w:pPr>
              <w:spacing w:after="0"/>
              <w:rPr>
                <w:sz w:val="17"/>
                <w:szCs w:val="17"/>
                <w:color w:val="auto"/>
              </w:rPr>
            </w:pPr>
          </w:p>
        </w:tc>
        <w:tc>
          <w:tcPr>
            <w:tcW w:w="1220" w:type="dxa"/>
            <w:vAlign w:val="bottom"/>
            <w:gridSpan w:val="2"/>
            <w:shd w:val="clear" w:color="auto" w:fill="CCEEFF"/>
          </w:tcPr>
          <w:p>
            <w:pPr>
              <w:jc w:val="right"/>
              <w:ind w:right="220"/>
              <w:spacing w:after="0" w:line="202" w:lineRule="exact"/>
              <w:rPr>
                <w:sz w:val="20"/>
                <w:szCs w:val="20"/>
                <w:color w:val="auto"/>
              </w:rPr>
            </w:pPr>
            <w:r>
              <w:rPr>
                <w:rFonts w:ascii="Arial" w:cs="Arial" w:eastAsia="Arial" w:hAnsi="Arial"/>
                <w:sz w:val="18"/>
                <w:szCs w:val="18"/>
                <w:color w:val="auto"/>
              </w:rPr>
              <w:t>1,566</w:t>
            </w:r>
          </w:p>
        </w:tc>
        <w:tc>
          <w:tcPr>
            <w:tcW w:w="120" w:type="dxa"/>
            <w:vAlign w:val="bottom"/>
            <w:shd w:val="clear" w:color="auto" w:fill="CCEEFF"/>
          </w:tcPr>
          <w:p>
            <w:pPr>
              <w:spacing w:after="0"/>
              <w:rPr>
                <w:sz w:val="17"/>
                <w:szCs w:val="17"/>
                <w:color w:val="auto"/>
              </w:rPr>
            </w:pPr>
          </w:p>
        </w:tc>
        <w:tc>
          <w:tcPr>
            <w:tcW w:w="1100" w:type="dxa"/>
            <w:vAlign w:val="bottom"/>
            <w:gridSpan w:val="2"/>
            <w:shd w:val="clear" w:color="auto" w:fill="CCEEFF"/>
          </w:tcPr>
          <w:p>
            <w:pPr>
              <w:jc w:val="right"/>
              <w:ind w:right="100"/>
              <w:spacing w:after="0" w:line="202" w:lineRule="exact"/>
              <w:rPr>
                <w:sz w:val="20"/>
                <w:szCs w:val="20"/>
                <w:color w:val="auto"/>
              </w:rPr>
            </w:pPr>
            <w:r>
              <w:rPr>
                <w:rFonts w:ascii="Arial" w:cs="Arial" w:eastAsia="Arial" w:hAnsi="Arial"/>
                <w:sz w:val="18"/>
                <w:szCs w:val="18"/>
                <w:color w:val="auto"/>
              </w:rPr>
              <w:t>2,106</w:t>
            </w:r>
          </w:p>
        </w:tc>
      </w:tr>
      <w:tr>
        <w:trPr>
          <w:trHeight w:val="203"/>
        </w:trPr>
        <w:tc>
          <w:tcPr>
            <w:tcW w:w="4760" w:type="dxa"/>
            <w:vAlign w:val="bottom"/>
            <w:gridSpan w:val="2"/>
          </w:tcPr>
          <w:p>
            <w:pPr>
              <w:spacing w:after="0" w:line="202" w:lineRule="exact"/>
              <w:rPr>
                <w:sz w:val="20"/>
                <w:szCs w:val="20"/>
                <w:color w:val="auto"/>
              </w:rPr>
            </w:pPr>
            <w:r>
              <w:rPr>
                <w:rFonts w:ascii="Arial" w:cs="Arial" w:eastAsia="Arial" w:hAnsi="Arial"/>
                <w:sz w:val="18"/>
                <w:szCs w:val="18"/>
                <w:color w:val="auto"/>
              </w:rPr>
              <w:t>Write-down of assets held-for-sale</w:t>
            </w:r>
          </w:p>
        </w:tc>
        <w:tc>
          <w:tcPr>
            <w:tcW w:w="1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80" w:type="dxa"/>
            <w:vAlign w:val="bottom"/>
            <w:gridSpan w:val="2"/>
          </w:tcPr>
          <w:p>
            <w:pPr>
              <w:jc w:val="right"/>
              <w:ind w:right="260"/>
              <w:spacing w:after="0" w:line="202" w:lineRule="exact"/>
              <w:rPr>
                <w:sz w:val="20"/>
                <w:szCs w:val="20"/>
                <w:color w:val="auto"/>
              </w:rPr>
            </w:pPr>
            <w:r>
              <w:rPr>
                <w:rFonts w:ascii="Arial" w:cs="Arial" w:eastAsia="Arial" w:hAnsi="Arial"/>
                <w:sz w:val="18"/>
                <w:szCs w:val="18"/>
                <w:color w:val="auto"/>
              </w:rPr>
              <w:t>7,505</w:t>
            </w:r>
          </w:p>
        </w:tc>
        <w:tc>
          <w:tcPr>
            <w:tcW w:w="120" w:type="dxa"/>
            <w:vAlign w:val="bottom"/>
          </w:tcPr>
          <w:p>
            <w:pPr>
              <w:spacing w:after="0"/>
              <w:rPr>
                <w:sz w:val="17"/>
                <w:szCs w:val="17"/>
                <w:color w:val="auto"/>
              </w:rPr>
            </w:pPr>
          </w:p>
        </w:tc>
        <w:tc>
          <w:tcPr>
            <w:tcW w:w="1220" w:type="dxa"/>
            <w:vAlign w:val="bottom"/>
            <w:gridSpan w:val="2"/>
          </w:tcPr>
          <w:p>
            <w:pPr>
              <w:jc w:val="right"/>
              <w:ind w:right="220"/>
              <w:spacing w:after="0" w:line="202" w:lineRule="exact"/>
              <w:rPr>
                <w:sz w:val="20"/>
                <w:szCs w:val="20"/>
                <w:color w:val="auto"/>
              </w:rPr>
            </w:pPr>
            <w:r>
              <w:rPr>
                <w:rFonts w:ascii="Arial" w:cs="Arial" w:eastAsia="Arial" w:hAnsi="Arial"/>
                <w:sz w:val="18"/>
                <w:szCs w:val="18"/>
                <w:color w:val="auto"/>
              </w:rPr>
              <w:t>-</w:t>
            </w:r>
          </w:p>
        </w:tc>
        <w:tc>
          <w:tcPr>
            <w:tcW w:w="100" w:type="dxa"/>
            <w:vAlign w:val="bottom"/>
          </w:tcPr>
          <w:p>
            <w:pPr>
              <w:spacing w:after="0"/>
              <w:rPr>
                <w:sz w:val="17"/>
                <w:szCs w:val="17"/>
                <w:color w:val="auto"/>
              </w:rPr>
            </w:pPr>
          </w:p>
        </w:tc>
        <w:tc>
          <w:tcPr>
            <w:tcW w:w="1220" w:type="dxa"/>
            <w:vAlign w:val="bottom"/>
            <w:gridSpan w:val="2"/>
          </w:tcPr>
          <w:p>
            <w:pPr>
              <w:jc w:val="right"/>
              <w:ind w:right="220"/>
              <w:spacing w:after="0" w:line="202" w:lineRule="exact"/>
              <w:rPr>
                <w:sz w:val="20"/>
                <w:szCs w:val="20"/>
                <w:color w:val="auto"/>
              </w:rPr>
            </w:pPr>
            <w:r>
              <w:rPr>
                <w:rFonts w:ascii="Arial" w:cs="Arial" w:eastAsia="Arial" w:hAnsi="Arial"/>
                <w:sz w:val="18"/>
                <w:szCs w:val="18"/>
                <w:color w:val="auto"/>
              </w:rPr>
              <w:t>7,505</w:t>
            </w:r>
          </w:p>
        </w:tc>
        <w:tc>
          <w:tcPr>
            <w:tcW w:w="120" w:type="dxa"/>
            <w:vAlign w:val="bottom"/>
          </w:tcPr>
          <w:p>
            <w:pPr>
              <w:spacing w:after="0"/>
              <w:rPr>
                <w:sz w:val="17"/>
                <w:szCs w:val="17"/>
                <w:color w:val="auto"/>
              </w:rPr>
            </w:pPr>
          </w:p>
        </w:tc>
        <w:tc>
          <w:tcPr>
            <w:tcW w:w="110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w:t>
            </w:r>
          </w:p>
        </w:tc>
      </w:tr>
      <w:tr>
        <w:trPr>
          <w:trHeight w:val="203"/>
        </w:trPr>
        <w:tc>
          <w:tcPr>
            <w:tcW w:w="4760" w:type="dxa"/>
            <w:vAlign w:val="bottom"/>
            <w:gridSpan w:val="2"/>
            <w:shd w:val="clear" w:color="auto" w:fill="CCEEFF"/>
          </w:tcPr>
          <w:p>
            <w:pPr>
              <w:spacing w:after="0" w:line="202" w:lineRule="exact"/>
              <w:rPr>
                <w:sz w:val="20"/>
                <w:szCs w:val="20"/>
                <w:color w:val="auto"/>
              </w:rPr>
            </w:pPr>
            <w:r>
              <w:rPr>
                <w:rFonts w:ascii="Arial" w:cs="Arial" w:eastAsia="Arial" w:hAnsi="Arial"/>
                <w:sz w:val="18"/>
                <w:szCs w:val="18"/>
                <w:color w:val="auto"/>
              </w:rPr>
              <w:t>Other operating expense</w:t>
            </w:r>
          </w:p>
        </w:tc>
        <w:tc>
          <w:tcPr>
            <w:tcW w:w="1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80" w:type="dxa"/>
            <w:vAlign w:val="bottom"/>
            <w:gridSpan w:val="2"/>
            <w:shd w:val="clear" w:color="auto" w:fill="CCEEFF"/>
          </w:tcPr>
          <w:p>
            <w:pPr>
              <w:jc w:val="right"/>
              <w:ind w:right="260"/>
              <w:spacing w:after="0" w:line="202" w:lineRule="exact"/>
              <w:rPr>
                <w:sz w:val="20"/>
                <w:szCs w:val="20"/>
                <w:color w:val="auto"/>
              </w:rPr>
            </w:pPr>
            <w:r>
              <w:rPr>
                <w:rFonts w:ascii="Arial" w:cs="Arial" w:eastAsia="Arial" w:hAnsi="Arial"/>
                <w:sz w:val="18"/>
                <w:szCs w:val="18"/>
                <w:color w:val="auto"/>
              </w:rPr>
              <w:t>119</w:t>
            </w:r>
          </w:p>
        </w:tc>
        <w:tc>
          <w:tcPr>
            <w:tcW w:w="120" w:type="dxa"/>
            <w:vAlign w:val="bottom"/>
            <w:shd w:val="clear" w:color="auto" w:fill="CCEEFF"/>
          </w:tcPr>
          <w:p>
            <w:pPr>
              <w:spacing w:after="0"/>
              <w:rPr>
                <w:sz w:val="17"/>
                <w:szCs w:val="17"/>
                <w:color w:val="auto"/>
              </w:rPr>
            </w:pPr>
          </w:p>
        </w:tc>
        <w:tc>
          <w:tcPr>
            <w:tcW w:w="1220" w:type="dxa"/>
            <w:vAlign w:val="bottom"/>
            <w:gridSpan w:val="2"/>
            <w:shd w:val="clear" w:color="auto" w:fill="CCEEFF"/>
          </w:tcPr>
          <w:p>
            <w:pPr>
              <w:jc w:val="right"/>
              <w:ind w:right="160"/>
              <w:spacing w:after="0" w:line="202" w:lineRule="exact"/>
              <w:rPr>
                <w:sz w:val="20"/>
                <w:szCs w:val="20"/>
                <w:color w:val="auto"/>
              </w:rPr>
            </w:pPr>
            <w:r>
              <w:rPr>
                <w:rFonts w:ascii="Arial" w:cs="Arial" w:eastAsia="Arial" w:hAnsi="Arial"/>
                <w:sz w:val="18"/>
                <w:szCs w:val="18"/>
                <w:color w:val="auto"/>
              </w:rPr>
              <w:t>(28)</w:t>
            </w:r>
          </w:p>
        </w:tc>
        <w:tc>
          <w:tcPr>
            <w:tcW w:w="100" w:type="dxa"/>
            <w:vAlign w:val="bottom"/>
            <w:shd w:val="clear" w:color="auto" w:fill="CCEEFF"/>
          </w:tcPr>
          <w:p>
            <w:pPr>
              <w:spacing w:after="0"/>
              <w:rPr>
                <w:sz w:val="17"/>
                <w:szCs w:val="17"/>
                <w:color w:val="auto"/>
              </w:rPr>
            </w:pPr>
          </w:p>
        </w:tc>
        <w:tc>
          <w:tcPr>
            <w:tcW w:w="1220" w:type="dxa"/>
            <w:vAlign w:val="bottom"/>
            <w:gridSpan w:val="2"/>
            <w:shd w:val="clear" w:color="auto" w:fill="CCEEFF"/>
          </w:tcPr>
          <w:p>
            <w:pPr>
              <w:jc w:val="right"/>
              <w:ind w:right="220"/>
              <w:spacing w:after="0" w:line="202" w:lineRule="exact"/>
              <w:rPr>
                <w:sz w:val="20"/>
                <w:szCs w:val="20"/>
                <w:color w:val="auto"/>
              </w:rPr>
            </w:pPr>
            <w:r>
              <w:rPr>
                <w:rFonts w:ascii="Arial" w:cs="Arial" w:eastAsia="Arial" w:hAnsi="Arial"/>
                <w:sz w:val="18"/>
                <w:szCs w:val="18"/>
                <w:color w:val="auto"/>
              </w:rPr>
              <w:t>213</w:t>
            </w:r>
          </w:p>
        </w:tc>
        <w:tc>
          <w:tcPr>
            <w:tcW w:w="120" w:type="dxa"/>
            <w:vAlign w:val="bottom"/>
            <w:shd w:val="clear" w:color="auto" w:fill="CCEEFF"/>
          </w:tcPr>
          <w:p>
            <w:pPr>
              <w:spacing w:after="0"/>
              <w:rPr>
                <w:sz w:val="17"/>
                <w:szCs w:val="17"/>
                <w:color w:val="auto"/>
              </w:rPr>
            </w:pPr>
          </w:p>
        </w:tc>
        <w:tc>
          <w:tcPr>
            <w:tcW w:w="1100" w:type="dxa"/>
            <w:vAlign w:val="bottom"/>
            <w:gridSpan w:val="2"/>
            <w:shd w:val="clear" w:color="auto" w:fill="CCEEFF"/>
          </w:tcPr>
          <w:p>
            <w:pPr>
              <w:jc w:val="right"/>
              <w:ind w:right="100"/>
              <w:spacing w:after="0" w:line="202" w:lineRule="exact"/>
              <w:rPr>
                <w:sz w:val="20"/>
                <w:szCs w:val="20"/>
                <w:color w:val="auto"/>
              </w:rPr>
            </w:pPr>
            <w:r>
              <w:rPr>
                <w:rFonts w:ascii="Arial" w:cs="Arial" w:eastAsia="Arial" w:hAnsi="Arial"/>
                <w:sz w:val="18"/>
                <w:szCs w:val="18"/>
                <w:color w:val="auto"/>
              </w:rPr>
              <w:t>508</w:t>
            </w:r>
          </w:p>
        </w:tc>
      </w:tr>
      <w:tr>
        <w:trPr>
          <w:trHeight w:val="20"/>
        </w:trPr>
        <w:tc>
          <w:tcPr>
            <w:tcW w:w="1280" w:type="dxa"/>
            <w:vAlign w:val="bottom"/>
            <w:shd w:val="clear" w:color="auto" w:fill="CCEEFF"/>
          </w:tcPr>
          <w:p>
            <w:pPr>
              <w:spacing w:after="0" w:line="20" w:lineRule="exact"/>
              <w:rPr>
                <w:sz w:val="1"/>
                <w:szCs w:val="1"/>
                <w:color w:val="auto"/>
              </w:rPr>
            </w:pPr>
          </w:p>
        </w:tc>
        <w:tc>
          <w:tcPr>
            <w:tcW w:w="3480" w:type="dxa"/>
            <w:vAlign w:val="bottom"/>
            <w:shd w:val="clear" w:color="auto" w:fill="CCEEFF"/>
          </w:tcPr>
          <w:p>
            <w:pPr>
              <w:spacing w:after="0" w:line="20" w:lineRule="exact"/>
              <w:rPr>
                <w:sz w:val="1"/>
                <w:szCs w:val="1"/>
                <w:color w:val="auto"/>
              </w:rPr>
            </w:pPr>
          </w:p>
        </w:tc>
        <w:tc>
          <w:tcPr>
            <w:tcW w:w="122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r>
      <w:tr>
        <w:trPr>
          <w:trHeight w:val="196"/>
        </w:trPr>
        <w:tc>
          <w:tcPr>
            <w:tcW w:w="4760" w:type="dxa"/>
            <w:vAlign w:val="bottom"/>
            <w:gridSpan w:val="2"/>
          </w:tcPr>
          <w:p>
            <w:pPr>
              <w:ind w:left="340"/>
              <w:spacing w:after="0" w:line="196" w:lineRule="exact"/>
              <w:rPr>
                <w:sz w:val="20"/>
                <w:szCs w:val="20"/>
                <w:color w:val="auto"/>
              </w:rPr>
            </w:pPr>
            <w:r>
              <w:rPr>
                <w:rFonts w:ascii="Arial" w:cs="Arial" w:eastAsia="Arial" w:hAnsi="Arial"/>
                <w:sz w:val="18"/>
                <w:szCs w:val="18"/>
                <w:color w:val="auto"/>
              </w:rPr>
              <w:t>Total operating expense</w:t>
            </w:r>
          </w:p>
        </w:tc>
        <w:tc>
          <w:tcPr>
            <w:tcW w:w="1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80" w:type="dxa"/>
            <w:vAlign w:val="bottom"/>
            <w:gridSpan w:val="2"/>
          </w:tcPr>
          <w:p>
            <w:pPr>
              <w:jc w:val="right"/>
              <w:ind w:right="260"/>
              <w:spacing w:after="0" w:line="196" w:lineRule="exact"/>
              <w:rPr>
                <w:sz w:val="20"/>
                <w:szCs w:val="20"/>
                <w:color w:val="auto"/>
              </w:rPr>
            </w:pPr>
            <w:r>
              <w:rPr>
                <w:rFonts w:ascii="Arial" w:cs="Arial" w:eastAsia="Arial" w:hAnsi="Arial"/>
                <w:sz w:val="18"/>
                <w:szCs w:val="18"/>
                <w:color w:val="auto"/>
              </w:rPr>
              <w:t>46,743</w:t>
            </w:r>
          </w:p>
        </w:tc>
        <w:tc>
          <w:tcPr>
            <w:tcW w:w="120" w:type="dxa"/>
            <w:vAlign w:val="bottom"/>
          </w:tcPr>
          <w:p>
            <w:pPr>
              <w:spacing w:after="0"/>
              <w:rPr>
                <w:sz w:val="17"/>
                <w:szCs w:val="17"/>
                <w:color w:val="auto"/>
              </w:rPr>
            </w:pPr>
          </w:p>
        </w:tc>
        <w:tc>
          <w:tcPr>
            <w:tcW w:w="1220" w:type="dxa"/>
            <w:vAlign w:val="bottom"/>
            <w:gridSpan w:val="2"/>
          </w:tcPr>
          <w:p>
            <w:pPr>
              <w:jc w:val="right"/>
              <w:ind w:right="220"/>
              <w:spacing w:after="0" w:line="196" w:lineRule="exact"/>
              <w:rPr>
                <w:sz w:val="20"/>
                <w:szCs w:val="20"/>
                <w:color w:val="auto"/>
              </w:rPr>
            </w:pPr>
            <w:r>
              <w:rPr>
                <w:rFonts w:ascii="Arial" w:cs="Arial" w:eastAsia="Arial" w:hAnsi="Arial"/>
                <w:sz w:val="18"/>
                <w:szCs w:val="18"/>
                <w:color w:val="auto"/>
              </w:rPr>
              <w:t>39,054</w:t>
            </w:r>
          </w:p>
        </w:tc>
        <w:tc>
          <w:tcPr>
            <w:tcW w:w="100" w:type="dxa"/>
            <w:vAlign w:val="bottom"/>
          </w:tcPr>
          <w:p>
            <w:pPr>
              <w:spacing w:after="0"/>
              <w:rPr>
                <w:sz w:val="17"/>
                <w:szCs w:val="17"/>
                <w:color w:val="auto"/>
              </w:rPr>
            </w:pPr>
          </w:p>
        </w:tc>
        <w:tc>
          <w:tcPr>
            <w:tcW w:w="1220" w:type="dxa"/>
            <w:vAlign w:val="bottom"/>
            <w:gridSpan w:val="2"/>
          </w:tcPr>
          <w:p>
            <w:pPr>
              <w:jc w:val="right"/>
              <w:ind w:right="220"/>
              <w:spacing w:after="0" w:line="196" w:lineRule="exact"/>
              <w:rPr>
                <w:sz w:val="20"/>
                <w:szCs w:val="20"/>
                <w:color w:val="auto"/>
              </w:rPr>
            </w:pPr>
            <w:r>
              <w:rPr>
                <w:rFonts w:ascii="Arial" w:cs="Arial" w:eastAsia="Arial" w:hAnsi="Arial"/>
                <w:sz w:val="18"/>
                <w:szCs w:val="18"/>
                <w:color w:val="auto"/>
              </w:rPr>
              <w:t>131,009</w:t>
            </w:r>
          </w:p>
        </w:tc>
        <w:tc>
          <w:tcPr>
            <w:tcW w:w="120" w:type="dxa"/>
            <w:vAlign w:val="bottom"/>
          </w:tcPr>
          <w:p>
            <w:pPr>
              <w:spacing w:after="0"/>
              <w:rPr>
                <w:sz w:val="17"/>
                <w:szCs w:val="17"/>
                <w:color w:val="auto"/>
              </w:rPr>
            </w:pPr>
          </w:p>
        </w:tc>
        <w:tc>
          <w:tcPr>
            <w:tcW w:w="1100" w:type="dxa"/>
            <w:vAlign w:val="bottom"/>
            <w:gridSpan w:val="2"/>
          </w:tcPr>
          <w:p>
            <w:pPr>
              <w:jc w:val="right"/>
              <w:ind w:right="100"/>
              <w:spacing w:after="0" w:line="196" w:lineRule="exact"/>
              <w:rPr>
                <w:sz w:val="20"/>
                <w:szCs w:val="20"/>
                <w:color w:val="auto"/>
              </w:rPr>
            </w:pPr>
            <w:r>
              <w:rPr>
                <w:rFonts w:ascii="Arial" w:cs="Arial" w:eastAsia="Arial" w:hAnsi="Arial"/>
                <w:sz w:val="18"/>
                <w:szCs w:val="18"/>
                <w:color w:val="auto"/>
              </w:rPr>
              <w:t>120,587</w:t>
            </w:r>
          </w:p>
        </w:tc>
      </w:tr>
      <w:tr>
        <w:trPr>
          <w:trHeight w:val="20"/>
        </w:trPr>
        <w:tc>
          <w:tcPr>
            <w:tcW w:w="1280" w:type="dxa"/>
            <w:vAlign w:val="bottom"/>
          </w:tcPr>
          <w:p>
            <w:pPr>
              <w:spacing w:after="0" w:line="20" w:lineRule="exact"/>
              <w:rPr>
                <w:sz w:val="1"/>
                <w:szCs w:val="1"/>
                <w:color w:val="auto"/>
              </w:rPr>
            </w:pPr>
          </w:p>
        </w:tc>
        <w:tc>
          <w:tcPr>
            <w:tcW w:w="348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96"/>
        </w:trPr>
        <w:tc>
          <w:tcPr>
            <w:tcW w:w="4760" w:type="dxa"/>
            <w:vAlign w:val="bottom"/>
            <w:gridSpan w:val="2"/>
            <w:shd w:val="clear" w:color="auto" w:fill="CCEEFF"/>
          </w:tcPr>
          <w:p>
            <w:pPr>
              <w:ind w:left="340"/>
              <w:spacing w:after="0" w:line="196" w:lineRule="exact"/>
              <w:rPr>
                <w:sz w:val="20"/>
                <w:szCs w:val="20"/>
                <w:color w:val="auto"/>
              </w:rPr>
            </w:pPr>
            <w:r>
              <w:rPr>
                <w:rFonts w:ascii="Arial" w:cs="Arial" w:eastAsia="Arial" w:hAnsi="Arial"/>
                <w:sz w:val="18"/>
                <w:szCs w:val="18"/>
                <w:color w:val="auto"/>
              </w:rPr>
              <w:t>Operating income</w:t>
            </w:r>
          </w:p>
        </w:tc>
        <w:tc>
          <w:tcPr>
            <w:tcW w:w="1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80" w:type="dxa"/>
            <w:vAlign w:val="bottom"/>
            <w:gridSpan w:val="2"/>
            <w:shd w:val="clear" w:color="auto" w:fill="CCEEFF"/>
          </w:tcPr>
          <w:p>
            <w:pPr>
              <w:jc w:val="right"/>
              <w:ind w:right="260"/>
              <w:spacing w:after="0" w:line="196" w:lineRule="exact"/>
              <w:rPr>
                <w:sz w:val="20"/>
                <w:szCs w:val="20"/>
                <w:color w:val="auto"/>
              </w:rPr>
            </w:pPr>
            <w:r>
              <w:rPr>
                <w:rFonts w:ascii="Arial" w:cs="Arial" w:eastAsia="Arial" w:hAnsi="Arial"/>
                <w:sz w:val="18"/>
                <w:szCs w:val="18"/>
                <w:color w:val="auto"/>
              </w:rPr>
              <w:t>5,563</w:t>
            </w:r>
          </w:p>
        </w:tc>
        <w:tc>
          <w:tcPr>
            <w:tcW w:w="120" w:type="dxa"/>
            <w:vAlign w:val="bottom"/>
            <w:shd w:val="clear" w:color="auto" w:fill="CCEEFF"/>
          </w:tcPr>
          <w:p>
            <w:pPr>
              <w:spacing w:after="0"/>
              <w:rPr>
                <w:sz w:val="17"/>
                <w:szCs w:val="17"/>
                <w:color w:val="auto"/>
              </w:rPr>
            </w:pPr>
          </w:p>
        </w:tc>
        <w:tc>
          <w:tcPr>
            <w:tcW w:w="1220" w:type="dxa"/>
            <w:vAlign w:val="bottom"/>
            <w:gridSpan w:val="2"/>
            <w:shd w:val="clear" w:color="auto" w:fill="CCEEFF"/>
          </w:tcPr>
          <w:p>
            <w:pPr>
              <w:jc w:val="right"/>
              <w:ind w:right="220"/>
              <w:spacing w:after="0" w:line="196" w:lineRule="exact"/>
              <w:rPr>
                <w:sz w:val="20"/>
                <w:szCs w:val="20"/>
                <w:color w:val="auto"/>
              </w:rPr>
            </w:pPr>
            <w:r>
              <w:rPr>
                <w:rFonts w:ascii="Arial" w:cs="Arial" w:eastAsia="Arial" w:hAnsi="Arial"/>
                <w:sz w:val="18"/>
                <w:szCs w:val="18"/>
                <w:color w:val="auto"/>
              </w:rPr>
              <w:t>19,320</w:t>
            </w:r>
          </w:p>
        </w:tc>
        <w:tc>
          <w:tcPr>
            <w:tcW w:w="100" w:type="dxa"/>
            <w:vAlign w:val="bottom"/>
            <w:shd w:val="clear" w:color="auto" w:fill="CCEEFF"/>
          </w:tcPr>
          <w:p>
            <w:pPr>
              <w:spacing w:after="0"/>
              <w:rPr>
                <w:sz w:val="17"/>
                <w:szCs w:val="17"/>
                <w:color w:val="auto"/>
              </w:rPr>
            </w:pPr>
          </w:p>
        </w:tc>
        <w:tc>
          <w:tcPr>
            <w:tcW w:w="1220" w:type="dxa"/>
            <w:vAlign w:val="bottom"/>
            <w:gridSpan w:val="2"/>
            <w:shd w:val="clear" w:color="auto" w:fill="CCEEFF"/>
          </w:tcPr>
          <w:p>
            <w:pPr>
              <w:jc w:val="right"/>
              <w:ind w:right="220"/>
              <w:spacing w:after="0" w:line="196" w:lineRule="exact"/>
              <w:rPr>
                <w:sz w:val="20"/>
                <w:szCs w:val="20"/>
                <w:color w:val="auto"/>
              </w:rPr>
            </w:pPr>
            <w:r>
              <w:rPr>
                <w:rFonts w:ascii="Arial" w:cs="Arial" w:eastAsia="Arial" w:hAnsi="Arial"/>
                <w:sz w:val="18"/>
                <w:szCs w:val="18"/>
                <w:color w:val="auto"/>
              </w:rPr>
              <w:t>43,649</w:t>
            </w:r>
          </w:p>
        </w:tc>
        <w:tc>
          <w:tcPr>
            <w:tcW w:w="120" w:type="dxa"/>
            <w:vAlign w:val="bottom"/>
            <w:shd w:val="clear" w:color="auto" w:fill="CCEEFF"/>
          </w:tcPr>
          <w:p>
            <w:pPr>
              <w:spacing w:after="0"/>
              <w:rPr>
                <w:sz w:val="17"/>
                <w:szCs w:val="17"/>
                <w:color w:val="auto"/>
              </w:rPr>
            </w:pPr>
          </w:p>
        </w:tc>
        <w:tc>
          <w:tcPr>
            <w:tcW w:w="1100" w:type="dxa"/>
            <w:vAlign w:val="bottom"/>
            <w:gridSpan w:val="2"/>
            <w:shd w:val="clear" w:color="auto" w:fill="CCEEFF"/>
          </w:tcPr>
          <w:p>
            <w:pPr>
              <w:jc w:val="right"/>
              <w:ind w:right="100"/>
              <w:spacing w:after="0" w:line="196" w:lineRule="exact"/>
              <w:rPr>
                <w:sz w:val="20"/>
                <w:szCs w:val="20"/>
                <w:color w:val="auto"/>
              </w:rPr>
            </w:pPr>
            <w:r>
              <w:rPr>
                <w:rFonts w:ascii="Arial" w:cs="Arial" w:eastAsia="Arial" w:hAnsi="Arial"/>
                <w:sz w:val="18"/>
                <w:szCs w:val="18"/>
                <w:color w:val="auto"/>
              </w:rPr>
              <w:t>75,248</w:t>
            </w:r>
          </w:p>
        </w:tc>
      </w:tr>
      <w:tr>
        <w:trPr>
          <w:trHeight w:val="203"/>
        </w:trPr>
        <w:tc>
          <w:tcPr>
            <w:tcW w:w="4760" w:type="dxa"/>
            <w:vAlign w:val="bottom"/>
            <w:gridSpan w:val="2"/>
          </w:tcPr>
          <w:p>
            <w:pPr>
              <w:spacing w:after="0" w:line="202" w:lineRule="exact"/>
              <w:rPr>
                <w:sz w:val="20"/>
                <w:szCs w:val="20"/>
                <w:color w:val="auto"/>
              </w:rPr>
            </w:pPr>
            <w:r>
              <w:rPr>
                <w:rFonts w:ascii="Arial" w:cs="Arial" w:eastAsia="Arial" w:hAnsi="Arial"/>
                <w:sz w:val="18"/>
                <w:szCs w:val="18"/>
                <w:color w:val="auto"/>
              </w:rPr>
              <w:t>Change in fair value of warrant liability</w:t>
            </w:r>
          </w:p>
        </w:tc>
        <w:tc>
          <w:tcPr>
            <w:tcW w:w="1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80" w:type="dxa"/>
            <w:vAlign w:val="bottom"/>
            <w:gridSpan w:val="2"/>
          </w:tcPr>
          <w:p>
            <w:pPr>
              <w:jc w:val="right"/>
              <w:ind w:right="200"/>
              <w:spacing w:after="0" w:line="202" w:lineRule="exact"/>
              <w:rPr>
                <w:sz w:val="20"/>
                <w:szCs w:val="20"/>
                <w:color w:val="auto"/>
              </w:rPr>
            </w:pPr>
            <w:r>
              <w:rPr>
                <w:rFonts w:ascii="Arial" w:cs="Arial" w:eastAsia="Arial" w:hAnsi="Arial"/>
                <w:sz w:val="18"/>
                <w:szCs w:val="18"/>
                <w:color w:val="auto"/>
              </w:rPr>
              <w:t>(1,041)</w:t>
            </w:r>
          </w:p>
        </w:tc>
        <w:tc>
          <w:tcPr>
            <w:tcW w:w="120" w:type="dxa"/>
            <w:vAlign w:val="bottom"/>
          </w:tcPr>
          <w:p>
            <w:pPr>
              <w:spacing w:after="0"/>
              <w:rPr>
                <w:sz w:val="17"/>
                <w:szCs w:val="17"/>
                <w:color w:val="auto"/>
              </w:rPr>
            </w:pPr>
          </w:p>
        </w:tc>
        <w:tc>
          <w:tcPr>
            <w:tcW w:w="1220" w:type="dxa"/>
            <w:vAlign w:val="bottom"/>
            <w:gridSpan w:val="2"/>
          </w:tcPr>
          <w:p>
            <w:pPr>
              <w:jc w:val="right"/>
              <w:ind w:right="220"/>
              <w:spacing w:after="0" w:line="202" w:lineRule="exact"/>
              <w:rPr>
                <w:sz w:val="20"/>
                <w:szCs w:val="20"/>
                <w:color w:val="auto"/>
              </w:rPr>
            </w:pPr>
            <w:r>
              <w:rPr>
                <w:rFonts w:ascii="Arial" w:cs="Arial" w:eastAsia="Arial" w:hAnsi="Arial"/>
                <w:sz w:val="18"/>
                <w:szCs w:val="18"/>
                <w:color w:val="auto"/>
              </w:rPr>
              <w:t>2,064</w:t>
            </w:r>
          </w:p>
        </w:tc>
        <w:tc>
          <w:tcPr>
            <w:tcW w:w="100" w:type="dxa"/>
            <w:vAlign w:val="bottom"/>
          </w:tcPr>
          <w:p>
            <w:pPr>
              <w:spacing w:after="0"/>
              <w:rPr>
                <w:sz w:val="17"/>
                <w:szCs w:val="17"/>
                <w:color w:val="auto"/>
              </w:rPr>
            </w:pPr>
          </w:p>
        </w:tc>
        <w:tc>
          <w:tcPr>
            <w:tcW w:w="1220" w:type="dxa"/>
            <w:vAlign w:val="bottom"/>
            <w:gridSpan w:val="2"/>
          </w:tcPr>
          <w:p>
            <w:pPr>
              <w:jc w:val="right"/>
              <w:ind w:right="160"/>
              <w:spacing w:after="0" w:line="202" w:lineRule="exact"/>
              <w:rPr>
                <w:sz w:val="20"/>
                <w:szCs w:val="20"/>
                <w:color w:val="auto"/>
              </w:rPr>
            </w:pPr>
            <w:r>
              <w:rPr>
                <w:rFonts w:ascii="Arial" w:cs="Arial" w:eastAsia="Arial" w:hAnsi="Arial"/>
                <w:sz w:val="18"/>
                <w:szCs w:val="18"/>
                <w:color w:val="auto"/>
              </w:rPr>
              <w:t>(7,570)</w:t>
            </w:r>
          </w:p>
        </w:tc>
        <w:tc>
          <w:tcPr>
            <w:tcW w:w="120" w:type="dxa"/>
            <w:vAlign w:val="bottom"/>
          </w:tcPr>
          <w:p>
            <w:pPr>
              <w:spacing w:after="0"/>
              <w:rPr>
                <w:sz w:val="17"/>
                <w:szCs w:val="17"/>
                <w:color w:val="auto"/>
              </w:rPr>
            </w:pPr>
          </w:p>
        </w:tc>
        <w:tc>
          <w:tcPr>
            <w:tcW w:w="110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5,516</w:t>
            </w:r>
          </w:p>
        </w:tc>
      </w:tr>
      <w:tr>
        <w:trPr>
          <w:trHeight w:val="203"/>
        </w:trPr>
        <w:tc>
          <w:tcPr>
            <w:tcW w:w="4760" w:type="dxa"/>
            <w:vAlign w:val="bottom"/>
            <w:gridSpan w:val="2"/>
            <w:shd w:val="clear" w:color="auto" w:fill="CCEEFF"/>
          </w:tcPr>
          <w:p>
            <w:pPr>
              <w:spacing w:after="0" w:line="202" w:lineRule="exact"/>
              <w:rPr>
                <w:sz w:val="20"/>
                <w:szCs w:val="20"/>
                <w:color w:val="auto"/>
              </w:rPr>
            </w:pPr>
            <w:r>
              <w:rPr>
                <w:rFonts w:ascii="Arial" w:cs="Arial" w:eastAsia="Arial" w:hAnsi="Arial"/>
                <w:sz w:val="18"/>
                <w:szCs w:val="18"/>
                <w:color w:val="auto"/>
              </w:rPr>
              <w:t>Change in fair value of earn-out liability</w:t>
            </w:r>
          </w:p>
        </w:tc>
        <w:tc>
          <w:tcPr>
            <w:tcW w:w="1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80" w:type="dxa"/>
            <w:vAlign w:val="bottom"/>
            <w:gridSpan w:val="2"/>
            <w:shd w:val="clear" w:color="auto" w:fill="CCEEFF"/>
          </w:tcPr>
          <w:p>
            <w:pPr>
              <w:jc w:val="right"/>
              <w:ind w:right="200"/>
              <w:spacing w:after="0" w:line="202" w:lineRule="exact"/>
              <w:rPr>
                <w:sz w:val="20"/>
                <w:szCs w:val="20"/>
                <w:color w:val="auto"/>
              </w:rPr>
            </w:pPr>
            <w:r>
              <w:rPr>
                <w:rFonts w:ascii="Arial" w:cs="Arial" w:eastAsia="Arial" w:hAnsi="Arial"/>
                <w:sz w:val="18"/>
                <w:szCs w:val="18"/>
                <w:color w:val="auto"/>
              </w:rPr>
              <w:t>(634)</w:t>
            </w:r>
          </w:p>
        </w:tc>
        <w:tc>
          <w:tcPr>
            <w:tcW w:w="120" w:type="dxa"/>
            <w:vAlign w:val="bottom"/>
            <w:shd w:val="clear" w:color="auto" w:fill="CCEEFF"/>
          </w:tcPr>
          <w:p>
            <w:pPr>
              <w:spacing w:after="0"/>
              <w:rPr>
                <w:sz w:val="17"/>
                <w:szCs w:val="17"/>
                <w:color w:val="auto"/>
              </w:rPr>
            </w:pPr>
          </w:p>
        </w:tc>
        <w:tc>
          <w:tcPr>
            <w:tcW w:w="1220" w:type="dxa"/>
            <w:vAlign w:val="bottom"/>
            <w:gridSpan w:val="2"/>
            <w:shd w:val="clear" w:color="auto" w:fill="CCEEFF"/>
          </w:tcPr>
          <w:p>
            <w:pPr>
              <w:jc w:val="right"/>
              <w:ind w:right="220"/>
              <w:spacing w:after="0" w:line="202" w:lineRule="exact"/>
              <w:rPr>
                <w:sz w:val="20"/>
                <w:szCs w:val="20"/>
                <w:color w:val="auto"/>
              </w:rPr>
            </w:pPr>
            <w:r>
              <w:rPr>
                <w:rFonts w:ascii="Arial" w:cs="Arial" w:eastAsia="Arial" w:hAnsi="Arial"/>
                <w:sz w:val="18"/>
                <w:szCs w:val="18"/>
                <w:color w:val="auto"/>
              </w:rPr>
              <w:t>700</w:t>
            </w:r>
          </w:p>
        </w:tc>
        <w:tc>
          <w:tcPr>
            <w:tcW w:w="100" w:type="dxa"/>
            <w:vAlign w:val="bottom"/>
            <w:shd w:val="clear" w:color="auto" w:fill="CCEEFF"/>
          </w:tcPr>
          <w:p>
            <w:pPr>
              <w:spacing w:after="0"/>
              <w:rPr>
                <w:sz w:val="17"/>
                <w:szCs w:val="17"/>
                <w:color w:val="auto"/>
              </w:rPr>
            </w:pPr>
          </w:p>
        </w:tc>
        <w:tc>
          <w:tcPr>
            <w:tcW w:w="1220" w:type="dxa"/>
            <w:vAlign w:val="bottom"/>
            <w:gridSpan w:val="2"/>
            <w:shd w:val="clear" w:color="auto" w:fill="CCEEFF"/>
          </w:tcPr>
          <w:p>
            <w:pPr>
              <w:jc w:val="right"/>
              <w:ind w:right="160"/>
              <w:spacing w:after="0" w:line="202" w:lineRule="exact"/>
              <w:rPr>
                <w:sz w:val="20"/>
                <w:szCs w:val="20"/>
                <w:color w:val="auto"/>
              </w:rPr>
            </w:pPr>
            <w:r>
              <w:rPr>
                <w:rFonts w:ascii="Arial" w:cs="Arial" w:eastAsia="Arial" w:hAnsi="Arial"/>
                <w:sz w:val="18"/>
                <w:szCs w:val="18"/>
                <w:color w:val="auto"/>
              </w:rPr>
              <w:t>(2,341)</w:t>
            </w:r>
          </w:p>
        </w:tc>
        <w:tc>
          <w:tcPr>
            <w:tcW w:w="120" w:type="dxa"/>
            <w:vAlign w:val="bottom"/>
            <w:shd w:val="clear" w:color="auto" w:fill="CCEEFF"/>
          </w:tcPr>
          <w:p>
            <w:pPr>
              <w:spacing w:after="0"/>
              <w:rPr>
                <w:sz w:val="17"/>
                <w:szCs w:val="17"/>
                <w:color w:val="auto"/>
              </w:rPr>
            </w:pPr>
          </w:p>
        </w:tc>
        <w:tc>
          <w:tcPr>
            <w:tcW w:w="1100" w:type="dxa"/>
            <w:vAlign w:val="bottom"/>
            <w:gridSpan w:val="2"/>
            <w:shd w:val="clear" w:color="auto" w:fill="CCEEFF"/>
          </w:tcPr>
          <w:p>
            <w:pPr>
              <w:jc w:val="right"/>
              <w:ind w:right="100"/>
              <w:spacing w:after="0" w:line="202" w:lineRule="exact"/>
              <w:rPr>
                <w:sz w:val="20"/>
                <w:szCs w:val="20"/>
                <w:color w:val="auto"/>
              </w:rPr>
            </w:pPr>
            <w:r>
              <w:rPr>
                <w:rFonts w:ascii="Arial" w:cs="Arial" w:eastAsia="Arial" w:hAnsi="Arial"/>
                <w:sz w:val="18"/>
                <w:szCs w:val="18"/>
                <w:color w:val="auto"/>
              </w:rPr>
              <w:t>2,089</w:t>
            </w:r>
          </w:p>
        </w:tc>
      </w:tr>
      <w:tr>
        <w:trPr>
          <w:trHeight w:val="203"/>
        </w:trPr>
        <w:tc>
          <w:tcPr>
            <w:tcW w:w="4760" w:type="dxa"/>
            <w:vAlign w:val="bottom"/>
            <w:gridSpan w:val="2"/>
          </w:tcPr>
          <w:p>
            <w:pPr>
              <w:spacing w:after="0" w:line="202" w:lineRule="exact"/>
              <w:rPr>
                <w:sz w:val="20"/>
                <w:szCs w:val="20"/>
                <w:color w:val="auto"/>
              </w:rPr>
            </w:pPr>
            <w:r>
              <w:rPr>
                <w:rFonts w:ascii="Arial" w:cs="Arial" w:eastAsia="Arial" w:hAnsi="Arial"/>
                <w:sz w:val="18"/>
                <w:szCs w:val="18"/>
                <w:color w:val="auto"/>
              </w:rPr>
              <w:t>Loss on early extinguishment of debt</w:t>
            </w:r>
          </w:p>
        </w:tc>
        <w:tc>
          <w:tcPr>
            <w:tcW w:w="1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80" w:type="dxa"/>
            <w:vAlign w:val="bottom"/>
            <w:gridSpan w:val="2"/>
          </w:tcPr>
          <w:p>
            <w:pPr>
              <w:jc w:val="right"/>
              <w:ind w:right="260"/>
              <w:spacing w:after="0" w:line="202" w:lineRule="exact"/>
              <w:rPr>
                <w:sz w:val="20"/>
                <w:szCs w:val="20"/>
                <w:color w:val="auto"/>
              </w:rPr>
            </w:pPr>
            <w:r>
              <w:rPr>
                <w:rFonts w:ascii="Arial" w:cs="Arial" w:eastAsia="Arial" w:hAnsi="Arial"/>
                <w:sz w:val="18"/>
                <w:szCs w:val="18"/>
                <w:color w:val="auto"/>
              </w:rPr>
              <w:t>—</w:t>
            </w:r>
          </w:p>
        </w:tc>
        <w:tc>
          <w:tcPr>
            <w:tcW w:w="120" w:type="dxa"/>
            <w:vAlign w:val="bottom"/>
          </w:tcPr>
          <w:p>
            <w:pPr>
              <w:spacing w:after="0"/>
              <w:rPr>
                <w:sz w:val="17"/>
                <w:szCs w:val="17"/>
                <w:color w:val="auto"/>
              </w:rPr>
            </w:pPr>
          </w:p>
        </w:tc>
        <w:tc>
          <w:tcPr>
            <w:tcW w:w="1220" w:type="dxa"/>
            <w:vAlign w:val="bottom"/>
            <w:gridSpan w:val="2"/>
          </w:tcPr>
          <w:p>
            <w:pPr>
              <w:jc w:val="right"/>
              <w:ind w:right="220"/>
              <w:spacing w:after="0" w:line="202" w:lineRule="exact"/>
              <w:rPr>
                <w:sz w:val="20"/>
                <w:szCs w:val="20"/>
                <w:color w:val="auto"/>
              </w:rPr>
            </w:pPr>
            <w:r>
              <w:rPr>
                <w:rFonts w:ascii="Arial" w:cs="Arial" w:eastAsia="Arial" w:hAnsi="Arial"/>
                <w:sz w:val="18"/>
                <w:szCs w:val="18"/>
                <w:color w:val="auto"/>
              </w:rPr>
              <w:t>—</w:t>
            </w:r>
          </w:p>
        </w:tc>
        <w:tc>
          <w:tcPr>
            <w:tcW w:w="100" w:type="dxa"/>
            <w:vAlign w:val="bottom"/>
          </w:tcPr>
          <w:p>
            <w:pPr>
              <w:spacing w:after="0"/>
              <w:rPr>
                <w:sz w:val="17"/>
                <w:szCs w:val="17"/>
                <w:color w:val="auto"/>
              </w:rPr>
            </w:pPr>
          </w:p>
        </w:tc>
        <w:tc>
          <w:tcPr>
            <w:tcW w:w="1220" w:type="dxa"/>
            <w:vAlign w:val="bottom"/>
            <w:gridSpan w:val="2"/>
          </w:tcPr>
          <w:p>
            <w:pPr>
              <w:jc w:val="right"/>
              <w:ind w:right="220"/>
              <w:spacing w:after="0" w:line="202" w:lineRule="exact"/>
              <w:rPr>
                <w:sz w:val="20"/>
                <w:szCs w:val="20"/>
                <w:color w:val="auto"/>
              </w:rPr>
            </w:pPr>
            <w:r>
              <w:rPr>
                <w:rFonts w:ascii="Arial" w:cs="Arial" w:eastAsia="Arial" w:hAnsi="Arial"/>
                <w:sz w:val="18"/>
                <w:szCs w:val="18"/>
                <w:color w:val="auto"/>
              </w:rPr>
              <w:t>141</w:t>
            </w:r>
          </w:p>
        </w:tc>
        <w:tc>
          <w:tcPr>
            <w:tcW w:w="120" w:type="dxa"/>
            <w:vAlign w:val="bottom"/>
          </w:tcPr>
          <w:p>
            <w:pPr>
              <w:spacing w:after="0"/>
              <w:rPr>
                <w:sz w:val="17"/>
                <w:szCs w:val="17"/>
                <w:color w:val="auto"/>
              </w:rPr>
            </w:pPr>
          </w:p>
        </w:tc>
        <w:tc>
          <w:tcPr>
            <w:tcW w:w="110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w:t>
            </w:r>
          </w:p>
        </w:tc>
      </w:tr>
      <w:tr>
        <w:trPr>
          <w:trHeight w:val="203"/>
        </w:trPr>
        <w:tc>
          <w:tcPr>
            <w:tcW w:w="4760" w:type="dxa"/>
            <w:vAlign w:val="bottom"/>
            <w:gridSpan w:val="2"/>
            <w:shd w:val="clear" w:color="auto" w:fill="CCEEFF"/>
          </w:tcPr>
          <w:p>
            <w:pPr>
              <w:spacing w:after="0" w:line="202" w:lineRule="exact"/>
              <w:rPr>
                <w:sz w:val="20"/>
                <w:szCs w:val="20"/>
                <w:color w:val="auto"/>
              </w:rPr>
            </w:pPr>
            <w:r>
              <w:rPr>
                <w:rFonts w:ascii="Arial" w:cs="Arial" w:eastAsia="Arial" w:hAnsi="Arial"/>
                <w:sz w:val="18"/>
                <w:szCs w:val="18"/>
                <w:color w:val="auto"/>
              </w:rPr>
              <w:t>Interest expense, net</w:t>
            </w:r>
          </w:p>
        </w:tc>
        <w:tc>
          <w:tcPr>
            <w:tcW w:w="1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80" w:type="dxa"/>
            <w:vAlign w:val="bottom"/>
            <w:gridSpan w:val="2"/>
            <w:shd w:val="clear" w:color="auto" w:fill="CCEEFF"/>
          </w:tcPr>
          <w:p>
            <w:pPr>
              <w:jc w:val="right"/>
              <w:ind w:right="260"/>
              <w:spacing w:after="0" w:line="202" w:lineRule="exact"/>
              <w:rPr>
                <w:sz w:val="20"/>
                <w:szCs w:val="20"/>
                <w:color w:val="auto"/>
              </w:rPr>
            </w:pPr>
            <w:r>
              <w:rPr>
                <w:rFonts w:ascii="Arial" w:cs="Arial" w:eastAsia="Arial" w:hAnsi="Arial"/>
                <w:sz w:val="18"/>
                <w:szCs w:val="18"/>
                <w:color w:val="auto"/>
              </w:rPr>
              <w:t>15,010</w:t>
            </w:r>
          </w:p>
        </w:tc>
        <w:tc>
          <w:tcPr>
            <w:tcW w:w="120" w:type="dxa"/>
            <w:vAlign w:val="bottom"/>
            <w:shd w:val="clear" w:color="auto" w:fill="CCEEFF"/>
          </w:tcPr>
          <w:p>
            <w:pPr>
              <w:spacing w:after="0"/>
              <w:rPr>
                <w:sz w:val="17"/>
                <w:szCs w:val="17"/>
                <w:color w:val="auto"/>
              </w:rPr>
            </w:pPr>
          </w:p>
        </w:tc>
        <w:tc>
          <w:tcPr>
            <w:tcW w:w="1220" w:type="dxa"/>
            <w:vAlign w:val="bottom"/>
            <w:gridSpan w:val="2"/>
            <w:shd w:val="clear" w:color="auto" w:fill="CCEEFF"/>
          </w:tcPr>
          <w:p>
            <w:pPr>
              <w:jc w:val="right"/>
              <w:ind w:right="220"/>
              <w:spacing w:after="0" w:line="202" w:lineRule="exact"/>
              <w:rPr>
                <w:sz w:val="20"/>
                <w:szCs w:val="20"/>
                <w:color w:val="auto"/>
              </w:rPr>
            </w:pPr>
            <w:r>
              <w:rPr>
                <w:rFonts w:ascii="Arial" w:cs="Arial" w:eastAsia="Arial" w:hAnsi="Arial"/>
                <w:sz w:val="18"/>
                <w:szCs w:val="18"/>
                <w:color w:val="auto"/>
              </w:rPr>
              <w:t>13,712</w:t>
            </w:r>
          </w:p>
        </w:tc>
        <w:tc>
          <w:tcPr>
            <w:tcW w:w="100" w:type="dxa"/>
            <w:vAlign w:val="bottom"/>
            <w:shd w:val="clear" w:color="auto" w:fill="CCEEFF"/>
          </w:tcPr>
          <w:p>
            <w:pPr>
              <w:spacing w:after="0"/>
              <w:rPr>
                <w:sz w:val="17"/>
                <w:szCs w:val="17"/>
                <w:color w:val="auto"/>
              </w:rPr>
            </w:pPr>
          </w:p>
        </w:tc>
        <w:tc>
          <w:tcPr>
            <w:tcW w:w="1220" w:type="dxa"/>
            <w:vAlign w:val="bottom"/>
            <w:gridSpan w:val="2"/>
            <w:shd w:val="clear" w:color="auto" w:fill="CCEEFF"/>
          </w:tcPr>
          <w:p>
            <w:pPr>
              <w:jc w:val="right"/>
              <w:ind w:right="220"/>
              <w:spacing w:after="0" w:line="202" w:lineRule="exact"/>
              <w:rPr>
                <w:sz w:val="20"/>
                <w:szCs w:val="20"/>
                <w:color w:val="auto"/>
              </w:rPr>
            </w:pPr>
            <w:r>
              <w:rPr>
                <w:rFonts w:ascii="Arial" w:cs="Arial" w:eastAsia="Arial" w:hAnsi="Arial"/>
                <w:sz w:val="18"/>
                <w:szCs w:val="18"/>
                <w:color w:val="auto"/>
              </w:rPr>
              <w:t>39,192</w:t>
            </w:r>
          </w:p>
        </w:tc>
        <w:tc>
          <w:tcPr>
            <w:tcW w:w="120" w:type="dxa"/>
            <w:vAlign w:val="bottom"/>
            <w:shd w:val="clear" w:color="auto" w:fill="CCEEFF"/>
          </w:tcPr>
          <w:p>
            <w:pPr>
              <w:spacing w:after="0"/>
              <w:rPr>
                <w:sz w:val="17"/>
                <w:szCs w:val="17"/>
                <w:color w:val="auto"/>
              </w:rPr>
            </w:pPr>
          </w:p>
        </w:tc>
        <w:tc>
          <w:tcPr>
            <w:tcW w:w="1100" w:type="dxa"/>
            <w:vAlign w:val="bottom"/>
            <w:gridSpan w:val="2"/>
            <w:shd w:val="clear" w:color="auto" w:fill="CCEEFF"/>
          </w:tcPr>
          <w:p>
            <w:pPr>
              <w:jc w:val="right"/>
              <w:ind w:right="100"/>
              <w:spacing w:after="0" w:line="202" w:lineRule="exact"/>
              <w:rPr>
                <w:sz w:val="20"/>
                <w:szCs w:val="20"/>
                <w:color w:val="auto"/>
              </w:rPr>
            </w:pPr>
            <w:r>
              <w:rPr>
                <w:rFonts w:ascii="Arial" w:cs="Arial" w:eastAsia="Arial" w:hAnsi="Arial"/>
                <w:sz w:val="18"/>
                <w:szCs w:val="18"/>
                <w:color w:val="auto"/>
              </w:rPr>
              <w:t>41,909</w:t>
            </w:r>
          </w:p>
        </w:tc>
      </w:tr>
      <w:tr>
        <w:trPr>
          <w:trHeight w:val="20"/>
        </w:trPr>
        <w:tc>
          <w:tcPr>
            <w:tcW w:w="1280" w:type="dxa"/>
            <w:vAlign w:val="bottom"/>
            <w:shd w:val="clear" w:color="auto" w:fill="CCEEFF"/>
          </w:tcPr>
          <w:p>
            <w:pPr>
              <w:spacing w:after="0" w:line="20" w:lineRule="exact"/>
              <w:rPr>
                <w:sz w:val="1"/>
                <w:szCs w:val="1"/>
                <w:color w:val="auto"/>
              </w:rPr>
            </w:pPr>
          </w:p>
        </w:tc>
        <w:tc>
          <w:tcPr>
            <w:tcW w:w="3480" w:type="dxa"/>
            <w:vAlign w:val="bottom"/>
            <w:shd w:val="clear" w:color="auto" w:fill="CCEEFF"/>
          </w:tcPr>
          <w:p>
            <w:pPr>
              <w:spacing w:after="0" w:line="20" w:lineRule="exact"/>
              <w:rPr>
                <w:sz w:val="1"/>
                <w:szCs w:val="1"/>
                <w:color w:val="auto"/>
              </w:rPr>
            </w:pPr>
          </w:p>
        </w:tc>
        <w:tc>
          <w:tcPr>
            <w:tcW w:w="122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r>
      <w:tr>
        <w:trPr>
          <w:trHeight w:val="196"/>
        </w:trPr>
        <w:tc>
          <w:tcPr>
            <w:tcW w:w="4760" w:type="dxa"/>
            <w:vAlign w:val="bottom"/>
            <w:gridSpan w:val="2"/>
          </w:tcPr>
          <w:p>
            <w:pPr>
              <w:ind w:left="340"/>
              <w:spacing w:after="0" w:line="196" w:lineRule="exact"/>
              <w:rPr>
                <w:sz w:val="20"/>
                <w:szCs w:val="20"/>
                <w:color w:val="auto"/>
              </w:rPr>
            </w:pPr>
            <w:r>
              <w:rPr>
                <w:rFonts w:ascii="Arial" w:cs="Arial" w:eastAsia="Arial" w:hAnsi="Arial"/>
                <w:sz w:val="18"/>
                <w:szCs w:val="18"/>
                <w:color w:val="auto"/>
              </w:rPr>
              <w:t>Total non-operating expense</w:t>
            </w:r>
          </w:p>
        </w:tc>
        <w:tc>
          <w:tcPr>
            <w:tcW w:w="1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80" w:type="dxa"/>
            <w:vAlign w:val="bottom"/>
            <w:gridSpan w:val="2"/>
          </w:tcPr>
          <w:p>
            <w:pPr>
              <w:jc w:val="right"/>
              <w:ind w:right="260"/>
              <w:spacing w:after="0" w:line="196" w:lineRule="exact"/>
              <w:rPr>
                <w:sz w:val="20"/>
                <w:szCs w:val="20"/>
                <w:color w:val="auto"/>
              </w:rPr>
            </w:pPr>
            <w:r>
              <w:rPr>
                <w:rFonts w:ascii="Arial" w:cs="Arial" w:eastAsia="Arial" w:hAnsi="Arial"/>
                <w:sz w:val="18"/>
                <w:szCs w:val="18"/>
                <w:color w:val="auto"/>
              </w:rPr>
              <w:t>13,335</w:t>
            </w:r>
          </w:p>
        </w:tc>
        <w:tc>
          <w:tcPr>
            <w:tcW w:w="120" w:type="dxa"/>
            <w:vAlign w:val="bottom"/>
          </w:tcPr>
          <w:p>
            <w:pPr>
              <w:spacing w:after="0"/>
              <w:rPr>
                <w:sz w:val="17"/>
                <w:szCs w:val="17"/>
                <w:color w:val="auto"/>
              </w:rPr>
            </w:pPr>
          </w:p>
        </w:tc>
        <w:tc>
          <w:tcPr>
            <w:tcW w:w="1220" w:type="dxa"/>
            <w:vAlign w:val="bottom"/>
            <w:gridSpan w:val="2"/>
          </w:tcPr>
          <w:p>
            <w:pPr>
              <w:jc w:val="right"/>
              <w:ind w:right="220"/>
              <w:spacing w:after="0" w:line="196" w:lineRule="exact"/>
              <w:rPr>
                <w:sz w:val="20"/>
                <w:szCs w:val="20"/>
                <w:color w:val="auto"/>
              </w:rPr>
            </w:pPr>
            <w:r>
              <w:rPr>
                <w:rFonts w:ascii="Arial" w:cs="Arial" w:eastAsia="Arial" w:hAnsi="Arial"/>
                <w:sz w:val="18"/>
                <w:szCs w:val="18"/>
                <w:color w:val="auto"/>
              </w:rPr>
              <w:t>16,476</w:t>
            </w:r>
          </w:p>
        </w:tc>
        <w:tc>
          <w:tcPr>
            <w:tcW w:w="100" w:type="dxa"/>
            <w:vAlign w:val="bottom"/>
          </w:tcPr>
          <w:p>
            <w:pPr>
              <w:spacing w:after="0"/>
              <w:rPr>
                <w:sz w:val="17"/>
                <w:szCs w:val="17"/>
                <w:color w:val="auto"/>
              </w:rPr>
            </w:pPr>
          </w:p>
        </w:tc>
        <w:tc>
          <w:tcPr>
            <w:tcW w:w="1220" w:type="dxa"/>
            <w:vAlign w:val="bottom"/>
            <w:gridSpan w:val="2"/>
          </w:tcPr>
          <w:p>
            <w:pPr>
              <w:jc w:val="right"/>
              <w:ind w:right="220"/>
              <w:spacing w:after="0" w:line="196" w:lineRule="exact"/>
              <w:rPr>
                <w:sz w:val="20"/>
                <w:szCs w:val="20"/>
                <w:color w:val="auto"/>
              </w:rPr>
            </w:pPr>
            <w:r>
              <w:rPr>
                <w:rFonts w:ascii="Arial" w:cs="Arial" w:eastAsia="Arial" w:hAnsi="Arial"/>
                <w:sz w:val="18"/>
                <w:szCs w:val="18"/>
                <w:color w:val="auto"/>
              </w:rPr>
              <w:t>29,422</w:t>
            </w:r>
          </w:p>
        </w:tc>
        <w:tc>
          <w:tcPr>
            <w:tcW w:w="120" w:type="dxa"/>
            <w:vAlign w:val="bottom"/>
          </w:tcPr>
          <w:p>
            <w:pPr>
              <w:spacing w:after="0"/>
              <w:rPr>
                <w:sz w:val="17"/>
                <w:szCs w:val="17"/>
                <w:color w:val="auto"/>
              </w:rPr>
            </w:pPr>
          </w:p>
        </w:tc>
        <w:tc>
          <w:tcPr>
            <w:tcW w:w="1100" w:type="dxa"/>
            <w:vAlign w:val="bottom"/>
            <w:gridSpan w:val="2"/>
          </w:tcPr>
          <w:p>
            <w:pPr>
              <w:jc w:val="right"/>
              <w:ind w:right="100"/>
              <w:spacing w:after="0" w:line="196" w:lineRule="exact"/>
              <w:rPr>
                <w:sz w:val="20"/>
                <w:szCs w:val="20"/>
                <w:color w:val="auto"/>
              </w:rPr>
            </w:pPr>
            <w:r>
              <w:rPr>
                <w:rFonts w:ascii="Arial" w:cs="Arial" w:eastAsia="Arial" w:hAnsi="Arial"/>
                <w:sz w:val="18"/>
                <w:szCs w:val="18"/>
                <w:color w:val="auto"/>
              </w:rPr>
              <w:t>49,514</w:t>
            </w:r>
          </w:p>
        </w:tc>
      </w:tr>
      <w:tr>
        <w:trPr>
          <w:trHeight w:val="20"/>
        </w:trPr>
        <w:tc>
          <w:tcPr>
            <w:tcW w:w="1280" w:type="dxa"/>
            <w:vAlign w:val="bottom"/>
          </w:tcPr>
          <w:p>
            <w:pPr>
              <w:spacing w:after="0" w:line="20" w:lineRule="exact"/>
              <w:rPr>
                <w:sz w:val="1"/>
                <w:szCs w:val="1"/>
                <w:color w:val="auto"/>
              </w:rPr>
            </w:pPr>
          </w:p>
        </w:tc>
        <w:tc>
          <w:tcPr>
            <w:tcW w:w="348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96"/>
        </w:trPr>
        <w:tc>
          <w:tcPr>
            <w:tcW w:w="4760" w:type="dxa"/>
            <w:vAlign w:val="bottom"/>
            <w:gridSpan w:val="2"/>
            <w:shd w:val="clear" w:color="auto" w:fill="CCEEFF"/>
          </w:tcPr>
          <w:p>
            <w:pPr>
              <w:ind w:left="340"/>
              <w:spacing w:after="0" w:line="196" w:lineRule="exact"/>
              <w:rPr>
                <w:sz w:val="20"/>
                <w:szCs w:val="20"/>
                <w:color w:val="auto"/>
              </w:rPr>
            </w:pPr>
            <w:r>
              <w:rPr>
                <w:rFonts w:ascii="Arial" w:cs="Arial" w:eastAsia="Arial" w:hAnsi="Arial"/>
                <w:sz w:val="18"/>
                <w:szCs w:val="18"/>
                <w:color w:val="auto"/>
              </w:rPr>
              <w:t>Income (loss) before income taxes</w:t>
            </w:r>
          </w:p>
        </w:tc>
        <w:tc>
          <w:tcPr>
            <w:tcW w:w="1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80" w:type="dxa"/>
            <w:vAlign w:val="bottom"/>
            <w:gridSpan w:val="2"/>
            <w:shd w:val="clear" w:color="auto" w:fill="CCEEFF"/>
          </w:tcPr>
          <w:p>
            <w:pPr>
              <w:jc w:val="right"/>
              <w:ind w:right="200"/>
              <w:spacing w:after="0" w:line="196" w:lineRule="exact"/>
              <w:rPr>
                <w:sz w:val="20"/>
                <w:szCs w:val="20"/>
                <w:color w:val="auto"/>
              </w:rPr>
            </w:pPr>
            <w:r>
              <w:rPr>
                <w:rFonts w:ascii="Arial" w:cs="Arial" w:eastAsia="Arial" w:hAnsi="Arial"/>
                <w:sz w:val="18"/>
                <w:szCs w:val="18"/>
                <w:color w:val="auto"/>
              </w:rPr>
              <w:t>(7,772)</w:t>
            </w:r>
          </w:p>
        </w:tc>
        <w:tc>
          <w:tcPr>
            <w:tcW w:w="120" w:type="dxa"/>
            <w:vAlign w:val="bottom"/>
            <w:shd w:val="clear" w:color="auto" w:fill="CCEEFF"/>
          </w:tcPr>
          <w:p>
            <w:pPr>
              <w:spacing w:after="0"/>
              <w:rPr>
                <w:sz w:val="17"/>
                <w:szCs w:val="17"/>
                <w:color w:val="auto"/>
              </w:rPr>
            </w:pPr>
          </w:p>
        </w:tc>
        <w:tc>
          <w:tcPr>
            <w:tcW w:w="1220" w:type="dxa"/>
            <w:vAlign w:val="bottom"/>
            <w:gridSpan w:val="2"/>
            <w:shd w:val="clear" w:color="auto" w:fill="CCEEFF"/>
          </w:tcPr>
          <w:p>
            <w:pPr>
              <w:jc w:val="right"/>
              <w:ind w:right="220"/>
              <w:spacing w:after="0" w:line="196" w:lineRule="exact"/>
              <w:rPr>
                <w:sz w:val="20"/>
                <w:szCs w:val="20"/>
                <w:color w:val="auto"/>
              </w:rPr>
            </w:pPr>
            <w:r>
              <w:rPr>
                <w:rFonts w:ascii="Arial" w:cs="Arial" w:eastAsia="Arial" w:hAnsi="Arial"/>
                <w:sz w:val="18"/>
                <w:szCs w:val="18"/>
                <w:color w:val="auto"/>
              </w:rPr>
              <w:t>2,844</w:t>
            </w:r>
          </w:p>
        </w:tc>
        <w:tc>
          <w:tcPr>
            <w:tcW w:w="100" w:type="dxa"/>
            <w:vAlign w:val="bottom"/>
            <w:shd w:val="clear" w:color="auto" w:fill="CCEEFF"/>
          </w:tcPr>
          <w:p>
            <w:pPr>
              <w:spacing w:after="0"/>
              <w:rPr>
                <w:sz w:val="17"/>
                <w:szCs w:val="17"/>
                <w:color w:val="auto"/>
              </w:rPr>
            </w:pPr>
          </w:p>
        </w:tc>
        <w:tc>
          <w:tcPr>
            <w:tcW w:w="1220" w:type="dxa"/>
            <w:vAlign w:val="bottom"/>
            <w:gridSpan w:val="2"/>
            <w:shd w:val="clear" w:color="auto" w:fill="CCEEFF"/>
          </w:tcPr>
          <w:p>
            <w:pPr>
              <w:jc w:val="right"/>
              <w:ind w:right="220"/>
              <w:spacing w:after="0" w:line="196" w:lineRule="exact"/>
              <w:rPr>
                <w:sz w:val="20"/>
                <w:szCs w:val="20"/>
                <w:color w:val="auto"/>
              </w:rPr>
            </w:pPr>
            <w:r>
              <w:rPr>
                <w:rFonts w:ascii="Arial" w:cs="Arial" w:eastAsia="Arial" w:hAnsi="Arial"/>
                <w:sz w:val="18"/>
                <w:szCs w:val="18"/>
                <w:color w:val="auto"/>
              </w:rPr>
              <w:t>14,227</w:t>
            </w:r>
          </w:p>
        </w:tc>
        <w:tc>
          <w:tcPr>
            <w:tcW w:w="120" w:type="dxa"/>
            <w:vAlign w:val="bottom"/>
            <w:shd w:val="clear" w:color="auto" w:fill="CCEEFF"/>
          </w:tcPr>
          <w:p>
            <w:pPr>
              <w:spacing w:after="0"/>
              <w:rPr>
                <w:sz w:val="17"/>
                <w:szCs w:val="17"/>
                <w:color w:val="auto"/>
              </w:rPr>
            </w:pPr>
          </w:p>
        </w:tc>
        <w:tc>
          <w:tcPr>
            <w:tcW w:w="1100" w:type="dxa"/>
            <w:vAlign w:val="bottom"/>
            <w:gridSpan w:val="2"/>
            <w:shd w:val="clear" w:color="auto" w:fill="CCEEFF"/>
          </w:tcPr>
          <w:p>
            <w:pPr>
              <w:jc w:val="right"/>
              <w:ind w:right="100"/>
              <w:spacing w:after="0" w:line="196" w:lineRule="exact"/>
              <w:rPr>
                <w:sz w:val="20"/>
                <w:szCs w:val="20"/>
                <w:color w:val="auto"/>
              </w:rPr>
            </w:pPr>
            <w:r>
              <w:rPr>
                <w:rFonts w:ascii="Arial" w:cs="Arial" w:eastAsia="Arial" w:hAnsi="Arial"/>
                <w:sz w:val="18"/>
                <w:szCs w:val="18"/>
                <w:color w:val="auto"/>
              </w:rPr>
              <w:t>25,734</w:t>
            </w:r>
          </w:p>
        </w:tc>
      </w:tr>
      <w:tr>
        <w:trPr>
          <w:trHeight w:val="203"/>
        </w:trPr>
        <w:tc>
          <w:tcPr>
            <w:tcW w:w="4760" w:type="dxa"/>
            <w:vAlign w:val="bottom"/>
            <w:gridSpan w:val="2"/>
          </w:tcPr>
          <w:p>
            <w:pPr>
              <w:spacing w:after="0" w:line="202" w:lineRule="exact"/>
              <w:rPr>
                <w:sz w:val="20"/>
                <w:szCs w:val="20"/>
                <w:color w:val="auto"/>
              </w:rPr>
            </w:pPr>
            <w:r>
              <w:rPr>
                <w:rFonts w:ascii="Arial" w:cs="Arial" w:eastAsia="Arial" w:hAnsi="Arial"/>
                <w:sz w:val="18"/>
                <w:szCs w:val="18"/>
                <w:color w:val="auto"/>
              </w:rPr>
              <w:t>Income tax expense (benefit)</w:t>
            </w:r>
          </w:p>
        </w:tc>
        <w:tc>
          <w:tcPr>
            <w:tcW w:w="1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80" w:type="dxa"/>
            <w:vAlign w:val="bottom"/>
            <w:gridSpan w:val="2"/>
          </w:tcPr>
          <w:p>
            <w:pPr>
              <w:jc w:val="right"/>
              <w:ind w:right="200"/>
              <w:spacing w:after="0" w:line="202" w:lineRule="exact"/>
              <w:rPr>
                <w:sz w:val="20"/>
                <w:szCs w:val="20"/>
                <w:color w:val="auto"/>
              </w:rPr>
            </w:pPr>
            <w:r>
              <w:rPr>
                <w:rFonts w:ascii="Arial" w:cs="Arial" w:eastAsia="Arial" w:hAnsi="Arial"/>
                <w:sz w:val="18"/>
                <w:szCs w:val="18"/>
                <w:color w:val="auto"/>
              </w:rPr>
              <w:t>(1,484)</w:t>
            </w:r>
          </w:p>
        </w:tc>
        <w:tc>
          <w:tcPr>
            <w:tcW w:w="120" w:type="dxa"/>
            <w:vAlign w:val="bottom"/>
          </w:tcPr>
          <w:p>
            <w:pPr>
              <w:spacing w:after="0"/>
              <w:rPr>
                <w:sz w:val="17"/>
                <w:szCs w:val="17"/>
                <w:color w:val="auto"/>
              </w:rPr>
            </w:pPr>
          </w:p>
        </w:tc>
        <w:tc>
          <w:tcPr>
            <w:tcW w:w="1220" w:type="dxa"/>
            <w:vAlign w:val="bottom"/>
            <w:gridSpan w:val="2"/>
          </w:tcPr>
          <w:p>
            <w:pPr>
              <w:jc w:val="right"/>
              <w:ind w:right="220"/>
              <w:spacing w:after="0" w:line="202" w:lineRule="exact"/>
              <w:rPr>
                <w:sz w:val="20"/>
                <w:szCs w:val="20"/>
                <w:color w:val="auto"/>
              </w:rPr>
            </w:pPr>
            <w:r>
              <w:rPr>
                <w:rFonts w:ascii="Arial" w:cs="Arial" w:eastAsia="Arial" w:hAnsi="Arial"/>
                <w:sz w:val="18"/>
                <w:szCs w:val="18"/>
                <w:color w:val="auto"/>
              </w:rPr>
              <w:t>2,092</w:t>
            </w:r>
          </w:p>
        </w:tc>
        <w:tc>
          <w:tcPr>
            <w:tcW w:w="100" w:type="dxa"/>
            <w:vAlign w:val="bottom"/>
          </w:tcPr>
          <w:p>
            <w:pPr>
              <w:spacing w:after="0"/>
              <w:rPr>
                <w:sz w:val="17"/>
                <w:szCs w:val="17"/>
                <w:color w:val="auto"/>
              </w:rPr>
            </w:pPr>
          </w:p>
        </w:tc>
        <w:tc>
          <w:tcPr>
            <w:tcW w:w="1220" w:type="dxa"/>
            <w:vAlign w:val="bottom"/>
            <w:gridSpan w:val="2"/>
          </w:tcPr>
          <w:p>
            <w:pPr>
              <w:jc w:val="right"/>
              <w:ind w:right="160"/>
              <w:spacing w:after="0" w:line="202" w:lineRule="exact"/>
              <w:rPr>
                <w:sz w:val="20"/>
                <w:szCs w:val="20"/>
                <w:color w:val="auto"/>
              </w:rPr>
            </w:pPr>
            <w:r>
              <w:rPr>
                <w:rFonts w:ascii="Arial" w:cs="Arial" w:eastAsia="Arial" w:hAnsi="Arial"/>
                <w:sz w:val="18"/>
                <w:szCs w:val="18"/>
                <w:color w:val="auto"/>
              </w:rPr>
              <w:t>(320)</w:t>
            </w:r>
          </w:p>
        </w:tc>
        <w:tc>
          <w:tcPr>
            <w:tcW w:w="120" w:type="dxa"/>
            <w:vAlign w:val="bottom"/>
          </w:tcPr>
          <w:p>
            <w:pPr>
              <w:spacing w:after="0"/>
              <w:rPr>
                <w:sz w:val="17"/>
                <w:szCs w:val="17"/>
                <w:color w:val="auto"/>
              </w:rPr>
            </w:pPr>
          </w:p>
        </w:tc>
        <w:tc>
          <w:tcPr>
            <w:tcW w:w="110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7,756</w:t>
            </w:r>
          </w:p>
        </w:tc>
      </w:tr>
      <w:tr>
        <w:trPr>
          <w:trHeight w:val="20"/>
        </w:trPr>
        <w:tc>
          <w:tcPr>
            <w:tcW w:w="1280" w:type="dxa"/>
            <w:vAlign w:val="bottom"/>
          </w:tcPr>
          <w:p>
            <w:pPr>
              <w:spacing w:after="0" w:line="20" w:lineRule="exact"/>
              <w:rPr>
                <w:sz w:val="1"/>
                <w:szCs w:val="1"/>
                <w:color w:val="auto"/>
              </w:rPr>
            </w:pPr>
          </w:p>
        </w:tc>
        <w:tc>
          <w:tcPr>
            <w:tcW w:w="348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96"/>
        </w:trPr>
        <w:tc>
          <w:tcPr>
            <w:tcW w:w="4760" w:type="dxa"/>
            <w:vAlign w:val="bottom"/>
            <w:gridSpan w:val="2"/>
            <w:shd w:val="clear" w:color="auto" w:fill="CCEEFF"/>
          </w:tcPr>
          <w:p>
            <w:pPr>
              <w:ind w:left="340"/>
              <w:spacing w:after="0" w:line="196" w:lineRule="exact"/>
              <w:rPr>
                <w:sz w:val="20"/>
                <w:szCs w:val="20"/>
                <w:color w:val="auto"/>
              </w:rPr>
            </w:pPr>
            <w:r>
              <w:rPr>
                <w:rFonts w:ascii="Arial" w:cs="Arial" w:eastAsia="Arial" w:hAnsi="Arial"/>
                <w:sz w:val="18"/>
                <w:szCs w:val="18"/>
                <w:b w:val="1"/>
                <w:bCs w:val="1"/>
                <w:color w:val="auto"/>
              </w:rPr>
              <w:t>Net income (loss)</w:t>
            </w:r>
          </w:p>
        </w:tc>
        <w:tc>
          <w:tcPr>
            <w:tcW w:w="1320" w:type="dxa"/>
            <w:vAlign w:val="bottom"/>
            <w:gridSpan w:val="2"/>
            <w:shd w:val="clear" w:color="auto" w:fill="CCEEFF"/>
          </w:tcPr>
          <w:p>
            <w:pPr>
              <w:jc w:val="right"/>
              <w:spacing w:after="0" w:line="196" w:lineRule="exact"/>
              <w:rPr>
                <w:sz w:val="20"/>
                <w:szCs w:val="20"/>
                <w:color w:val="auto"/>
              </w:rPr>
            </w:pPr>
            <w:r>
              <w:rPr>
                <w:rFonts w:ascii="Arial" w:cs="Arial" w:eastAsia="Arial" w:hAnsi="Arial"/>
                <w:sz w:val="18"/>
                <w:szCs w:val="18"/>
                <w:color w:val="auto"/>
              </w:rPr>
              <w:t>$</w:t>
            </w:r>
          </w:p>
        </w:tc>
        <w:tc>
          <w:tcPr>
            <w:tcW w:w="1280" w:type="dxa"/>
            <w:vAlign w:val="bottom"/>
            <w:gridSpan w:val="2"/>
            <w:shd w:val="clear" w:color="auto" w:fill="CCEEFF"/>
          </w:tcPr>
          <w:p>
            <w:pPr>
              <w:jc w:val="right"/>
              <w:ind w:right="200"/>
              <w:spacing w:after="0" w:line="196" w:lineRule="exact"/>
              <w:rPr>
                <w:sz w:val="20"/>
                <w:szCs w:val="20"/>
                <w:color w:val="auto"/>
              </w:rPr>
            </w:pPr>
            <w:r>
              <w:rPr>
                <w:rFonts w:ascii="Arial" w:cs="Arial" w:eastAsia="Arial" w:hAnsi="Arial"/>
                <w:sz w:val="18"/>
                <w:szCs w:val="18"/>
                <w:color w:val="auto"/>
              </w:rPr>
              <w:t>(6,288)</w:t>
            </w:r>
          </w:p>
        </w:tc>
        <w:tc>
          <w:tcPr>
            <w:tcW w:w="12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w w:val="79"/>
              </w:rPr>
              <w:t>$</w:t>
            </w:r>
          </w:p>
        </w:tc>
        <w:tc>
          <w:tcPr>
            <w:tcW w:w="1220" w:type="dxa"/>
            <w:vAlign w:val="bottom"/>
            <w:gridSpan w:val="2"/>
            <w:shd w:val="clear" w:color="auto" w:fill="CCEEFF"/>
          </w:tcPr>
          <w:p>
            <w:pPr>
              <w:jc w:val="right"/>
              <w:ind w:right="220"/>
              <w:spacing w:after="0" w:line="196" w:lineRule="exact"/>
              <w:rPr>
                <w:sz w:val="20"/>
                <w:szCs w:val="20"/>
                <w:color w:val="auto"/>
              </w:rPr>
            </w:pPr>
            <w:r>
              <w:rPr>
                <w:rFonts w:ascii="Arial" w:cs="Arial" w:eastAsia="Arial" w:hAnsi="Arial"/>
                <w:sz w:val="18"/>
                <w:szCs w:val="18"/>
                <w:color w:val="auto"/>
              </w:rPr>
              <w:t>752</w:t>
            </w:r>
          </w:p>
        </w:tc>
        <w:tc>
          <w:tcPr>
            <w:tcW w:w="10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w w:val="79"/>
              </w:rPr>
              <w:t>$</w:t>
            </w:r>
          </w:p>
        </w:tc>
        <w:tc>
          <w:tcPr>
            <w:tcW w:w="1220" w:type="dxa"/>
            <w:vAlign w:val="bottom"/>
            <w:gridSpan w:val="2"/>
            <w:shd w:val="clear" w:color="auto" w:fill="CCEEFF"/>
          </w:tcPr>
          <w:p>
            <w:pPr>
              <w:jc w:val="right"/>
              <w:ind w:right="220"/>
              <w:spacing w:after="0" w:line="196" w:lineRule="exact"/>
              <w:rPr>
                <w:sz w:val="20"/>
                <w:szCs w:val="20"/>
                <w:color w:val="auto"/>
              </w:rPr>
            </w:pPr>
            <w:r>
              <w:rPr>
                <w:rFonts w:ascii="Arial" w:cs="Arial" w:eastAsia="Arial" w:hAnsi="Arial"/>
                <w:sz w:val="18"/>
                <w:szCs w:val="18"/>
                <w:color w:val="auto"/>
              </w:rPr>
              <w:t>14,547</w:t>
            </w:r>
          </w:p>
        </w:tc>
        <w:tc>
          <w:tcPr>
            <w:tcW w:w="12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w w:val="79"/>
              </w:rPr>
              <w:t>$</w:t>
            </w:r>
          </w:p>
        </w:tc>
        <w:tc>
          <w:tcPr>
            <w:tcW w:w="1100" w:type="dxa"/>
            <w:vAlign w:val="bottom"/>
            <w:gridSpan w:val="2"/>
            <w:shd w:val="clear" w:color="auto" w:fill="CCEEFF"/>
          </w:tcPr>
          <w:p>
            <w:pPr>
              <w:jc w:val="right"/>
              <w:ind w:right="100"/>
              <w:spacing w:after="0" w:line="196" w:lineRule="exact"/>
              <w:rPr>
                <w:sz w:val="20"/>
                <w:szCs w:val="20"/>
                <w:color w:val="auto"/>
              </w:rPr>
            </w:pPr>
            <w:r>
              <w:rPr>
                <w:rFonts w:ascii="Arial" w:cs="Arial" w:eastAsia="Arial" w:hAnsi="Arial"/>
                <w:sz w:val="18"/>
                <w:szCs w:val="18"/>
                <w:color w:val="auto"/>
              </w:rPr>
              <w:t>17,978</w:t>
            </w:r>
          </w:p>
        </w:tc>
      </w:tr>
      <w:tr>
        <w:trPr>
          <w:trHeight w:val="203"/>
        </w:trPr>
        <w:tc>
          <w:tcPr>
            <w:tcW w:w="4760" w:type="dxa"/>
            <w:vAlign w:val="bottom"/>
            <w:gridSpan w:val="2"/>
          </w:tcPr>
          <w:p>
            <w:pPr>
              <w:spacing w:after="0" w:line="202" w:lineRule="exact"/>
              <w:rPr>
                <w:sz w:val="20"/>
                <w:szCs w:val="20"/>
                <w:color w:val="auto"/>
              </w:rPr>
            </w:pPr>
            <w:r>
              <w:rPr>
                <w:rFonts w:ascii="Arial" w:cs="Arial" w:eastAsia="Arial" w:hAnsi="Arial"/>
                <w:sz w:val="18"/>
                <w:szCs w:val="18"/>
                <w:b w:val="1"/>
                <w:bCs w:val="1"/>
                <w:color w:val="auto"/>
              </w:rPr>
              <w:t>Comprehensive income (loss):</w:t>
            </w:r>
          </w:p>
        </w:tc>
        <w:tc>
          <w:tcPr>
            <w:tcW w:w="1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03"/>
        </w:trPr>
        <w:tc>
          <w:tcPr>
            <w:tcW w:w="4760" w:type="dxa"/>
            <w:vAlign w:val="bottom"/>
            <w:gridSpan w:val="2"/>
            <w:shd w:val="clear" w:color="auto" w:fill="CCEEFF"/>
          </w:tcPr>
          <w:p>
            <w:pPr>
              <w:ind w:left="180"/>
              <w:spacing w:after="0" w:line="202" w:lineRule="exact"/>
              <w:rPr>
                <w:sz w:val="20"/>
                <w:szCs w:val="20"/>
                <w:color w:val="auto"/>
              </w:rPr>
            </w:pPr>
            <w:r>
              <w:rPr>
                <w:rFonts w:ascii="Arial" w:cs="Arial" w:eastAsia="Arial" w:hAnsi="Arial"/>
                <w:sz w:val="18"/>
                <w:szCs w:val="18"/>
                <w:color w:val="auto"/>
              </w:rPr>
              <w:t>Foreign currency translation adjustment</w:t>
            </w:r>
          </w:p>
        </w:tc>
        <w:tc>
          <w:tcPr>
            <w:tcW w:w="1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80" w:type="dxa"/>
            <w:vAlign w:val="bottom"/>
            <w:gridSpan w:val="2"/>
            <w:shd w:val="clear" w:color="auto" w:fill="CCEEFF"/>
          </w:tcPr>
          <w:p>
            <w:pPr>
              <w:jc w:val="right"/>
              <w:ind w:right="260"/>
              <w:spacing w:after="0" w:line="202" w:lineRule="exact"/>
              <w:rPr>
                <w:sz w:val="20"/>
                <w:szCs w:val="20"/>
                <w:color w:val="auto"/>
              </w:rPr>
            </w:pPr>
            <w:r>
              <w:rPr>
                <w:rFonts w:ascii="Arial" w:cs="Arial" w:eastAsia="Arial" w:hAnsi="Arial"/>
                <w:sz w:val="18"/>
                <w:szCs w:val="18"/>
                <w:color w:val="auto"/>
              </w:rPr>
              <w:t>386</w:t>
            </w:r>
          </w:p>
        </w:tc>
        <w:tc>
          <w:tcPr>
            <w:tcW w:w="120" w:type="dxa"/>
            <w:vAlign w:val="bottom"/>
            <w:shd w:val="clear" w:color="auto" w:fill="CCEEFF"/>
          </w:tcPr>
          <w:p>
            <w:pPr>
              <w:spacing w:after="0"/>
              <w:rPr>
                <w:sz w:val="17"/>
                <w:szCs w:val="17"/>
                <w:color w:val="auto"/>
              </w:rPr>
            </w:pPr>
          </w:p>
        </w:tc>
        <w:tc>
          <w:tcPr>
            <w:tcW w:w="1220" w:type="dxa"/>
            <w:vAlign w:val="bottom"/>
            <w:gridSpan w:val="2"/>
            <w:shd w:val="clear" w:color="auto" w:fill="CCEEFF"/>
          </w:tcPr>
          <w:p>
            <w:pPr>
              <w:jc w:val="right"/>
              <w:ind w:right="160"/>
              <w:spacing w:after="0" w:line="202" w:lineRule="exact"/>
              <w:rPr>
                <w:sz w:val="20"/>
                <w:szCs w:val="20"/>
                <w:color w:val="auto"/>
              </w:rPr>
            </w:pPr>
            <w:r>
              <w:rPr>
                <w:rFonts w:ascii="Arial" w:cs="Arial" w:eastAsia="Arial" w:hAnsi="Arial"/>
                <w:sz w:val="18"/>
                <w:szCs w:val="18"/>
                <w:color w:val="auto"/>
              </w:rPr>
              <w:t>(176)</w:t>
            </w:r>
          </w:p>
        </w:tc>
        <w:tc>
          <w:tcPr>
            <w:tcW w:w="100" w:type="dxa"/>
            <w:vAlign w:val="bottom"/>
            <w:shd w:val="clear" w:color="auto" w:fill="CCEEFF"/>
          </w:tcPr>
          <w:p>
            <w:pPr>
              <w:spacing w:after="0"/>
              <w:rPr>
                <w:sz w:val="17"/>
                <w:szCs w:val="17"/>
                <w:color w:val="auto"/>
              </w:rPr>
            </w:pPr>
          </w:p>
        </w:tc>
        <w:tc>
          <w:tcPr>
            <w:tcW w:w="1220" w:type="dxa"/>
            <w:vAlign w:val="bottom"/>
            <w:gridSpan w:val="2"/>
            <w:shd w:val="clear" w:color="auto" w:fill="CCEEFF"/>
          </w:tcPr>
          <w:p>
            <w:pPr>
              <w:jc w:val="right"/>
              <w:ind w:right="220"/>
              <w:spacing w:after="0" w:line="202" w:lineRule="exact"/>
              <w:rPr>
                <w:sz w:val="20"/>
                <w:szCs w:val="20"/>
                <w:color w:val="auto"/>
              </w:rPr>
            </w:pPr>
            <w:r>
              <w:rPr>
                <w:rFonts w:ascii="Arial" w:cs="Arial" w:eastAsia="Arial" w:hAnsi="Arial"/>
                <w:sz w:val="18"/>
                <w:szCs w:val="18"/>
                <w:color w:val="auto"/>
              </w:rPr>
              <w:t>244</w:t>
            </w:r>
          </w:p>
        </w:tc>
        <w:tc>
          <w:tcPr>
            <w:tcW w:w="120" w:type="dxa"/>
            <w:vAlign w:val="bottom"/>
            <w:shd w:val="clear" w:color="auto" w:fill="CCEEFF"/>
          </w:tcPr>
          <w:p>
            <w:pPr>
              <w:spacing w:after="0"/>
              <w:rPr>
                <w:sz w:val="17"/>
                <w:szCs w:val="17"/>
                <w:color w:val="auto"/>
              </w:rPr>
            </w:pPr>
          </w:p>
        </w:tc>
        <w:tc>
          <w:tcPr>
            <w:tcW w:w="1100" w:type="dxa"/>
            <w:vAlign w:val="bottom"/>
            <w:gridSpan w:val="2"/>
            <w:shd w:val="clear" w:color="auto" w:fill="CCEEFF"/>
          </w:tcPr>
          <w:p>
            <w:pPr>
              <w:jc w:val="right"/>
              <w:ind w:right="40"/>
              <w:spacing w:after="0" w:line="202" w:lineRule="exact"/>
              <w:rPr>
                <w:sz w:val="20"/>
                <w:szCs w:val="20"/>
                <w:color w:val="auto"/>
              </w:rPr>
            </w:pPr>
            <w:r>
              <w:rPr>
                <w:rFonts w:ascii="Arial" w:cs="Arial" w:eastAsia="Arial" w:hAnsi="Arial"/>
                <w:sz w:val="18"/>
                <w:szCs w:val="18"/>
                <w:color w:val="auto"/>
              </w:rPr>
              <w:t>(103)</w:t>
            </w:r>
          </w:p>
        </w:tc>
      </w:tr>
      <w:tr>
        <w:trPr>
          <w:trHeight w:val="20"/>
        </w:trPr>
        <w:tc>
          <w:tcPr>
            <w:tcW w:w="1280" w:type="dxa"/>
            <w:vAlign w:val="bottom"/>
            <w:shd w:val="clear" w:color="auto" w:fill="CCEEFF"/>
          </w:tcPr>
          <w:p>
            <w:pPr>
              <w:spacing w:after="0" w:line="20" w:lineRule="exact"/>
              <w:rPr>
                <w:sz w:val="1"/>
                <w:szCs w:val="1"/>
                <w:color w:val="auto"/>
              </w:rPr>
            </w:pPr>
          </w:p>
        </w:tc>
        <w:tc>
          <w:tcPr>
            <w:tcW w:w="3480" w:type="dxa"/>
            <w:vAlign w:val="bottom"/>
            <w:shd w:val="clear" w:color="auto" w:fill="CCEEFF"/>
          </w:tcPr>
          <w:p>
            <w:pPr>
              <w:spacing w:after="0" w:line="20" w:lineRule="exact"/>
              <w:rPr>
                <w:sz w:val="1"/>
                <w:szCs w:val="1"/>
                <w:color w:val="auto"/>
              </w:rPr>
            </w:pPr>
          </w:p>
        </w:tc>
        <w:tc>
          <w:tcPr>
            <w:tcW w:w="122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r>
      <w:tr>
        <w:trPr>
          <w:trHeight w:val="196"/>
        </w:trPr>
        <w:tc>
          <w:tcPr>
            <w:tcW w:w="4760" w:type="dxa"/>
            <w:vAlign w:val="bottom"/>
            <w:gridSpan w:val="2"/>
          </w:tcPr>
          <w:p>
            <w:pPr>
              <w:ind w:left="340"/>
              <w:spacing w:after="0" w:line="182" w:lineRule="exact"/>
              <w:rPr>
                <w:sz w:val="20"/>
                <w:szCs w:val="20"/>
                <w:color w:val="auto"/>
              </w:rPr>
            </w:pPr>
            <w:r>
              <w:rPr>
                <w:rFonts w:ascii="Arial" w:cs="Arial" w:eastAsia="Arial" w:hAnsi="Arial"/>
                <w:sz w:val="18"/>
                <w:szCs w:val="18"/>
                <w:b w:val="1"/>
                <w:bCs w:val="1"/>
                <w:color w:val="auto"/>
              </w:rPr>
              <w:t>Total comprehensive income (loss)</w:t>
            </w:r>
          </w:p>
        </w:tc>
        <w:tc>
          <w:tcPr>
            <w:tcW w:w="1320" w:type="dxa"/>
            <w:vAlign w:val="bottom"/>
            <w:gridSpan w:val="2"/>
          </w:tcPr>
          <w:p>
            <w:pPr>
              <w:jc w:val="right"/>
              <w:spacing w:after="0" w:line="182" w:lineRule="exact"/>
              <w:rPr>
                <w:sz w:val="20"/>
                <w:szCs w:val="20"/>
                <w:color w:val="auto"/>
              </w:rPr>
            </w:pPr>
            <w:r>
              <w:rPr>
                <w:rFonts w:ascii="Arial" w:cs="Arial" w:eastAsia="Arial" w:hAnsi="Arial"/>
                <w:sz w:val="18"/>
                <w:szCs w:val="18"/>
                <w:color w:val="auto"/>
              </w:rPr>
              <w:t>$</w:t>
            </w:r>
          </w:p>
        </w:tc>
        <w:tc>
          <w:tcPr>
            <w:tcW w:w="1280" w:type="dxa"/>
            <w:vAlign w:val="bottom"/>
            <w:gridSpan w:val="2"/>
          </w:tcPr>
          <w:p>
            <w:pPr>
              <w:jc w:val="right"/>
              <w:ind w:right="200"/>
              <w:spacing w:after="0" w:line="182" w:lineRule="exact"/>
              <w:rPr>
                <w:sz w:val="20"/>
                <w:szCs w:val="20"/>
                <w:color w:val="auto"/>
              </w:rPr>
            </w:pPr>
            <w:r>
              <w:rPr>
                <w:rFonts w:ascii="Arial" w:cs="Arial" w:eastAsia="Arial" w:hAnsi="Arial"/>
                <w:sz w:val="18"/>
                <w:szCs w:val="18"/>
                <w:color w:val="auto"/>
              </w:rPr>
              <w:t>(5,902)</w:t>
            </w:r>
          </w:p>
        </w:tc>
        <w:tc>
          <w:tcPr>
            <w:tcW w:w="120" w:type="dxa"/>
            <w:vAlign w:val="bottom"/>
          </w:tcPr>
          <w:p>
            <w:pPr>
              <w:jc w:val="right"/>
              <w:spacing w:after="0" w:line="182" w:lineRule="exact"/>
              <w:rPr>
                <w:sz w:val="20"/>
                <w:szCs w:val="20"/>
                <w:color w:val="auto"/>
              </w:rPr>
            </w:pPr>
            <w:r>
              <w:rPr>
                <w:rFonts w:ascii="Arial" w:cs="Arial" w:eastAsia="Arial" w:hAnsi="Arial"/>
                <w:sz w:val="18"/>
                <w:szCs w:val="18"/>
                <w:color w:val="auto"/>
                <w:w w:val="79"/>
              </w:rPr>
              <w:t>$</w:t>
            </w:r>
          </w:p>
        </w:tc>
        <w:tc>
          <w:tcPr>
            <w:tcW w:w="1220" w:type="dxa"/>
            <w:vAlign w:val="bottom"/>
            <w:gridSpan w:val="2"/>
          </w:tcPr>
          <w:p>
            <w:pPr>
              <w:jc w:val="right"/>
              <w:ind w:right="220"/>
              <w:spacing w:after="0" w:line="182" w:lineRule="exact"/>
              <w:rPr>
                <w:sz w:val="20"/>
                <w:szCs w:val="20"/>
                <w:color w:val="auto"/>
              </w:rPr>
            </w:pPr>
            <w:r>
              <w:rPr>
                <w:rFonts w:ascii="Arial" w:cs="Arial" w:eastAsia="Arial" w:hAnsi="Arial"/>
                <w:sz w:val="18"/>
                <w:szCs w:val="18"/>
                <w:color w:val="auto"/>
              </w:rPr>
              <w:t>576</w:t>
            </w:r>
          </w:p>
        </w:tc>
        <w:tc>
          <w:tcPr>
            <w:tcW w:w="100" w:type="dxa"/>
            <w:vAlign w:val="bottom"/>
          </w:tcPr>
          <w:p>
            <w:pPr>
              <w:jc w:val="right"/>
              <w:spacing w:after="0" w:line="182" w:lineRule="exact"/>
              <w:rPr>
                <w:sz w:val="20"/>
                <w:szCs w:val="20"/>
                <w:color w:val="auto"/>
              </w:rPr>
            </w:pPr>
            <w:r>
              <w:rPr>
                <w:rFonts w:ascii="Arial" w:cs="Arial" w:eastAsia="Arial" w:hAnsi="Arial"/>
                <w:sz w:val="18"/>
                <w:szCs w:val="18"/>
                <w:color w:val="auto"/>
                <w:w w:val="79"/>
              </w:rPr>
              <w:t>$</w:t>
            </w:r>
          </w:p>
        </w:tc>
        <w:tc>
          <w:tcPr>
            <w:tcW w:w="1220" w:type="dxa"/>
            <w:vAlign w:val="bottom"/>
            <w:gridSpan w:val="2"/>
          </w:tcPr>
          <w:p>
            <w:pPr>
              <w:jc w:val="right"/>
              <w:ind w:right="220"/>
              <w:spacing w:after="0" w:line="182" w:lineRule="exact"/>
              <w:rPr>
                <w:sz w:val="20"/>
                <w:szCs w:val="20"/>
                <w:color w:val="auto"/>
              </w:rPr>
            </w:pPr>
            <w:r>
              <w:rPr>
                <w:rFonts w:ascii="Arial" w:cs="Arial" w:eastAsia="Arial" w:hAnsi="Arial"/>
                <w:sz w:val="18"/>
                <w:szCs w:val="18"/>
                <w:color w:val="auto"/>
              </w:rPr>
              <w:t>14,791</w:t>
            </w:r>
          </w:p>
        </w:tc>
        <w:tc>
          <w:tcPr>
            <w:tcW w:w="120" w:type="dxa"/>
            <w:vAlign w:val="bottom"/>
          </w:tcPr>
          <w:p>
            <w:pPr>
              <w:jc w:val="right"/>
              <w:spacing w:after="0" w:line="182" w:lineRule="exact"/>
              <w:rPr>
                <w:sz w:val="20"/>
                <w:szCs w:val="20"/>
                <w:color w:val="auto"/>
              </w:rPr>
            </w:pPr>
            <w:r>
              <w:rPr>
                <w:rFonts w:ascii="Arial" w:cs="Arial" w:eastAsia="Arial" w:hAnsi="Arial"/>
                <w:sz w:val="18"/>
                <w:szCs w:val="18"/>
                <w:color w:val="auto"/>
                <w:w w:val="79"/>
              </w:rPr>
              <w:t>$</w:t>
            </w:r>
          </w:p>
        </w:tc>
        <w:tc>
          <w:tcPr>
            <w:tcW w:w="1100" w:type="dxa"/>
            <w:vAlign w:val="bottom"/>
            <w:gridSpan w:val="2"/>
          </w:tcPr>
          <w:p>
            <w:pPr>
              <w:jc w:val="right"/>
              <w:ind w:right="100"/>
              <w:spacing w:after="0" w:line="182" w:lineRule="exact"/>
              <w:rPr>
                <w:sz w:val="20"/>
                <w:szCs w:val="20"/>
                <w:color w:val="auto"/>
              </w:rPr>
            </w:pPr>
            <w:r>
              <w:rPr>
                <w:rFonts w:ascii="Arial" w:cs="Arial" w:eastAsia="Arial" w:hAnsi="Arial"/>
                <w:sz w:val="18"/>
                <w:szCs w:val="18"/>
                <w:color w:val="auto"/>
              </w:rPr>
              <w:t>17,875</w:t>
            </w:r>
          </w:p>
        </w:tc>
      </w:tr>
      <w:tr>
        <w:trPr>
          <w:trHeight w:val="20"/>
        </w:trPr>
        <w:tc>
          <w:tcPr>
            <w:tcW w:w="1280" w:type="dxa"/>
            <w:vAlign w:val="bottom"/>
          </w:tcPr>
          <w:p>
            <w:pPr>
              <w:spacing w:after="0" w:line="20" w:lineRule="exact"/>
              <w:rPr>
                <w:sz w:val="1"/>
                <w:szCs w:val="1"/>
                <w:color w:val="auto"/>
              </w:rPr>
            </w:pPr>
          </w:p>
        </w:tc>
        <w:tc>
          <w:tcPr>
            <w:tcW w:w="348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83"/>
        </w:trPr>
        <w:tc>
          <w:tcPr>
            <w:tcW w:w="4760" w:type="dxa"/>
            <w:vAlign w:val="bottom"/>
            <w:gridSpan w:val="2"/>
            <w:shd w:val="clear" w:color="auto" w:fill="CCEEFF"/>
          </w:tcPr>
          <w:p>
            <w:pPr>
              <w:spacing w:after="0" w:line="183" w:lineRule="exact"/>
              <w:rPr>
                <w:sz w:val="20"/>
                <w:szCs w:val="20"/>
                <w:color w:val="auto"/>
              </w:rPr>
            </w:pPr>
            <w:r>
              <w:rPr>
                <w:rFonts w:ascii="Arial" w:cs="Arial" w:eastAsia="Arial" w:hAnsi="Arial"/>
                <w:sz w:val="18"/>
                <w:szCs w:val="18"/>
                <w:b w:val="1"/>
                <w:bCs w:val="1"/>
                <w:color w:val="auto"/>
              </w:rPr>
              <w:t>Common Share Data:</w:t>
            </w:r>
          </w:p>
        </w:tc>
        <w:tc>
          <w:tcPr>
            <w:tcW w:w="12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2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r>
      <w:tr>
        <w:trPr>
          <w:trHeight w:val="203"/>
        </w:trPr>
        <w:tc>
          <w:tcPr>
            <w:tcW w:w="4760" w:type="dxa"/>
            <w:vAlign w:val="bottom"/>
            <w:gridSpan w:val="2"/>
          </w:tcPr>
          <w:p>
            <w:pPr>
              <w:spacing w:after="0" w:line="202" w:lineRule="exact"/>
              <w:rPr>
                <w:sz w:val="20"/>
                <w:szCs w:val="20"/>
                <w:color w:val="auto"/>
              </w:rPr>
            </w:pPr>
            <w:r>
              <w:rPr>
                <w:rFonts w:ascii="Arial" w:cs="Arial" w:eastAsia="Arial" w:hAnsi="Arial"/>
                <w:sz w:val="18"/>
                <w:szCs w:val="18"/>
                <w:color w:val="auto"/>
              </w:rPr>
              <w:t>Weighted average common shares outstanding - basic</w:t>
            </w:r>
          </w:p>
        </w:tc>
        <w:tc>
          <w:tcPr>
            <w:tcW w:w="1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80" w:type="dxa"/>
            <w:vAlign w:val="bottom"/>
            <w:gridSpan w:val="2"/>
          </w:tcPr>
          <w:p>
            <w:pPr>
              <w:jc w:val="right"/>
              <w:ind w:right="260"/>
              <w:spacing w:after="0" w:line="202" w:lineRule="exact"/>
              <w:rPr>
                <w:sz w:val="20"/>
                <w:szCs w:val="20"/>
                <w:color w:val="auto"/>
              </w:rPr>
            </w:pPr>
            <w:r>
              <w:rPr>
                <w:rFonts w:ascii="Arial" w:cs="Arial" w:eastAsia="Arial" w:hAnsi="Arial"/>
                <w:sz w:val="18"/>
                <w:szCs w:val="18"/>
                <w:color w:val="auto"/>
                <w:w w:val="99"/>
              </w:rPr>
              <w:t>118,694,139</w:t>
            </w:r>
          </w:p>
        </w:tc>
        <w:tc>
          <w:tcPr>
            <w:tcW w:w="120" w:type="dxa"/>
            <w:vAlign w:val="bottom"/>
          </w:tcPr>
          <w:p>
            <w:pPr>
              <w:spacing w:after="0"/>
              <w:rPr>
                <w:sz w:val="17"/>
                <w:szCs w:val="17"/>
                <w:color w:val="auto"/>
              </w:rPr>
            </w:pPr>
          </w:p>
        </w:tc>
        <w:tc>
          <w:tcPr>
            <w:tcW w:w="1220" w:type="dxa"/>
            <w:vAlign w:val="bottom"/>
            <w:gridSpan w:val="2"/>
          </w:tcPr>
          <w:p>
            <w:pPr>
              <w:jc w:val="right"/>
              <w:ind w:right="220"/>
              <w:spacing w:after="0" w:line="202" w:lineRule="exact"/>
              <w:rPr>
                <w:sz w:val="20"/>
                <w:szCs w:val="20"/>
                <w:color w:val="auto"/>
              </w:rPr>
            </w:pPr>
            <w:r>
              <w:rPr>
                <w:rFonts w:ascii="Arial" w:cs="Arial" w:eastAsia="Arial" w:hAnsi="Arial"/>
                <w:sz w:val="18"/>
                <w:szCs w:val="18"/>
                <w:color w:val="auto"/>
                <w:w w:val="97"/>
              </w:rPr>
              <w:t>117,397,069</w:t>
            </w:r>
          </w:p>
        </w:tc>
        <w:tc>
          <w:tcPr>
            <w:tcW w:w="100" w:type="dxa"/>
            <w:vAlign w:val="bottom"/>
          </w:tcPr>
          <w:p>
            <w:pPr>
              <w:spacing w:after="0"/>
              <w:rPr>
                <w:sz w:val="17"/>
                <w:szCs w:val="17"/>
                <w:color w:val="auto"/>
              </w:rPr>
            </w:pPr>
          </w:p>
        </w:tc>
        <w:tc>
          <w:tcPr>
            <w:tcW w:w="1220" w:type="dxa"/>
            <w:vAlign w:val="bottom"/>
            <w:gridSpan w:val="2"/>
          </w:tcPr>
          <w:p>
            <w:pPr>
              <w:jc w:val="right"/>
              <w:ind w:right="220"/>
              <w:spacing w:after="0" w:line="202" w:lineRule="exact"/>
              <w:rPr>
                <w:sz w:val="20"/>
                <w:szCs w:val="20"/>
                <w:color w:val="auto"/>
              </w:rPr>
            </w:pPr>
            <w:r>
              <w:rPr>
                <w:rFonts w:ascii="Arial" w:cs="Arial" w:eastAsia="Arial" w:hAnsi="Arial"/>
                <w:sz w:val="18"/>
                <w:szCs w:val="18"/>
                <w:color w:val="auto"/>
                <w:w w:val="97"/>
              </w:rPr>
              <w:t>118,345,442</w:t>
            </w:r>
          </w:p>
        </w:tc>
        <w:tc>
          <w:tcPr>
            <w:tcW w:w="120" w:type="dxa"/>
            <w:vAlign w:val="bottom"/>
          </w:tcPr>
          <w:p>
            <w:pPr>
              <w:spacing w:after="0"/>
              <w:rPr>
                <w:sz w:val="17"/>
                <w:szCs w:val="17"/>
                <w:color w:val="auto"/>
              </w:rPr>
            </w:pPr>
          </w:p>
        </w:tc>
        <w:tc>
          <w:tcPr>
            <w:tcW w:w="110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w w:val="97"/>
              </w:rPr>
              <w:t>117,256,959</w:t>
            </w:r>
          </w:p>
        </w:tc>
      </w:tr>
      <w:tr>
        <w:trPr>
          <w:trHeight w:val="203"/>
        </w:trPr>
        <w:tc>
          <w:tcPr>
            <w:tcW w:w="4760" w:type="dxa"/>
            <w:vAlign w:val="bottom"/>
            <w:gridSpan w:val="2"/>
            <w:shd w:val="clear" w:color="auto" w:fill="CCEEFF"/>
          </w:tcPr>
          <w:p>
            <w:pPr>
              <w:spacing w:after="0" w:line="202" w:lineRule="exact"/>
              <w:rPr>
                <w:sz w:val="20"/>
                <w:szCs w:val="20"/>
                <w:color w:val="auto"/>
              </w:rPr>
            </w:pPr>
            <w:r>
              <w:rPr>
                <w:rFonts w:ascii="Arial" w:cs="Arial" w:eastAsia="Arial" w:hAnsi="Arial"/>
                <w:sz w:val="18"/>
                <w:szCs w:val="18"/>
                <w:color w:val="auto"/>
              </w:rPr>
              <w:t>Weighted average common shares outstanding - diluted</w:t>
            </w:r>
          </w:p>
        </w:tc>
        <w:tc>
          <w:tcPr>
            <w:tcW w:w="1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80" w:type="dxa"/>
            <w:vAlign w:val="bottom"/>
            <w:gridSpan w:val="2"/>
            <w:shd w:val="clear" w:color="auto" w:fill="CCEEFF"/>
          </w:tcPr>
          <w:p>
            <w:pPr>
              <w:jc w:val="right"/>
              <w:ind w:right="260"/>
              <w:spacing w:after="0" w:line="202" w:lineRule="exact"/>
              <w:rPr>
                <w:sz w:val="20"/>
                <w:szCs w:val="20"/>
                <w:color w:val="auto"/>
              </w:rPr>
            </w:pPr>
            <w:r>
              <w:rPr>
                <w:rFonts w:ascii="Arial" w:cs="Arial" w:eastAsia="Arial" w:hAnsi="Arial"/>
                <w:sz w:val="18"/>
                <w:szCs w:val="18"/>
                <w:color w:val="auto"/>
                <w:w w:val="99"/>
              </w:rPr>
              <w:t>118,694,139</w:t>
            </w:r>
          </w:p>
        </w:tc>
        <w:tc>
          <w:tcPr>
            <w:tcW w:w="120" w:type="dxa"/>
            <w:vAlign w:val="bottom"/>
            <w:shd w:val="clear" w:color="auto" w:fill="CCEEFF"/>
          </w:tcPr>
          <w:p>
            <w:pPr>
              <w:spacing w:after="0"/>
              <w:rPr>
                <w:sz w:val="17"/>
                <w:szCs w:val="17"/>
                <w:color w:val="auto"/>
              </w:rPr>
            </w:pPr>
          </w:p>
        </w:tc>
        <w:tc>
          <w:tcPr>
            <w:tcW w:w="1220" w:type="dxa"/>
            <w:vAlign w:val="bottom"/>
            <w:gridSpan w:val="2"/>
            <w:shd w:val="clear" w:color="auto" w:fill="CCEEFF"/>
          </w:tcPr>
          <w:p>
            <w:pPr>
              <w:jc w:val="right"/>
              <w:ind w:right="220"/>
              <w:spacing w:after="0" w:line="202" w:lineRule="exact"/>
              <w:rPr>
                <w:sz w:val="20"/>
                <w:szCs w:val="20"/>
                <w:color w:val="auto"/>
              </w:rPr>
            </w:pPr>
            <w:r>
              <w:rPr>
                <w:rFonts w:ascii="Arial" w:cs="Arial" w:eastAsia="Arial" w:hAnsi="Arial"/>
                <w:sz w:val="18"/>
                <w:szCs w:val="18"/>
                <w:color w:val="auto"/>
                <w:w w:val="97"/>
              </w:rPr>
              <w:t>119,245,956</w:t>
            </w:r>
          </w:p>
        </w:tc>
        <w:tc>
          <w:tcPr>
            <w:tcW w:w="100" w:type="dxa"/>
            <w:vAlign w:val="bottom"/>
            <w:shd w:val="clear" w:color="auto" w:fill="CCEEFF"/>
          </w:tcPr>
          <w:p>
            <w:pPr>
              <w:spacing w:after="0"/>
              <w:rPr>
                <w:sz w:val="17"/>
                <w:szCs w:val="17"/>
                <w:color w:val="auto"/>
              </w:rPr>
            </w:pPr>
          </w:p>
        </w:tc>
        <w:tc>
          <w:tcPr>
            <w:tcW w:w="1220" w:type="dxa"/>
            <w:vAlign w:val="bottom"/>
            <w:gridSpan w:val="2"/>
            <w:shd w:val="clear" w:color="auto" w:fill="CCEEFF"/>
          </w:tcPr>
          <w:p>
            <w:pPr>
              <w:jc w:val="right"/>
              <w:ind w:right="220"/>
              <w:spacing w:after="0" w:line="202" w:lineRule="exact"/>
              <w:rPr>
                <w:sz w:val="20"/>
                <w:szCs w:val="20"/>
                <w:color w:val="auto"/>
              </w:rPr>
            </w:pPr>
            <w:r>
              <w:rPr>
                <w:rFonts w:ascii="Arial" w:cs="Arial" w:eastAsia="Arial" w:hAnsi="Arial"/>
                <w:sz w:val="18"/>
                <w:szCs w:val="18"/>
                <w:color w:val="auto"/>
                <w:w w:val="97"/>
              </w:rPr>
              <w:t>119,153,568</w:t>
            </w:r>
          </w:p>
        </w:tc>
        <w:tc>
          <w:tcPr>
            <w:tcW w:w="120" w:type="dxa"/>
            <w:vAlign w:val="bottom"/>
            <w:shd w:val="clear" w:color="auto" w:fill="CCEEFF"/>
          </w:tcPr>
          <w:p>
            <w:pPr>
              <w:spacing w:after="0"/>
              <w:rPr>
                <w:sz w:val="17"/>
                <w:szCs w:val="17"/>
                <w:color w:val="auto"/>
              </w:rPr>
            </w:pPr>
          </w:p>
        </w:tc>
        <w:tc>
          <w:tcPr>
            <w:tcW w:w="1100" w:type="dxa"/>
            <w:vAlign w:val="bottom"/>
            <w:gridSpan w:val="2"/>
            <w:shd w:val="clear" w:color="auto" w:fill="CCEEFF"/>
          </w:tcPr>
          <w:p>
            <w:pPr>
              <w:jc w:val="right"/>
              <w:ind w:right="100"/>
              <w:spacing w:after="0" w:line="202" w:lineRule="exact"/>
              <w:rPr>
                <w:sz w:val="20"/>
                <w:szCs w:val="20"/>
                <w:color w:val="auto"/>
              </w:rPr>
            </w:pPr>
            <w:r>
              <w:rPr>
                <w:rFonts w:ascii="Arial" w:cs="Arial" w:eastAsia="Arial" w:hAnsi="Arial"/>
                <w:sz w:val="18"/>
                <w:szCs w:val="18"/>
                <w:color w:val="auto"/>
                <w:w w:val="97"/>
              </w:rPr>
              <w:t>118,119,501</w:t>
            </w:r>
          </w:p>
        </w:tc>
      </w:tr>
      <w:tr>
        <w:trPr>
          <w:trHeight w:val="203"/>
        </w:trPr>
        <w:tc>
          <w:tcPr>
            <w:tcW w:w="4760" w:type="dxa"/>
            <w:vAlign w:val="bottom"/>
            <w:gridSpan w:val="2"/>
          </w:tcPr>
          <w:p>
            <w:pPr>
              <w:spacing w:after="0" w:line="202" w:lineRule="exact"/>
              <w:rPr>
                <w:sz w:val="20"/>
                <w:szCs w:val="20"/>
                <w:color w:val="auto"/>
              </w:rPr>
            </w:pPr>
            <w:r>
              <w:rPr>
                <w:rFonts w:ascii="Arial" w:cs="Arial" w:eastAsia="Arial" w:hAnsi="Arial"/>
                <w:sz w:val="18"/>
                <w:szCs w:val="18"/>
                <w:color w:val="auto"/>
              </w:rPr>
              <w:t>Basic net income (loss) per share</w:t>
            </w:r>
          </w:p>
        </w:tc>
        <w:tc>
          <w:tcPr>
            <w:tcW w:w="132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w:t>
            </w:r>
          </w:p>
        </w:tc>
        <w:tc>
          <w:tcPr>
            <w:tcW w:w="1280" w:type="dxa"/>
            <w:vAlign w:val="bottom"/>
            <w:gridSpan w:val="2"/>
          </w:tcPr>
          <w:p>
            <w:pPr>
              <w:jc w:val="right"/>
              <w:ind w:right="200"/>
              <w:spacing w:after="0" w:line="202" w:lineRule="exact"/>
              <w:rPr>
                <w:sz w:val="20"/>
                <w:szCs w:val="20"/>
                <w:color w:val="auto"/>
              </w:rPr>
            </w:pPr>
            <w:r>
              <w:rPr>
                <w:rFonts w:ascii="Arial" w:cs="Arial" w:eastAsia="Arial" w:hAnsi="Arial"/>
                <w:sz w:val="18"/>
                <w:szCs w:val="18"/>
                <w:color w:val="auto"/>
              </w:rPr>
              <w:t>(0.05)</w:t>
            </w:r>
          </w:p>
        </w:tc>
        <w:tc>
          <w:tcPr>
            <w:tcW w:w="120" w:type="dxa"/>
            <w:vAlign w:val="bottom"/>
          </w:tcPr>
          <w:p>
            <w:pPr>
              <w:jc w:val="right"/>
              <w:spacing w:after="0" w:line="202" w:lineRule="exact"/>
              <w:rPr>
                <w:sz w:val="20"/>
                <w:szCs w:val="20"/>
                <w:color w:val="auto"/>
              </w:rPr>
            </w:pPr>
            <w:r>
              <w:rPr>
                <w:rFonts w:ascii="Arial" w:cs="Arial" w:eastAsia="Arial" w:hAnsi="Arial"/>
                <w:sz w:val="18"/>
                <w:szCs w:val="18"/>
                <w:color w:val="auto"/>
                <w:w w:val="79"/>
              </w:rPr>
              <w:t>$</w:t>
            </w:r>
          </w:p>
        </w:tc>
        <w:tc>
          <w:tcPr>
            <w:tcW w:w="1220" w:type="dxa"/>
            <w:vAlign w:val="bottom"/>
            <w:gridSpan w:val="2"/>
          </w:tcPr>
          <w:p>
            <w:pPr>
              <w:jc w:val="right"/>
              <w:ind w:right="220"/>
              <w:spacing w:after="0" w:line="202" w:lineRule="exact"/>
              <w:rPr>
                <w:sz w:val="20"/>
                <w:szCs w:val="20"/>
                <w:color w:val="auto"/>
              </w:rPr>
            </w:pPr>
            <w:r>
              <w:rPr>
                <w:rFonts w:ascii="Arial" w:cs="Arial" w:eastAsia="Arial" w:hAnsi="Arial"/>
                <w:sz w:val="18"/>
                <w:szCs w:val="18"/>
                <w:color w:val="auto"/>
              </w:rPr>
              <w:t>0.01</w:t>
            </w:r>
          </w:p>
        </w:tc>
        <w:tc>
          <w:tcPr>
            <w:tcW w:w="100" w:type="dxa"/>
            <w:vAlign w:val="bottom"/>
          </w:tcPr>
          <w:p>
            <w:pPr>
              <w:jc w:val="right"/>
              <w:spacing w:after="0" w:line="202" w:lineRule="exact"/>
              <w:rPr>
                <w:sz w:val="20"/>
                <w:szCs w:val="20"/>
                <w:color w:val="auto"/>
              </w:rPr>
            </w:pPr>
            <w:r>
              <w:rPr>
                <w:rFonts w:ascii="Arial" w:cs="Arial" w:eastAsia="Arial" w:hAnsi="Arial"/>
                <w:sz w:val="18"/>
                <w:szCs w:val="18"/>
                <w:color w:val="auto"/>
                <w:w w:val="79"/>
              </w:rPr>
              <w:t>$</w:t>
            </w:r>
          </w:p>
        </w:tc>
        <w:tc>
          <w:tcPr>
            <w:tcW w:w="1220" w:type="dxa"/>
            <w:vAlign w:val="bottom"/>
            <w:gridSpan w:val="2"/>
          </w:tcPr>
          <w:p>
            <w:pPr>
              <w:jc w:val="right"/>
              <w:ind w:right="220"/>
              <w:spacing w:after="0" w:line="202" w:lineRule="exact"/>
              <w:rPr>
                <w:sz w:val="20"/>
                <w:szCs w:val="20"/>
                <w:color w:val="auto"/>
              </w:rPr>
            </w:pPr>
            <w:r>
              <w:rPr>
                <w:rFonts w:ascii="Arial" w:cs="Arial" w:eastAsia="Arial" w:hAnsi="Arial"/>
                <w:sz w:val="18"/>
                <w:szCs w:val="18"/>
                <w:color w:val="auto"/>
              </w:rPr>
              <w:t>0.12</w:t>
            </w:r>
          </w:p>
        </w:tc>
        <w:tc>
          <w:tcPr>
            <w:tcW w:w="120" w:type="dxa"/>
            <w:vAlign w:val="bottom"/>
          </w:tcPr>
          <w:p>
            <w:pPr>
              <w:jc w:val="right"/>
              <w:spacing w:after="0" w:line="202" w:lineRule="exact"/>
              <w:rPr>
                <w:sz w:val="20"/>
                <w:szCs w:val="20"/>
                <w:color w:val="auto"/>
              </w:rPr>
            </w:pPr>
            <w:r>
              <w:rPr>
                <w:rFonts w:ascii="Arial" w:cs="Arial" w:eastAsia="Arial" w:hAnsi="Arial"/>
                <w:sz w:val="18"/>
                <w:szCs w:val="18"/>
                <w:color w:val="auto"/>
                <w:w w:val="79"/>
              </w:rPr>
              <w:t>$</w:t>
            </w:r>
          </w:p>
        </w:tc>
        <w:tc>
          <w:tcPr>
            <w:tcW w:w="110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0.15</w:t>
            </w:r>
          </w:p>
        </w:tc>
      </w:tr>
      <w:tr>
        <w:trPr>
          <w:trHeight w:val="203"/>
        </w:trPr>
        <w:tc>
          <w:tcPr>
            <w:tcW w:w="4760" w:type="dxa"/>
            <w:vAlign w:val="bottom"/>
            <w:gridSpan w:val="2"/>
            <w:shd w:val="clear" w:color="auto" w:fill="CCEEFF"/>
          </w:tcPr>
          <w:p>
            <w:pPr>
              <w:spacing w:after="0" w:line="202" w:lineRule="exact"/>
              <w:rPr>
                <w:sz w:val="20"/>
                <w:szCs w:val="20"/>
                <w:color w:val="auto"/>
              </w:rPr>
            </w:pPr>
            <w:r>
              <w:rPr>
                <w:rFonts w:ascii="Arial" w:cs="Arial" w:eastAsia="Arial" w:hAnsi="Arial"/>
                <w:sz w:val="18"/>
                <w:szCs w:val="18"/>
                <w:color w:val="auto"/>
              </w:rPr>
              <w:t>Diluted net income (loss) per share</w:t>
            </w:r>
          </w:p>
        </w:tc>
        <w:tc>
          <w:tcPr>
            <w:tcW w:w="132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1280" w:type="dxa"/>
            <w:vAlign w:val="bottom"/>
            <w:gridSpan w:val="2"/>
            <w:shd w:val="clear" w:color="auto" w:fill="CCEEFF"/>
          </w:tcPr>
          <w:p>
            <w:pPr>
              <w:jc w:val="right"/>
              <w:ind w:right="200"/>
              <w:spacing w:after="0" w:line="202" w:lineRule="exact"/>
              <w:rPr>
                <w:sz w:val="20"/>
                <w:szCs w:val="20"/>
                <w:color w:val="auto"/>
              </w:rPr>
            </w:pPr>
            <w:r>
              <w:rPr>
                <w:rFonts w:ascii="Arial" w:cs="Arial" w:eastAsia="Arial" w:hAnsi="Arial"/>
                <w:sz w:val="18"/>
                <w:szCs w:val="18"/>
                <w:color w:val="auto"/>
              </w:rPr>
              <w:t>(0.05)</w:t>
            </w:r>
          </w:p>
        </w:tc>
        <w:tc>
          <w:tcPr>
            <w:tcW w:w="1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w w:val="79"/>
              </w:rPr>
              <w:t>$</w:t>
            </w:r>
          </w:p>
        </w:tc>
        <w:tc>
          <w:tcPr>
            <w:tcW w:w="1220" w:type="dxa"/>
            <w:vAlign w:val="bottom"/>
            <w:gridSpan w:val="2"/>
            <w:shd w:val="clear" w:color="auto" w:fill="CCEEFF"/>
          </w:tcPr>
          <w:p>
            <w:pPr>
              <w:jc w:val="right"/>
              <w:ind w:right="220"/>
              <w:spacing w:after="0" w:line="202" w:lineRule="exact"/>
              <w:rPr>
                <w:sz w:val="20"/>
                <w:szCs w:val="20"/>
                <w:color w:val="auto"/>
              </w:rPr>
            </w:pPr>
            <w:r>
              <w:rPr>
                <w:rFonts w:ascii="Arial" w:cs="Arial" w:eastAsia="Arial" w:hAnsi="Arial"/>
                <w:sz w:val="18"/>
                <w:szCs w:val="18"/>
                <w:color w:val="auto"/>
              </w:rPr>
              <w:t>0.01</w:t>
            </w:r>
          </w:p>
        </w:tc>
        <w:tc>
          <w:tcPr>
            <w:tcW w:w="1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w w:val="79"/>
              </w:rPr>
              <w:t>$</w:t>
            </w:r>
          </w:p>
        </w:tc>
        <w:tc>
          <w:tcPr>
            <w:tcW w:w="1220" w:type="dxa"/>
            <w:vAlign w:val="bottom"/>
            <w:gridSpan w:val="2"/>
            <w:shd w:val="clear" w:color="auto" w:fill="CCEEFF"/>
          </w:tcPr>
          <w:p>
            <w:pPr>
              <w:jc w:val="right"/>
              <w:ind w:right="220"/>
              <w:spacing w:after="0" w:line="202" w:lineRule="exact"/>
              <w:rPr>
                <w:sz w:val="20"/>
                <w:szCs w:val="20"/>
                <w:color w:val="auto"/>
              </w:rPr>
            </w:pPr>
            <w:r>
              <w:rPr>
                <w:rFonts w:ascii="Arial" w:cs="Arial" w:eastAsia="Arial" w:hAnsi="Arial"/>
                <w:sz w:val="18"/>
                <w:szCs w:val="18"/>
                <w:color w:val="auto"/>
              </w:rPr>
              <w:t>0.12</w:t>
            </w:r>
          </w:p>
        </w:tc>
        <w:tc>
          <w:tcPr>
            <w:tcW w:w="1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w w:val="79"/>
              </w:rPr>
              <w:t>$</w:t>
            </w:r>
          </w:p>
        </w:tc>
        <w:tc>
          <w:tcPr>
            <w:tcW w:w="1100" w:type="dxa"/>
            <w:vAlign w:val="bottom"/>
            <w:gridSpan w:val="2"/>
            <w:shd w:val="clear" w:color="auto" w:fill="CCEEFF"/>
          </w:tcPr>
          <w:p>
            <w:pPr>
              <w:jc w:val="right"/>
              <w:ind w:right="100"/>
              <w:spacing w:after="0" w:line="202" w:lineRule="exact"/>
              <w:rPr>
                <w:sz w:val="20"/>
                <w:szCs w:val="20"/>
                <w:color w:val="auto"/>
              </w:rPr>
            </w:pPr>
            <w:r>
              <w:rPr>
                <w:rFonts w:ascii="Arial" w:cs="Arial" w:eastAsia="Arial" w:hAnsi="Arial"/>
                <w:sz w:val="18"/>
                <w:szCs w:val="18"/>
                <w:color w:val="auto"/>
              </w:rPr>
              <w:t>0.15</w:t>
            </w:r>
          </w:p>
        </w:tc>
      </w:tr>
    </w:tbl>
    <w:p>
      <w:pPr>
        <w:spacing w:after="0" w:line="184" w:lineRule="exact"/>
        <w:rPr>
          <w:sz w:val="20"/>
          <w:szCs w:val="20"/>
          <w:color w:val="auto"/>
        </w:rPr>
      </w:pPr>
    </w:p>
    <w:p>
      <w:pPr>
        <w:jc w:val="center"/>
        <w:ind w:left="340" w:right="980"/>
        <w:spacing w:after="0" w:line="506" w:lineRule="auto"/>
        <w:rPr>
          <w:sz w:val="20"/>
          <w:szCs w:val="20"/>
          <w:color w:val="auto"/>
        </w:rPr>
      </w:pPr>
      <w:r>
        <w:rPr>
          <w:rFonts w:ascii="Arial" w:cs="Arial" w:eastAsia="Arial" w:hAnsi="Arial"/>
          <w:sz w:val="18"/>
          <w:szCs w:val="18"/>
          <w:b w:val="1"/>
          <w:bCs w:val="1"/>
          <w:color w:val="auto"/>
        </w:rPr>
        <w:t xml:space="preserve">The accompanying notes are an integral part of the unaudited condensed consolidated financial statements. </w:t>
      </w: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-86995</wp:posOffset>
            </wp:positionV>
            <wp:extent cx="713232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08" w:right="339" w:bottom="1440" w:gutter="0" w:footer="0" w:header="0"/>
        </w:sectPr>
      </w:pPr>
    </w:p>
    <w:bookmarkStart w:id="6" w:name="page7"/>
    <w:bookmarkEnd w:id="6"/>
    <w:tbl>
      <w:tblPr>
        <w:tblLayout w:type="fixed"/>
        <w:tblInd w:w="0" w:type="dxa"/>
        <w:tblCellMar>
          <w:top w:w="0" w:type="dxa"/>
          <w:left w:w="0" w:type="dxa"/>
          <w:bottom w:w="0" w:type="dxa"/>
          <w:right w:w="0" w:type="dxa"/>
        </w:tblCellMar>
      </w:tblPr>
      <w:tr>
        <w:trPr>
          <w:trHeight w:val="207"/>
        </w:trPr>
        <w:tc>
          <w:tcPr>
            <w:tcW w:w="3260" w:type="dxa"/>
            <w:vAlign w:val="bottom"/>
            <w:gridSpan w:val="2"/>
          </w:tcPr>
          <w:p>
            <w:pPr>
              <w:spacing w:after="0"/>
              <w:rPr>
                <w:sz w:val="20"/>
                <w:szCs w:val="20"/>
                <w:color w:val="auto"/>
              </w:rPr>
            </w:pPr>
            <w:r>
              <w:rPr>
                <w:rFonts w:ascii="Times New Roman" w:cs="Times New Roman" w:eastAsia="Times New Roman" w:hAnsi="Times New Roman"/>
                <w:sz w:val="18"/>
                <w:szCs w:val="18"/>
                <w:color w:val="0000EE"/>
              </w:rPr>
              <w:t>Table of Contents</w:t>
            </w:r>
          </w:p>
        </w:tc>
        <w:tc>
          <w:tcPr>
            <w:tcW w:w="1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650"/>
        </w:trPr>
        <w:tc>
          <w:tcPr>
            <w:tcW w:w="1280" w:type="dxa"/>
            <w:vAlign w:val="bottom"/>
            <w:tcBorders>
              <w:top w:val="single" w:sz="8" w:color="0000EE"/>
            </w:tcBorders>
          </w:tcPr>
          <w:p>
            <w:pPr>
              <w:spacing w:after="0"/>
              <w:rPr>
                <w:sz w:val="24"/>
                <w:szCs w:val="24"/>
                <w:color w:val="auto"/>
              </w:rPr>
            </w:pPr>
          </w:p>
        </w:tc>
        <w:tc>
          <w:tcPr>
            <w:tcW w:w="198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400" w:type="dxa"/>
            <w:vAlign w:val="bottom"/>
            <w:gridSpan w:val="6"/>
          </w:tcPr>
          <w:p>
            <w:pPr>
              <w:jc w:val="center"/>
              <w:ind w:right="660"/>
              <w:spacing w:after="0"/>
              <w:rPr>
                <w:sz w:val="20"/>
                <w:szCs w:val="20"/>
                <w:color w:val="auto"/>
              </w:rPr>
            </w:pPr>
            <w:r>
              <w:rPr>
                <w:rFonts w:ascii="Arial" w:cs="Arial" w:eastAsia="Arial" w:hAnsi="Arial"/>
                <w:sz w:val="18"/>
                <w:szCs w:val="18"/>
                <w:b w:val="1"/>
                <w:bCs w:val="1"/>
                <w:color w:val="auto"/>
                <w:w w:val="99"/>
              </w:rPr>
              <w:t>HOLLEY INC.</w:t>
            </w: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3"/>
        </w:trPr>
        <w:tc>
          <w:tcPr>
            <w:tcW w:w="1280" w:type="dxa"/>
            <w:vAlign w:val="bottom"/>
          </w:tcPr>
          <w:p>
            <w:pPr>
              <w:spacing w:after="0"/>
              <w:rPr>
                <w:sz w:val="17"/>
                <w:szCs w:val="17"/>
                <w:color w:val="auto"/>
              </w:rPr>
            </w:pPr>
          </w:p>
        </w:tc>
        <w:tc>
          <w:tcPr>
            <w:tcW w:w="8740" w:type="dxa"/>
            <w:vAlign w:val="bottom"/>
            <w:gridSpan w:val="18"/>
          </w:tcPr>
          <w:p>
            <w:pPr>
              <w:jc w:val="center"/>
              <w:ind w:right="40"/>
              <w:spacing w:after="0" w:line="202" w:lineRule="exact"/>
              <w:rPr>
                <w:sz w:val="20"/>
                <w:szCs w:val="20"/>
                <w:color w:val="auto"/>
              </w:rPr>
            </w:pPr>
            <w:r>
              <w:rPr>
                <w:rFonts w:ascii="Arial" w:cs="Arial" w:eastAsia="Arial" w:hAnsi="Arial"/>
                <w:sz w:val="18"/>
                <w:szCs w:val="18"/>
                <w:b w:val="1"/>
                <w:bCs w:val="1"/>
                <w:color w:val="auto"/>
                <w:w w:val="99"/>
              </w:rPr>
              <w:t>CONDENSED CONSOLIDATED STATEMENTS OF CHANGES IN STOCKHOLDERS' EQUITY</w:t>
            </w:r>
          </w:p>
        </w:tc>
        <w:tc>
          <w:tcPr>
            <w:tcW w:w="2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280" w:type="dxa"/>
            <w:vAlign w:val="bottom"/>
          </w:tcPr>
          <w:p>
            <w:pPr>
              <w:spacing w:after="0"/>
              <w:rPr>
                <w:sz w:val="17"/>
                <w:szCs w:val="17"/>
                <w:color w:val="auto"/>
              </w:rPr>
            </w:pPr>
          </w:p>
        </w:tc>
        <w:tc>
          <w:tcPr>
            <w:tcW w:w="1980" w:type="dxa"/>
            <w:vAlign w:val="bottom"/>
          </w:tcPr>
          <w:p>
            <w:pPr>
              <w:spacing w:after="0"/>
              <w:rPr>
                <w:sz w:val="17"/>
                <w:szCs w:val="17"/>
                <w:color w:val="auto"/>
              </w:rPr>
            </w:pPr>
          </w:p>
        </w:tc>
        <w:tc>
          <w:tcPr>
            <w:tcW w:w="3900" w:type="dxa"/>
            <w:vAlign w:val="bottom"/>
            <w:gridSpan w:val="10"/>
          </w:tcPr>
          <w:p>
            <w:pPr>
              <w:jc w:val="center"/>
              <w:ind w:left="730"/>
              <w:spacing w:after="0" w:line="202" w:lineRule="exact"/>
              <w:rPr>
                <w:sz w:val="20"/>
                <w:szCs w:val="20"/>
                <w:color w:val="auto"/>
              </w:rPr>
            </w:pPr>
            <w:r>
              <w:rPr>
                <w:rFonts w:ascii="Arial" w:cs="Arial" w:eastAsia="Arial" w:hAnsi="Arial"/>
                <w:sz w:val="18"/>
                <w:szCs w:val="18"/>
                <w:color w:val="auto"/>
              </w:rPr>
              <w:t>(in thousands, except share data)</w:t>
            </w: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9"/>
        </w:trPr>
        <w:tc>
          <w:tcPr>
            <w:tcW w:w="1280" w:type="dxa"/>
            <w:vAlign w:val="bottom"/>
          </w:tcPr>
          <w:p>
            <w:pPr>
              <w:spacing w:after="0"/>
              <w:rPr>
                <w:sz w:val="20"/>
                <w:szCs w:val="20"/>
                <w:color w:val="auto"/>
              </w:rPr>
            </w:pPr>
          </w:p>
        </w:tc>
        <w:tc>
          <w:tcPr>
            <w:tcW w:w="198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400" w:type="dxa"/>
            <w:vAlign w:val="bottom"/>
            <w:gridSpan w:val="6"/>
          </w:tcPr>
          <w:p>
            <w:pPr>
              <w:jc w:val="center"/>
              <w:ind w:right="680"/>
              <w:spacing w:after="0"/>
              <w:rPr>
                <w:sz w:val="20"/>
                <w:szCs w:val="20"/>
                <w:color w:val="auto"/>
              </w:rPr>
            </w:pPr>
            <w:r>
              <w:rPr>
                <w:rFonts w:ascii="Arial" w:cs="Arial" w:eastAsia="Arial" w:hAnsi="Arial"/>
                <w:sz w:val="18"/>
                <w:szCs w:val="18"/>
                <w:color w:val="auto"/>
              </w:rPr>
              <w:t>(unaudited)</w:t>
            </w: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87"/>
        </w:trPr>
        <w:tc>
          <w:tcPr>
            <w:tcW w:w="1280" w:type="dxa"/>
            <w:vAlign w:val="bottom"/>
          </w:tcPr>
          <w:p>
            <w:pPr>
              <w:spacing w:after="0"/>
              <w:rPr>
                <w:sz w:val="24"/>
                <w:szCs w:val="24"/>
                <w:color w:val="auto"/>
              </w:rPr>
            </w:pPr>
          </w:p>
        </w:tc>
        <w:tc>
          <w:tcPr>
            <w:tcW w:w="1980" w:type="dxa"/>
            <w:vAlign w:val="bottom"/>
          </w:tcPr>
          <w:p>
            <w:pPr>
              <w:spacing w:after="0"/>
              <w:rPr>
                <w:sz w:val="24"/>
                <w:szCs w:val="24"/>
                <w:color w:val="auto"/>
              </w:rPr>
            </w:pPr>
          </w:p>
        </w:tc>
        <w:tc>
          <w:tcPr>
            <w:tcW w:w="2540" w:type="dxa"/>
            <w:vAlign w:val="bottom"/>
            <w:gridSpan w:val="6"/>
          </w:tcPr>
          <w:p>
            <w:pPr>
              <w:ind w:left="600"/>
              <w:spacing w:after="0"/>
              <w:rPr>
                <w:sz w:val="20"/>
                <w:szCs w:val="20"/>
                <w:color w:val="auto"/>
              </w:rPr>
            </w:pPr>
            <w:r>
              <w:rPr>
                <w:rFonts w:ascii="Arial" w:cs="Arial" w:eastAsia="Arial" w:hAnsi="Arial"/>
                <w:sz w:val="18"/>
                <w:szCs w:val="18"/>
                <w:color w:val="auto"/>
              </w:rPr>
              <w:t>Common Stock</w:t>
            </w: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360" w:type="dxa"/>
            <w:vAlign w:val="bottom"/>
            <w:gridSpan w:val="2"/>
          </w:tcPr>
          <w:p>
            <w:pPr>
              <w:jc w:val="center"/>
              <w:ind w:right="320"/>
              <w:spacing w:after="0"/>
              <w:rPr>
                <w:sz w:val="20"/>
                <w:szCs w:val="20"/>
                <w:color w:val="auto"/>
              </w:rPr>
            </w:pPr>
            <w:r>
              <w:rPr>
                <w:rFonts w:ascii="Arial" w:cs="Arial" w:eastAsia="Arial" w:hAnsi="Arial"/>
                <w:sz w:val="18"/>
                <w:szCs w:val="18"/>
                <w:color w:val="auto"/>
                <w:w w:val="99"/>
              </w:rPr>
              <w:t>Accumulated</w:t>
            </w:r>
          </w:p>
        </w:tc>
        <w:tc>
          <w:tcPr>
            <w:tcW w:w="14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7"/>
        </w:trPr>
        <w:tc>
          <w:tcPr>
            <w:tcW w:w="1280" w:type="dxa"/>
            <w:vAlign w:val="bottom"/>
          </w:tcPr>
          <w:p>
            <w:pPr>
              <w:spacing w:after="0"/>
              <w:rPr>
                <w:sz w:val="15"/>
                <w:szCs w:val="15"/>
                <w:color w:val="auto"/>
              </w:rPr>
            </w:pPr>
          </w:p>
        </w:tc>
        <w:tc>
          <w:tcPr>
            <w:tcW w:w="1980" w:type="dxa"/>
            <w:vAlign w:val="bottom"/>
          </w:tcPr>
          <w:p>
            <w:pPr>
              <w:spacing w:after="0"/>
              <w:rPr>
                <w:sz w:val="15"/>
                <w:szCs w:val="15"/>
                <w:color w:val="auto"/>
              </w:rPr>
            </w:pPr>
          </w:p>
        </w:tc>
        <w:tc>
          <w:tcPr>
            <w:tcW w:w="1100" w:type="dxa"/>
            <w:vAlign w:val="bottom"/>
            <w:tcBorders>
              <w:top w:val="single" w:sz="8" w:color="auto"/>
            </w:tcBorders>
          </w:tcPr>
          <w:p>
            <w:pPr>
              <w:spacing w:after="0"/>
              <w:rPr>
                <w:sz w:val="15"/>
                <w:szCs w:val="15"/>
                <w:color w:val="auto"/>
              </w:rPr>
            </w:pPr>
          </w:p>
        </w:tc>
        <w:tc>
          <w:tcPr>
            <w:tcW w:w="120" w:type="dxa"/>
            <w:vAlign w:val="bottom"/>
            <w:tcBorders>
              <w:top w:val="single" w:sz="8" w:color="auto"/>
            </w:tcBorders>
          </w:tcPr>
          <w:p>
            <w:pPr>
              <w:spacing w:after="0"/>
              <w:rPr>
                <w:sz w:val="15"/>
                <w:szCs w:val="15"/>
                <w:color w:val="auto"/>
              </w:rPr>
            </w:pPr>
          </w:p>
        </w:tc>
        <w:tc>
          <w:tcPr>
            <w:tcW w:w="100" w:type="dxa"/>
            <w:vAlign w:val="bottom"/>
            <w:tcBorders>
              <w:top w:val="single" w:sz="8" w:color="auto"/>
            </w:tcBorders>
          </w:tcPr>
          <w:p>
            <w:pPr>
              <w:spacing w:after="0"/>
              <w:rPr>
                <w:sz w:val="15"/>
                <w:szCs w:val="15"/>
                <w:color w:val="auto"/>
              </w:rPr>
            </w:pPr>
          </w:p>
        </w:tc>
        <w:tc>
          <w:tcPr>
            <w:tcW w:w="180" w:type="dxa"/>
            <w:vAlign w:val="bottom"/>
            <w:tcBorders>
              <w:top w:val="single" w:sz="8" w:color="auto"/>
            </w:tcBorders>
          </w:tcPr>
          <w:p>
            <w:pPr>
              <w:spacing w:after="0"/>
              <w:rPr>
                <w:sz w:val="15"/>
                <w:szCs w:val="15"/>
                <w:color w:val="auto"/>
              </w:rPr>
            </w:pPr>
          </w:p>
        </w:tc>
        <w:tc>
          <w:tcPr>
            <w:tcW w:w="940" w:type="dxa"/>
            <w:vAlign w:val="bottom"/>
            <w:tcBorders>
              <w:top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20" w:type="dxa"/>
            <w:vAlign w:val="bottom"/>
            <w:gridSpan w:val="2"/>
          </w:tcPr>
          <w:p>
            <w:pPr>
              <w:jc w:val="right"/>
              <w:ind w:right="300"/>
              <w:spacing w:after="0" w:line="177" w:lineRule="exact"/>
              <w:rPr>
                <w:sz w:val="20"/>
                <w:szCs w:val="20"/>
                <w:color w:val="auto"/>
              </w:rPr>
            </w:pPr>
            <w:r>
              <w:rPr>
                <w:rFonts w:ascii="Arial" w:cs="Arial" w:eastAsia="Arial" w:hAnsi="Arial"/>
                <w:sz w:val="18"/>
                <w:szCs w:val="18"/>
                <w:color w:val="auto"/>
              </w:rPr>
              <w:t>Additional</w:t>
            </w: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360" w:type="dxa"/>
            <w:vAlign w:val="bottom"/>
            <w:gridSpan w:val="2"/>
          </w:tcPr>
          <w:p>
            <w:pPr>
              <w:jc w:val="center"/>
              <w:ind w:right="320"/>
              <w:spacing w:after="0" w:line="177" w:lineRule="exact"/>
              <w:rPr>
                <w:sz w:val="20"/>
                <w:szCs w:val="20"/>
                <w:color w:val="auto"/>
              </w:rPr>
            </w:pPr>
            <w:r>
              <w:rPr>
                <w:rFonts w:ascii="Arial" w:cs="Arial" w:eastAsia="Arial" w:hAnsi="Arial"/>
                <w:sz w:val="18"/>
                <w:szCs w:val="18"/>
                <w:color w:val="auto"/>
                <w:w w:val="97"/>
              </w:rPr>
              <w:t>Other</w:t>
            </w:r>
          </w:p>
        </w:tc>
        <w:tc>
          <w:tcPr>
            <w:tcW w:w="14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1280" w:type="dxa"/>
            <w:vAlign w:val="bottom"/>
          </w:tcPr>
          <w:p>
            <w:pPr>
              <w:spacing w:after="0"/>
              <w:rPr>
                <w:sz w:val="17"/>
                <w:szCs w:val="17"/>
                <w:color w:val="auto"/>
              </w:rPr>
            </w:pPr>
          </w:p>
        </w:tc>
        <w:tc>
          <w:tcPr>
            <w:tcW w:w="198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20" w:type="dxa"/>
            <w:vAlign w:val="bottom"/>
            <w:gridSpan w:val="2"/>
          </w:tcPr>
          <w:p>
            <w:pPr>
              <w:jc w:val="right"/>
              <w:ind w:right="420"/>
              <w:spacing w:after="0" w:line="202" w:lineRule="exact"/>
              <w:rPr>
                <w:sz w:val="20"/>
                <w:szCs w:val="20"/>
                <w:color w:val="auto"/>
              </w:rPr>
            </w:pPr>
            <w:r>
              <w:rPr>
                <w:rFonts w:ascii="Arial" w:cs="Arial" w:eastAsia="Arial" w:hAnsi="Arial"/>
                <w:sz w:val="18"/>
                <w:szCs w:val="18"/>
                <w:color w:val="auto"/>
              </w:rPr>
              <w:t>Paid-In</w:t>
            </w:r>
          </w:p>
        </w:tc>
        <w:tc>
          <w:tcPr>
            <w:tcW w:w="1540" w:type="dxa"/>
            <w:vAlign w:val="bottom"/>
            <w:gridSpan w:val="4"/>
          </w:tcPr>
          <w:p>
            <w:pPr>
              <w:ind w:left="80"/>
              <w:spacing w:after="0" w:line="202" w:lineRule="exact"/>
              <w:rPr>
                <w:sz w:val="20"/>
                <w:szCs w:val="20"/>
                <w:color w:val="auto"/>
              </w:rPr>
            </w:pPr>
            <w:r>
              <w:rPr>
                <w:rFonts w:ascii="Arial" w:cs="Arial" w:eastAsia="Arial" w:hAnsi="Arial"/>
                <w:sz w:val="18"/>
                <w:szCs w:val="18"/>
                <w:color w:val="auto"/>
              </w:rPr>
              <w:t>Comprehensive</w:t>
            </w:r>
          </w:p>
        </w:tc>
        <w:tc>
          <w:tcPr>
            <w:tcW w:w="140" w:type="dxa"/>
            <w:vAlign w:val="bottom"/>
          </w:tcPr>
          <w:p>
            <w:pPr>
              <w:spacing w:after="0"/>
              <w:rPr>
                <w:sz w:val="17"/>
                <w:szCs w:val="17"/>
                <w:color w:val="auto"/>
              </w:rPr>
            </w:pPr>
          </w:p>
        </w:tc>
        <w:tc>
          <w:tcPr>
            <w:tcW w:w="1180" w:type="dxa"/>
            <w:vAlign w:val="bottom"/>
            <w:gridSpan w:val="2"/>
          </w:tcPr>
          <w:p>
            <w:pPr>
              <w:jc w:val="right"/>
              <w:ind w:right="400"/>
              <w:spacing w:after="0" w:line="202" w:lineRule="exact"/>
              <w:rPr>
                <w:sz w:val="20"/>
                <w:szCs w:val="20"/>
                <w:color w:val="auto"/>
              </w:rPr>
            </w:pPr>
            <w:r>
              <w:rPr>
                <w:rFonts w:ascii="Arial" w:cs="Arial" w:eastAsia="Arial" w:hAnsi="Arial"/>
                <w:sz w:val="18"/>
                <w:szCs w:val="18"/>
                <w:color w:val="auto"/>
              </w:rPr>
              <w:t>Retained</w:t>
            </w:r>
          </w:p>
        </w:tc>
        <w:tc>
          <w:tcPr>
            <w:tcW w:w="2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1"/>
        </w:trPr>
        <w:tc>
          <w:tcPr>
            <w:tcW w:w="1280" w:type="dxa"/>
            <w:vAlign w:val="bottom"/>
          </w:tcPr>
          <w:p>
            <w:pPr>
              <w:spacing w:after="0"/>
              <w:rPr>
                <w:sz w:val="19"/>
                <w:szCs w:val="19"/>
                <w:color w:val="auto"/>
              </w:rPr>
            </w:pPr>
          </w:p>
        </w:tc>
        <w:tc>
          <w:tcPr>
            <w:tcW w:w="1980" w:type="dxa"/>
            <w:vAlign w:val="bottom"/>
          </w:tcPr>
          <w:p>
            <w:pPr>
              <w:spacing w:after="0"/>
              <w:rPr>
                <w:sz w:val="19"/>
                <w:szCs w:val="19"/>
                <w:color w:val="auto"/>
              </w:rPr>
            </w:pPr>
          </w:p>
        </w:tc>
        <w:tc>
          <w:tcPr>
            <w:tcW w:w="1100" w:type="dxa"/>
            <w:vAlign w:val="bottom"/>
            <w:tcBorders>
              <w:bottom w:val="single" w:sz="8" w:color="auto"/>
            </w:tcBorders>
          </w:tcPr>
          <w:p>
            <w:pPr>
              <w:ind w:left="280"/>
              <w:spacing w:after="0"/>
              <w:rPr>
                <w:sz w:val="20"/>
                <w:szCs w:val="20"/>
                <w:color w:val="auto"/>
              </w:rPr>
            </w:pPr>
            <w:r>
              <w:rPr>
                <w:rFonts w:ascii="Arial" w:cs="Arial" w:eastAsia="Arial" w:hAnsi="Arial"/>
                <w:sz w:val="18"/>
                <w:szCs w:val="18"/>
                <w:color w:val="auto"/>
              </w:rPr>
              <w:t>Shares</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color w:val="auto"/>
              </w:rPr>
              <w:t>Amount</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color w:val="auto"/>
              </w:rPr>
              <w:t>Capital</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center"/>
              <w:ind w:right="30"/>
              <w:spacing w:after="0"/>
              <w:rPr>
                <w:sz w:val="20"/>
                <w:szCs w:val="20"/>
                <w:color w:val="auto"/>
              </w:rPr>
            </w:pPr>
            <w:r>
              <w:rPr>
                <w:rFonts w:ascii="Arial" w:cs="Arial" w:eastAsia="Arial" w:hAnsi="Arial"/>
                <w:sz w:val="18"/>
                <w:szCs w:val="18"/>
                <w:color w:val="auto"/>
                <w:w w:val="99"/>
              </w:rPr>
              <w:t>Loss</w:t>
            </w:r>
          </w:p>
        </w:tc>
        <w:tc>
          <w:tcPr>
            <w:tcW w:w="22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rPr>
              <w:t>Earnings</w:t>
            </w:r>
          </w:p>
        </w:tc>
        <w:tc>
          <w:tcPr>
            <w:tcW w:w="22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color w:val="auto"/>
              </w:rPr>
              <w:t>Total</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96"/>
        </w:trPr>
        <w:tc>
          <w:tcPr>
            <w:tcW w:w="3260" w:type="dxa"/>
            <w:vAlign w:val="bottom"/>
            <w:gridSpan w:val="2"/>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Balance at December 31, 2022</w:t>
            </w:r>
          </w:p>
        </w:tc>
        <w:tc>
          <w:tcPr>
            <w:tcW w:w="1220" w:type="dxa"/>
            <w:vAlign w:val="bottom"/>
            <w:gridSpan w:val="2"/>
            <w:shd w:val="clear" w:color="auto" w:fill="CCEEFF"/>
          </w:tcPr>
          <w:p>
            <w:pPr>
              <w:jc w:val="right"/>
              <w:ind w:right="120"/>
              <w:spacing w:after="0" w:line="196" w:lineRule="exact"/>
              <w:rPr>
                <w:sz w:val="20"/>
                <w:szCs w:val="20"/>
                <w:color w:val="auto"/>
              </w:rPr>
            </w:pPr>
            <w:r>
              <w:rPr>
                <w:rFonts w:ascii="Arial" w:cs="Arial" w:eastAsia="Arial" w:hAnsi="Arial"/>
                <w:sz w:val="18"/>
                <w:szCs w:val="18"/>
                <w:color w:val="auto"/>
              </w:rPr>
              <w:t>117,147,997</w:t>
            </w:r>
          </w:p>
        </w:tc>
        <w:tc>
          <w:tcPr>
            <w:tcW w:w="280" w:type="dxa"/>
            <w:vAlign w:val="bottom"/>
            <w:gridSpan w:val="2"/>
            <w:shd w:val="clear" w:color="auto" w:fill="CCEEFF"/>
          </w:tcPr>
          <w:p>
            <w:pPr>
              <w:jc w:val="right"/>
              <w:ind w:right="80"/>
              <w:spacing w:after="0" w:line="196" w:lineRule="exact"/>
              <w:rPr>
                <w:sz w:val="20"/>
                <w:szCs w:val="20"/>
                <w:color w:val="auto"/>
              </w:rPr>
            </w:pPr>
            <w:r>
              <w:rPr>
                <w:rFonts w:ascii="Arial" w:cs="Arial" w:eastAsia="Arial" w:hAnsi="Arial"/>
                <w:sz w:val="18"/>
                <w:szCs w:val="18"/>
                <w:color w:val="auto"/>
              </w:rPr>
              <w:t>$</w:t>
            </w:r>
          </w:p>
        </w:tc>
        <w:tc>
          <w:tcPr>
            <w:tcW w:w="1040" w:type="dxa"/>
            <w:vAlign w:val="bottom"/>
            <w:gridSpan w:val="2"/>
            <w:shd w:val="clear" w:color="auto" w:fill="CCEEFF"/>
          </w:tcPr>
          <w:p>
            <w:pPr>
              <w:jc w:val="right"/>
              <w:ind w:right="100"/>
              <w:spacing w:after="0" w:line="196" w:lineRule="exact"/>
              <w:rPr>
                <w:sz w:val="20"/>
                <w:szCs w:val="20"/>
                <w:color w:val="auto"/>
              </w:rPr>
            </w:pPr>
            <w:r>
              <w:rPr>
                <w:rFonts w:ascii="Arial" w:cs="Arial" w:eastAsia="Arial" w:hAnsi="Arial"/>
                <w:sz w:val="18"/>
                <w:szCs w:val="18"/>
                <w:color w:val="auto"/>
              </w:rPr>
              <w:t>12</w:t>
            </w:r>
          </w:p>
        </w:tc>
        <w:tc>
          <w:tcPr>
            <w:tcW w:w="240" w:type="dxa"/>
            <w:vAlign w:val="bottom"/>
            <w:gridSpan w:val="2"/>
            <w:shd w:val="clear" w:color="auto" w:fill="CCEEFF"/>
          </w:tcPr>
          <w:p>
            <w:pPr>
              <w:jc w:val="right"/>
              <w:ind w:right="40"/>
              <w:spacing w:after="0" w:line="196" w:lineRule="exact"/>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jc w:val="right"/>
              <w:ind w:right="140"/>
              <w:spacing w:after="0" w:line="196" w:lineRule="exact"/>
              <w:rPr>
                <w:sz w:val="20"/>
                <w:szCs w:val="20"/>
                <w:color w:val="auto"/>
              </w:rPr>
            </w:pPr>
            <w:r>
              <w:rPr>
                <w:rFonts w:ascii="Arial" w:cs="Arial" w:eastAsia="Arial" w:hAnsi="Arial"/>
                <w:sz w:val="18"/>
                <w:szCs w:val="18"/>
                <w:color w:val="auto"/>
              </w:rPr>
              <w:t>368,122</w:t>
            </w:r>
          </w:p>
        </w:tc>
        <w:tc>
          <w:tcPr>
            <w:tcW w:w="180" w:type="dxa"/>
            <w:vAlign w:val="bottom"/>
            <w:gridSpan w:val="2"/>
            <w:shd w:val="clear" w:color="auto" w:fill="CCEEFF"/>
          </w:tcPr>
          <w:p>
            <w:pPr>
              <w:ind w:left="80"/>
              <w:spacing w:after="0" w:line="196" w:lineRule="exact"/>
              <w:rPr>
                <w:sz w:val="20"/>
                <w:szCs w:val="20"/>
                <w:color w:val="auto"/>
              </w:rPr>
            </w:pPr>
            <w:r>
              <w:rPr>
                <w:rFonts w:ascii="Arial" w:cs="Arial" w:eastAsia="Arial" w:hAnsi="Arial"/>
                <w:sz w:val="18"/>
                <w:szCs w:val="18"/>
                <w:color w:val="auto"/>
                <w:w w:val="79"/>
              </w:rPr>
              <w:t>$</w:t>
            </w:r>
          </w:p>
        </w:tc>
        <w:tc>
          <w:tcPr>
            <w:tcW w:w="1360" w:type="dxa"/>
            <w:vAlign w:val="bottom"/>
            <w:gridSpan w:val="2"/>
            <w:shd w:val="clear" w:color="auto" w:fill="CCEEFF"/>
          </w:tcPr>
          <w:p>
            <w:pPr>
              <w:jc w:val="right"/>
              <w:ind w:right="160"/>
              <w:spacing w:after="0" w:line="196" w:lineRule="exact"/>
              <w:rPr>
                <w:sz w:val="20"/>
                <w:szCs w:val="20"/>
                <w:color w:val="auto"/>
              </w:rPr>
            </w:pPr>
            <w:r>
              <w:rPr>
                <w:rFonts w:ascii="Arial" w:cs="Arial" w:eastAsia="Arial" w:hAnsi="Arial"/>
                <w:sz w:val="18"/>
                <w:szCs w:val="18"/>
                <w:color w:val="auto"/>
              </w:rPr>
              <w:t>(944)</w:t>
            </w:r>
          </w:p>
        </w:tc>
        <w:tc>
          <w:tcPr>
            <w:tcW w:w="14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w w:val="79"/>
              </w:rPr>
              <w:t>$</w:t>
            </w:r>
          </w:p>
        </w:tc>
        <w:tc>
          <w:tcPr>
            <w:tcW w:w="1180" w:type="dxa"/>
            <w:vAlign w:val="bottom"/>
            <w:gridSpan w:val="2"/>
            <w:shd w:val="clear" w:color="auto" w:fill="CCEEFF"/>
          </w:tcPr>
          <w:p>
            <w:pPr>
              <w:jc w:val="right"/>
              <w:ind w:right="220"/>
              <w:spacing w:after="0" w:line="196" w:lineRule="exact"/>
              <w:rPr>
                <w:sz w:val="20"/>
                <w:szCs w:val="20"/>
                <w:color w:val="auto"/>
              </w:rPr>
            </w:pPr>
            <w:r>
              <w:rPr>
                <w:rFonts w:ascii="Arial" w:cs="Arial" w:eastAsia="Arial" w:hAnsi="Arial"/>
                <w:sz w:val="18"/>
                <w:szCs w:val="18"/>
                <w:color w:val="auto"/>
              </w:rPr>
              <w:t>48,800</w:t>
            </w:r>
          </w:p>
        </w:tc>
        <w:tc>
          <w:tcPr>
            <w:tcW w:w="240" w:type="dxa"/>
            <w:vAlign w:val="bottom"/>
            <w:shd w:val="clear" w:color="auto" w:fill="CCEEFF"/>
          </w:tcPr>
          <w:p>
            <w:pPr>
              <w:jc w:val="right"/>
              <w:ind w:right="50"/>
              <w:spacing w:after="0" w:line="196" w:lineRule="exact"/>
              <w:rPr>
                <w:sz w:val="20"/>
                <w:szCs w:val="20"/>
                <w:color w:val="auto"/>
              </w:rPr>
            </w:pPr>
            <w:r>
              <w:rPr>
                <w:rFonts w:ascii="Arial" w:cs="Arial" w:eastAsia="Arial" w:hAnsi="Arial"/>
                <w:sz w:val="18"/>
                <w:szCs w:val="18"/>
                <w:color w:val="auto"/>
                <w:w w:val="79"/>
              </w:rPr>
              <w:t>$</w:t>
            </w:r>
          </w:p>
        </w:tc>
        <w:tc>
          <w:tcPr>
            <w:tcW w:w="980" w:type="dxa"/>
            <w:vAlign w:val="bottom"/>
            <w:gridSpan w:val="2"/>
            <w:shd w:val="clear" w:color="auto" w:fill="CCEEFF"/>
          </w:tcPr>
          <w:p>
            <w:pPr>
              <w:jc w:val="right"/>
              <w:ind w:right="100"/>
              <w:spacing w:after="0" w:line="196" w:lineRule="exact"/>
              <w:rPr>
                <w:sz w:val="20"/>
                <w:szCs w:val="20"/>
                <w:color w:val="auto"/>
              </w:rPr>
            </w:pPr>
            <w:r>
              <w:rPr>
                <w:rFonts w:ascii="Arial" w:cs="Arial" w:eastAsia="Arial" w:hAnsi="Arial"/>
                <w:sz w:val="18"/>
                <w:szCs w:val="18"/>
                <w:color w:val="auto"/>
              </w:rPr>
              <w:t>415,990</w:t>
            </w:r>
          </w:p>
        </w:tc>
        <w:tc>
          <w:tcPr>
            <w:tcW w:w="0" w:type="dxa"/>
            <w:vAlign w:val="bottom"/>
          </w:tcPr>
          <w:p>
            <w:pPr>
              <w:spacing w:after="0"/>
              <w:rPr>
                <w:sz w:val="1"/>
                <w:szCs w:val="1"/>
                <w:color w:val="auto"/>
              </w:rPr>
            </w:pPr>
          </w:p>
        </w:tc>
      </w:tr>
      <w:tr>
        <w:trPr>
          <w:trHeight w:val="203"/>
        </w:trPr>
        <w:tc>
          <w:tcPr>
            <w:tcW w:w="3260" w:type="dxa"/>
            <w:vAlign w:val="bottom"/>
            <w:gridSpan w:val="2"/>
          </w:tcPr>
          <w:p>
            <w:pPr>
              <w:ind w:left="180"/>
              <w:spacing w:after="0" w:line="202" w:lineRule="exact"/>
              <w:rPr>
                <w:sz w:val="20"/>
                <w:szCs w:val="20"/>
                <w:color w:val="auto"/>
              </w:rPr>
            </w:pPr>
            <w:r>
              <w:rPr>
                <w:rFonts w:ascii="Arial" w:cs="Arial" w:eastAsia="Arial" w:hAnsi="Arial"/>
                <w:sz w:val="18"/>
                <w:szCs w:val="18"/>
                <w:color w:val="auto"/>
              </w:rPr>
              <w:t>Net income</w:t>
            </w:r>
          </w:p>
        </w:tc>
        <w:tc>
          <w:tcPr>
            <w:tcW w:w="1220" w:type="dxa"/>
            <w:vAlign w:val="bottom"/>
            <w:gridSpan w:val="2"/>
          </w:tcPr>
          <w:p>
            <w:pPr>
              <w:jc w:val="right"/>
              <w:ind w:right="120"/>
              <w:spacing w:after="0" w:line="202" w:lineRule="exact"/>
              <w:rPr>
                <w:sz w:val="20"/>
                <w:szCs w:val="20"/>
                <w:color w:val="auto"/>
              </w:rPr>
            </w:pPr>
            <w:r>
              <w:rPr>
                <w:rFonts w:ascii="Arial" w:cs="Arial" w:eastAsia="Arial" w:hAnsi="Arial"/>
                <w:sz w:val="18"/>
                <w:szCs w:val="18"/>
                <w:color w:val="auto"/>
              </w:rPr>
              <w:t>—</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4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20" w:type="dxa"/>
            <w:vAlign w:val="bottom"/>
            <w:gridSpan w:val="2"/>
          </w:tcPr>
          <w:p>
            <w:pPr>
              <w:jc w:val="right"/>
              <w:ind w:right="140"/>
              <w:spacing w:after="0" w:line="202" w:lineRule="exact"/>
              <w:rPr>
                <w:sz w:val="20"/>
                <w:szCs w:val="20"/>
                <w:color w:val="auto"/>
              </w:rPr>
            </w:pPr>
            <w:r>
              <w:rPr>
                <w:rFonts w:ascii="Arial" w:cs="Arial" w:eastAsia="Arial" w:hAnsi="Arial"/>
                <w:sz w:val="18"/>
                <w:szCs w:val="18"/>
                <w:color w:val="auto"/>
              </w:rPr>
              <w:t>—</w:t>
            </w: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360" w:type="dxa"/>
            <w:vAlign w:val="bottom"/>
            <w:gridSpan w:val="2"/>
          </w:tcPr>
          <w:p>
            <w:pPr>
              <w:jc w:val="right"/>
              <w:ind w:right="220"/>
              <w:spacing w:after="0" w:line="202" w:lineRule="exact"/>
              <w:rPr>
                <w:sz w:val="20"/>
                <w:szCs w:val="20"/>
                <w:color w:val="auto"/>
              </w:rPr>
            </w:pPr>
            <w:r>
              <w:rPr>
                <w:rFonts w:ascii="Arial" w:cs="Arial" w:eastAsia="Arial" w:hAnsi="Arial"/>
                <w:sz w:val="18"/>
                <w:szCs w:val="18"/>
                <w:color w:val="auto"/>
              </w:rPr>
              <w:t>—</w:t>
            </w:r>
          </w:p>
        </w:tc>
        <w:tc>
          <w:tcPr>
            <w:tcW w:w="140" w:type="dxa"/>
            <w:vAlign w:val="bottom"/>
          </w:tcPr>
          <w:p>
            <w:pPr>
              <w:spacing w:after="0"/>
              <w:rPr>
                <w:sz w:val="17"/>
                <w:szCs w:val="17"/>
                <w:color w:val="auto"/>
              </w:rPr>
            </w:pPr>
          </w:p>
        </w:tc>
        <w:tc>
          <w:tcPr>
            <w:tcW w:w="1180" w:type="dxa"/>
            <w:vAlign w:val="bottom"/>
            <w:gridSpan w:val="2"/>
          </w:tcPr>
          <w:p>
            <w:pPr>
              <w:jc w:val="right"/>
              <w:ind w:right="220"/>
              <w:spacing w:after="0" w:line="202" w:lineRule="exact"/>
              <w:rPr>
                <w:sz w:val="20"/>
                <w:szCs w:val="20"/>
                <w:color w:val="auto"/>
              </w:rPr>
            </w:pPr>
            <w:r>
              <w:rPr>
                <w:rFonts w:ascii="Arial" w:cs="Arial" w:eastAsia="Arial" w:hAnsi="Arial"/>
                <w:sz w:val="18"/>
                <w:szCs w:val="18"/>
                <w:color w:val="auto"/>
              </w:rPr>
              <w:t>4,247</w:t>
            </w:r>
          </w:p>
        </w:tc>
        <w:tc>
          <w:tcPr>
            <w:tcW w:w="240" w:type="dxa"/>
            <w:vAlign w:val="bottom"/>
          </w:tcPr>
          <w:p>
            <w:pPr>
              <w:spacing w:after="0"/>
              <w:rPr>
                <w:sz w:val="17"/>
                <w:szCs w:val="17"/>
                <w:color w:val="auto"/>
              </w:rPr>
            </w:pPr>
          </w:p>
        </w:tc>
        <w:tc>
          <w:tcPr>
            <w:tcW w:w="98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4,247</w:t>
            </w:r>
          </w:p>
        </w:tc>
        <w:tc>
          <w:tcPr>
            <w:tcW w:w="0" w:type="dxa"/>
            <w:vAlign w:val="bottom"/>
          </w:tcPr>
          <w:p>
            <w:pPr>
              <w:spacing w:after="0"/>
              <w:rPr>
                <w:sz w:val="1"/>
                <w:szCs w:val="1"/>
                <w:color w:val="auto"/>
              </w:rPr>
            </w:pPr>
          </w:p>
        </w:tc>
      </w:tr>
      <w:tr>
        <w:trPr>
          <w:trHeight w:val="203"/>
        </w:trPr>
        <w:tc>
          <w:tcPr>
            <w:tcW w:w="3260" w:type="dxa"/>
            <w:vAlign w:val="bottom"/>
            <w:gridSpan w:val="2"/>
            <w:shd w:val="clear" w:color="auto" w:fill="CCEEFF"/>
          </w:tcPr>
          <w:p>
            <w:pPr>
              <w:ind w:left="180"/>
              <w:spacing w:after="0" w:line="202" w:lineRule="exact"/>
              <w:rPr>
                <w:sz w:val="20"/>
                <w:szCs w:val="20"/>
                <w:color w:val="auto"/>
              </w:rPr>
            </w:pPr>
            <w:r>
              <w:rPr>
                <w:rFonts w:ascii="Arial" w:cs="Arial" w:eastAsia="Arial" w:hAnsi="Arial"/>
                <w:sz w:val="18"/>
                <w:szCs w:val="18"/>
                <w:color w:val="auto"/>
              </w:rPr>
              <w:t>Equity compensation</w:t>
            </w:r>
          </w:p>
        </w:tc>
        <w:tc>
          <w:tcPr>
            <w:tcW w:w="1220" w:type="dxa"/>
            <w:vAlign w:val="bottom"/>
            <w:gridSpan w:val="2"/>
            <w:shd w:val="clear" w:color="auto" w:fill="CCEEFF"/>
          </w:tcPr>
          <w:p>
            <w:pPr>
              <w:jc w:val="right"/>
              <w:ind w:right="120"/>
              <w:spacing w:after="0" w:line="202" w:lineRule="exact"/>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40" w:type="dxa"/>
            <w:vAlign w:val="bottom"/>
            <w:gridSpan w:val="2"/>
            <w:shd w:val="clear" w:color="auto" w:fill="CCEEFF"/>
          </w:tcPr>
          <w:p>
            <w:pPr>
              <w:jc w:val="right"/>
              <w:ind w:right="100"/>
              <w:spacing w:after="0" w:line="202" w:lineRule="exact"/>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120" w:type="dxa"/>
            <w:vAlign w:val="bottom"/>
            <w:gridSpan w:val="2"/>
            <w:shd w:val="clear" w:color="auto" w:fill="CCEEFF"/>
          </w:tcPr>
          <w:p>
            <w:pPr>
              <w:jc w:val="right"/>
              <w:ind w:right="140"/>
              <w:spacing w:after="0" w:line="202" w:lineRule="exact"/>
              <w:rPr>
                <w:sz w:val="20"/>
                <w:szCs w:val="20"/>
                <w:color w:val="auto"/>
              </w:rPr>
            </w:pPr>
            <w:r>
              <w:rPr>
                <w:rFonts w:ascii="Arial" w:cs="Arial" w:eastAsia="Arial" w:hAnsi="Arial"/>
                <w:sz w:val="18"/>
                <w:szCs w:val="18"/>
                <w:color w:val="auto"/>
              </w:rPr>
              <w:t>394</w:t>
            </w: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360" w:type="dxa"/>
            <w:vAlign w:val="bottom"/>
            <w:gridSpan w:val="2"/>
            <w:shd w:val="clear" w:color="auto" w:fill="CCEEFF"/>
          </w:tcPr>
          <w:p>
            <w:pPr>
              <w:jc w:val="right"/>
              <w:ind w:right="220"/>
              <w:spacing w:after="0" w:line="202" w:lineRule="exact"/>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7"/>
                <w:szCs w:val="17"/>
                <w:color w:val="auto"/>
              </w:rPr>
            </w:pPr>
          </w:p>
        </w:tc>
        <w:tc>
          <w:tcPr>
            <w:tcW w:w="1180" w:type="dxa"/>
            <w:vAlign w:val="bottom"/>
            <w:gridSpan w:val="2"/>
            <w:shd w:val="clear" w:color="auto" w:fill="CCEEFF"/>
          </w:tcPr>
          <w:p>
            <w:pPr>
              <w:jc w:val="right"/>
              <w:ind w:right="220"/>
              <w:spacing w:after="0" w:line="202" w:lineRule="exact"/>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7"/>
                <w:szCs w:val="17"/>
                <w:color w:val="auto"/>
              </w:rPr>
            </w:pPr>
          </w:p>
        </w:tc>
        <w:tc>
          <w:tcPr>
            <w:tcW w:w="980" w:type="dxa"/>
            <w:vAlign w:val="bottom"/>
            <w:gridSpan w:val="2"/>
            <w:shd w:val="clear" w:color="auto" w:fill="CCEEFF"/>
          </w:tcPr>
          <w:p>
            <w:pPr>
              <w:jc w:val="right"/>
              <w:ind w:right="100"/>
              <w:spacing w:after="0" w:line="202" w:lineRule="exact"/>
              <w:rPr>
                <w:sz w:val="20"/>
                <w:szCs w:val="20"/>
                <w:color w:val="auto"/>
              </w:rPr>
            </w:pPr>
            <w:r>
              <w:rPr>
                <w:rFonts w:ascii="Arial" w:cs="Arial" w:eastAsia="Arial" w:hAnsi="Arial"/>
                <w:sz w:val="18"/>
                <w:szCs w:val="18"/>
                <w:color w:val="auto"/>
              </w:rPr>
              <w:t>394</w:t>
            </w:r>
          </w:p>
        </w:tc>
        <w:tc>
          <w:tcPr>
            <w:tcW w:w="0" w:type="dxa"/>
            <w:vAlign w:val="bottom"/>
          </w:tcPr>
          <w:p>
            <w:pPr>
              <w:spacing w:after="0"/>
              <w:rPr>
                <w:sz w:val="1"/>
                <w:szCs w:val="1"/>
                <w:color w:val="auto"/>
              </w:rPr>
            </w:pPr>
          </w:p>
        </w:tc>
      </w:tr>
      <w:tr>
        <w:trPr>
          <w:trHeight w:val="203"/>
        </w:trPr>
        <w:tc>
          <w:tcPr>
            <w:tcW w:w="3260" w:type="dxa"/>
            <w:vAlign w:val="bottom"/>
            <w:gridSpan w:val="2"/>
          </w:tcPr>
          <w:p>
            <w:pPr>
              <w:ind w:left="180"/>
              <w:spacing w:after="0" w:line="202" w:lineRule="exact"/>
              <w:rPr>
                <w:sz w:val="20"/>
                <w:szCs w:val="20"/>
                <w:color w:val="auto"/>
              </w:rPr>
            </w:pPr>
            <w:r>
              <w:rPr>
                <w:rFonts w:ascii="Arial" w:cs="Arial" w:eastAsia="Arial" w:hAnsi="Arial"/>
                <w:sz w:val="18"/>
                <w:szCs w:val="18"/>
                <w:color w:val="auto"/>
              </w:rPr>
              <w:t>Foreign currency translation</w:t>
            </w:r>
          </w:p>
        </w:tc>
        <w:tc>
          <w:tcPr>
            <w:tcW w:w="1220" w:type="dxa"/>
            <w:vAlign w:val="bottom"/>
            <w:gridSpan w:val="2"/>
          </w:tcPr>
          <w:p>
            <w:pPr>
              <w:jc w:val="right"/>
              <w:ind w:right="120"/>
              <w:spacing w:after="0" w:line="202" w:lineRule="exact"/>
              <w:rPr>
                <w:sz w:val="20"/>
                <w:szCs w:val="20"/>
                <w:color w:val="auto"/>
              </w:rPr>
            </w:pPr>
            <w:r>
              <w:rPr>
                <w:rFonts w:ascii="Arial" w:cs="Arial" w:eastAsia="Arial" w:hAnsi="Arial"/>
                <w:sz w:val="18"/>
                <w:szCs w:val="18"/>
                <w:color w:val="auto"/>
              </w:rPr>
              <w:t>—</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4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20" w:type="dxa"/>
            <w:vAlign w:val="bottom"/>
            <w:gridSpan w:val="2"/>
          </w:tcPr>
          <w:p>
            <w:pPr>
              <w:jc w:val="right"/>
              <w:ind w:right="140"/>
              <w:spacing w:after="0" w:line="202" w:lineRule="exact"/>
              <w:rPr>
                <w:sz w:val="20"/>
                <w:szCs w:val="20"/>
                <w:color w:val="auto"/>
              </w:rPr>
            </w:pPr>
            <w:r>
              <w:rPr>
                <w:rFonts w:ascii="Arial" w:cs="Arial" w:eastAsia="Arial" w:hAnsi="Arial"/>
                <w:sz w:val="18"/>
                <w:szCs w:val="18"/>
                <w:color w:val="auto"/>
              </w:rPr>
              <w:t>—</w:t>
            </w: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360" w:type="dxa"/>
            <w:vAlign w:val="bottom"/>
            <w:gridSpan w:val="2"/>
          </w:tcPr>
          <w:p>
            <w:pPr>
              <w:jc w:val="right"/>
              <w:ind w:right="160"/>
              <w:spacing w:after="0" w:line="202" w:lineRule="exact"/>
              <w:rPr>
                <w:sz w:val="20"/>
                <w:szCs w:val="20"/>
                <w:color w:val="auto"/>
              </w:rPr>
            </w:pPr>
            <w:r>
              <w:rPr>
                <w:rFonts w:ascii="Arial" w:cs="Arial" w:eastAsia="Arial" w:hAnsi="Arial"/>
                <w:sz w:val="18"/>
                <w:szCs w:val="18"/>
                <w:color w:val="auto"/>
              </w:rPr>
              <w:t>(199)</w:t>
            </w:r>
          </w:p>
        </w:tc>
        <w:tc>
          <w:tcPr>
            <w:tcW w:w="140" w:type="dxa"/>
            <w:vAlign w:val="bottom"/>
          </w:tcPr>
          <w:p>
            <w:pPr>
              <w:spacing w:after="0"/>
              <w:rPr>
                <w:sz w:val="17"/>
                <w:szCs w:val="17"/>
                <w:color w:val="auto"/>
              </w:rPr>
            </w:pPr>
          </w:p>
        </w:tc>
        <w:tc>
          <w:tcPr>
            <w:tcW w:w="1180" w:type="dxa"/>
            <w:vAlign w:val="bottom"/>
            <w:gridSpan w:val="2"/>
          </w:tcPr>
          <w:p>
            <w:pPr>
              <w:jc w:val="right"/>
              <w:ind w:right="220"/>
              <w:spacing w:after="0" w:line="202" w:lineRule="exact"/>
              <w:rPr>
                <w:sz w:val="20"/>
                <w:szCs w:val="20"/>
                <w:color w:val="auto"/>
              </w:rPr>
            </w:pPr>
            <w:r>
              <w:rPr>
                <w:rFonts w:ascii="Arial" w:cs="Arial" w:eastAsia="Arial" w:hAnsi="Arial"/>
                <w:sz w:val="18"/>
                <w:szCs w:val="18"/>
                <w:color w:val="auto"/>
              </w:rPr>
              <w:t>—</w:t>
            </w:r>
          </w:p>
        </w:tc>
        <w:tc>
          <w:tcPr>
            <w:tcW w:w="240" w:type="dxa"/>
            <w:vAlign w:val="bottom"/>
          </w:tcPr>
          <w:p>
            <w:pPr>
              <w:spacing w:after="0"/>
              <w:rPr>
                <w:sz w:val="17"/>
                <w:szCs w:val="17"/>
                <w:color w:val="auto"/>
              </w:rPr>
            </w:pPr>
          </w:p>
        </w:tc>
        <w:tc>
          <w:tcPr>
            <w:tcW w:w="980" w:type="dxa"/>
            <w:vAlign w:val="bottom"/>
            <w:gridSpan w:val="2"/>
          </w:tcPr>
          <w:p>
            <w:pPr>
              <w:jc w:val="right"/>
              <w:ind w:right="40"/>
              <w:spacing w:after="0" w:line="202" w:lineRule="exact"/>
              <w:rPr>
                <w:sz w:val="20"/>
                <w:szCs w:val="20"/>
                <w:color w:val="auto"/>
              </w:rPr>
            </w:pPr>
            <w:r>
              <w:rPr>
                <w:rFonts w:ascii="Arial" w:cs="Arial" w:eastAsia="Arial" w:hAnsi="Arial"/>
                <w:sz w:val="18"/>
                <w:szCs w:val="18"/>
                <w:color w:val="auto"/>
              </w:rPr>
              <w:t>(199)</w:t>
            </w:r>
          </w:p>
        </w:tc>
        <w:tc>
          <w:tcPr>
            <w:tcW w:w="0" w:type="dxa"/>
            <w:vAlign w:val="bottom"/>
          </w:tcPr>
          <w:p>
            <w:pPr>
              <w:spacing w:after="0"/>
              <w:rPr>
                <w:sz w:val="1"/>
                <w:szCs w:val="1"/>
                <w:color w:val="auto"/>
              </w:rPr>
            </w:pPr>
          </w:p>
        </w:tc>
      </w:tr>
      <w:tr>
        <w:trPr>
          <w:trHeight w:val="184"/>
        </w:trPr>
        <w:tc>
          <w:tcPr>
            <w:tcW w:w="3260" w:type="dxa"/>
            <w:vAlign w:val="bottom"/>
            <w:gridSpan w:val="2"/>
            <w:shd w:val="clear" w:color="auto" w:fill="CCEEFF"/>
          </w:tcPr>
          <w:p>
            <w:pPr>
              <w:ind w:left="180"/>
              <w:spacing w:after="0" w:line="183" w:lineRule="exact"/>
              <w:rPr>
                <w:sz w:val="20"/>
                <w:szCs w:val="20"/>
                <w:color w:val="auto"/>
              </w:rPr>
            </w:pPr>
            <w:r>
              <w:rPr>
                <w:rFonts w:ascii="Arial" w:cs="Arial" w:eastAsia="Arial" w:hAnsi="Arial"/>
                <w:sz w:val="18"/>
                <w:szCs w:val="18"/>
                <w:color w:val="auto"/>
              </w:rPr>
              <w:t>Tax withholding related to vesting of</w:t>
            </w:r>
          </w:p>
        </w:tc>
        <w:tc>
          <w:tcPr>
            <w:tcW w:w="1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9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9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14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96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21"/>
        </w:trPr>
        <w:tc>
          <w:tcPr>
            <w:tcW w:w="326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restricted stock units</w:t>
            </w:r>
          </w:p>
        </w:tc>
        <w:tc>
          <w:tcPr>
            <w:tcW w:w="12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(34)</w:t>
            </w:r>
          </w:p>
        </w:tc>
        <w:tc>
          <w:tcPr>
            <w:tcW w:w="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3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9"/>
                <w:szCs w:val="19"/>
                <w:color w:val="auto"/>
              </w:rPr>
            </w:pP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9"/>
                <w:szCs w:val="19"/>
                <w:color w:val="auto"/>
              </w:rPr>
            </w:pPr>
          </w:p>
        </w:tc>
        <w:tc>
          <w:tcPr>
            <w:tcW w:w="9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(34)</w:t>
            </w:r>
          </w:p>
        </w:tc>
        <w:tc>
          <w:tcPr>
            <w:tcW w:w="0" w:type="dxa"/>
            <w:vAlign w:val="bottom"/>
          </w:tcPr>
          <w:p>
            <w:pPr>
              <w:spacing w:after="0"/>
              <w:rPr>
                <w:sz w:val="1"/>
                <w:szCs w:val="1"/>
                <w:color w:val="auto"/>
              </w:rPr>
            </w:pPr>
          </w:p>
        </w:tc>
      </w:tr>
      <w:tr>
        <w:trPr>
          <w:trHeight w:val="184"/>
        </w:trPr>
        <w:tc>
          <w:tcPr>
            <w:tcW w:w="3260" w:type="dxa"/>
            <w:vAlign w:val="bottom"/>
            <w:gridSpan w:val="2"/>
          </w:tcPr>
          <w:p>
            <w:pPr>
              <w:ind w:left="180"/>
              <w:spacing w:after="0" w:line="183" w:lineRule="exact"/>
              <w:rPr>
                <w:sz w:val="20"/>
                <w:szCs w:val="20"/>
                <w:color w:val="auto"/>
              </w:rPr>
            </w:pPr>
            <w:r>
              <w:rPr>
                <w:rFonts w:ascii="Arial" w:cs="Arial" w:eastAsia="Arial" w:hAnsi="Arial"/>
                <w:sz w:val="18"/>
                <w:szCs w:val="18"/>
                <w:color w:val="auto"/>
              </w:rPr>
              <w:t>Issuance of shares for restricted</w:t>
            </w:r>
          </w:p>
        </w:tc>
        <w:tc>
          <w:tcPr>
            <w:tcW w:w="1220" w:type="dxa"/>
            <w:vAlign w:val="bottom"/>
            <w:gridSpan w:val="2"/>
            <w:vMerge w:val="restart"/>
          </w:tcPr>
          <w:p>
            <w:pPr>
              <w:jc w:val="right"/>
              <w:ind w:right="120"/>
              <w:spacing w:after="0"/>
              <w:rPr>
                <w:sz w:val="20"/>
                <w:szCs w:val="20"/>
                <w:color w:val="auto"/>
              </w:rPr>
            </w:pPr>
            <w:r>
              <w:rPr>
                <w:rFonts w:ascii="Arial" w:cs="Arial" w:eastAsia="Arial" w:hAnsi="Arial"/>
                <w:sz w:val="18"/>
                <w:szCs w:val="18"/>
                <w:color w:val="auto"/>
              </w:rPr>
              <w:t>24,219</w:t>
            </w: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40" w:type="dxa"/>
            <w:vAlign w:val="bottom"/>
            <w:gridSpan w:val="2"/>
            <w:vMerge w:val="restart"/>
          </w:tcPr>
          <w:p>
            <w:pPr>
              <w:jc w:val="right"/>
              <w:ind w:right="1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20" w:type="dxa"/>
            <w:vAlign w:val="bottom"/>
            <w:gridSpan w:val="2"/>
            <w:vMerge w:val="restart"/>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360" w:type="dxa"/>
            <w:vAlign w:val="bottom"/>
            <w:gridSpan w:val="2"/>
            <w:vMerge w:val="restart"/>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5"/>
                <w:szCs w:val="15"/>
                <w:color w:val="auto"/>
              </w:rPr>
            </w:pPr>
          </w:p>
        </w:tc>
        <w:tc>
          <w:tcPr>
            <w:tcW w:w="1180" w:type="dxa"/>
            <w:vAlign w:val="bottom"/>
            <w:gridSpan w:val="2"/>
            <w:vMerge w:val="restart"/>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5"/>
                <w:szCs w:val="15"/>
                <w:color w:val="auto"/>
              </w:rPr>
            </w:pPr>
          </w:p>
        </w:tc>
        <w:tc>
          <w:tcPr>
            <w:tcW w:w="980" w:type="dxa"/>
            <w:vAlign w:val="bottom"/>
            <w:gridSpan w:val="2"/>
            <w:vMerge w:val="restart"/>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8"/>
        </w:trPr>
        <w:tc>
          <w:tcPr>
            <w:tcW w:w="3260" w:type="dxa"/>
            <w:vAlign w:val="bottom"/>
            <w:gridSpan w:val="2"/>
          </w:tcPr>
          <w:p>
            <w:pPr>
              <w:ind w:left="180"/>
              <w:spacing w:after="0"/>
              <w:rPr>
                <w:sz w:val="20"/>
                <w:szCs w:val="20"/>
                <w:color w:val="auto"/>
              </w:rPr>
            </w:pPr>
            <w:r>
              <w:rPr>
                <w:rFonts w:ascii="Arial" w:cs="Arial" w:eastAsia="Arial" w:hAnsi="Arial"/>
                <w:sz w:val="18"/>
                <w:szCs w:val="18"/>
                <w:color w:val="auto"/>
              </w:rPr>
              <w:t>stock units</w:t>
            </w:r>
          </w:p>
        </w:tc>
        <w:tc>
          <w:tcPr>
            <w:tcW w:w="1220" w:type="dxa"/>
            <w:vAlign w:val="bottom"/>
            <w:gridSpan w:val="2"/>
            <w:vMerge w:val="continue"/>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40" w:type="dxa"/>
            <w:vAlign w:val="bottom"/>
            <w:gridSpan w:val="2"/>
            <w:vMerge w:val="continue"/>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20" w:type="dxa"/>
            <w:vAlign w:val="bottom"/>
            <w:gridSpan w:val="2"/>
            <w:vMerge w:val="continue"/>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60" w:type="dxa"/>
            <w:vAlign w:val="bottom"/>
            <w:gridSpan w:val="2"/>
            <w:vMerge w:val="continue"/>
          </w:tcPr>
          <w:p>
            <w:pPr>
              <w:spacing w:after="0"/>
              <w:rPr>
                <w:sz w:val="18"/>
                <w:szCs w:val="18"/>
                <w:color w:val="auto"/>
              </w:rPr>
            </w:pPr>
          </w:p>
        </w:tc>
        <w:tc>
          <w:tcPr>
            <w:tcW w:w="140" w:type="dxa"/>
            <w:vAlign w:val="bottom"/>
          </w:tcPr>
          <w:p>
            <w:pPr>
              <w:spacing w:after="0"/>
              <w:rPr>
                <w:sz w:val="18"/>
                <w:szCs w:val="18"/>
                <w:color w:val="auto"/>
              </w:rPr>
            </w:pPr>
          </w:p>
        </w:tc>
        <w:tc>
          <w:tcPr>
            <w:tcW w:w="1180" w:type="dxa"/>
            <w:vAlign w:val="bottom"/>
            <w:gridSpan w:val="2"/>
            <w:vMerge w:val="continue"/>
          </w:tcPr>
          <w:p>
            <w:pPr>
              <w:spacing w:after="0"/>
              <w:rPr>
                <w:sz w:val="18"/>
                <w:szCs w:val="18"/>
                <w:color w:val="auto"/>
              </w:rPr>
            </w:pPr>
          </w:p>
        </w:tc>
        <w:tc>
          <w:tcPr>
            <w:tcW w:w="240" w:type="dxa"/>
            <w:vAlign w:val="bottom"/>
          </w:tcPr>
          <w:p>
            <w:pPr>
              <w:spacing w:after="0"/>
              <w:rPr>
                <w:sz w:val="18"/>
                <w:szCs w:val="18"/>
                <w:color w:val="auto"/>
              </w:rPr>
            </w:pPr>
          </w:p>
        </w:tc>
        <w:tc>
          <w:tcPr>
            <w:tcW w:w="980" w:type="dxa"/>
            <w:vAlign w:val="bottom"/>
            <w:gridSpan w:val="2"/>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280" w:type="dxa"/>
            <w:vAlign w:val="bottom"/>
          </w:tcPr>
          <w:p>
            <w:pPr>
              <w:spacing w:after="0" w:line="20" w:lineRule="exact"/>
              <w:rPr>
                <w:sz w:val="1"/>
                <w:szCs w:val="1"/>
                <w:color w:val="auto"/>
              </w:rPr>
            </w:pPr>
          </w:p>
        </w:tc>
        <w:tc>
          <w:tcPr>
            <w:tcW w:w="1980" w:type="dxa"/>
            <w:vAlign w:val="bottom"/>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3260" w:type="dxa"/>
            <w:vAlign w:val="bottom"/>
            <w:gridSpan w:val="2"/>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Balance at April 2, 2023</w:t>
            </w:r>
          </w:p>
        </w:tc>
        <w:tc>
          <w:tcPr>
            <w:tcW w:w="1220" w:type="dxa"/>
            <w:vAlign w:val="bottom"/>
            <w:gridSpan w:val="2"/>
            <w:shd w:val="clear" w:color="auto" w:fill="CCEEFF"/>
          </w:tcPr>
          <w:p>
            <w:pPr>
              <w:jc w:val="right"/>
              <w:ind w:right="120"/>
              <w:spacing w:after="0" w:line="196" w:lineRule="exact"/>
              <w:rPr>
                <w:sz w:val="20"/>
                <w:szCs w:val="20"/>
                <w:color w:val="auto"/>
              </w:rPr>
            </w:pPr>
            <w:r>
              <w:rPr>
                <w:rFonts w:ascii="Arial" w:cs="Arial" w:eastAsia="Arial" w:hAnsi="Arial"/>
                <w:sz w:val="18"/>
                <w:szCs w:val="18"/>
                <w:color w:val="auto"/>
              </w:rPr>
              <w:t>117,172,216</w:t>
            </w:r>
          </w:p>
        </w:tc>
        <w:tc>
          <w:tcPr>
            <w:tcW w:w="280" w:type="dxa"/>
            <w:vAlign w:val="bottom"/>
            <w:gridSpan w:val="2"/>
            <w:shd w:val="clear" w:color="auto" w:fill="CCEEFF"/>
          </w:tcPr>
          <w:p>
            <w:pPr>
              <w:jc w:val="right"/>
              <w:ind w:right="80"/>
              <w:spacing w:after="0" w:line="196" w:lineRule="exact"/>
              <w:rPr>
                <w:sz w:val="20"/>
                <w:szCs w:val="20"/>
                <w:color w:val="auto"/>
              </w:rPr>
            </w:pPr>
            <w:r>
              <w:rPr>
                <w:rFonts w:ascii="Arial" w:cs="Arial" w:eastAsia="Arial" w:hAnsi="Arial"/>
                <w:sz w:val="18"/>
                <w:szCs w:val="18"/>
                <w:color w:val="auto"/>
              </w:rPr>
              <w:t>$</w:t>
            </w:r>
          </w:p>
        </w:tc>
        <w:tc>
          <w:tcPr>
            <w:tcW w:w="1040" w:type="dxa"/>
            <w:vAlign w:val="bottom"/>
            <w:gridSpan w:val="2"/>
            <w:shd w:val="clear" w:color="auto" w:fill="CCEEFF"/>
          </w:tcPr>
          <w:p>
            <w:pPr>
              <w:jc w:val="right"/>
              <w:ind w:right="100"/>
              <w:spacing w:after="0" w:line="196" w:lineRule="exact"/>
              <w:rPr>
                <w:sz w:val="20"/>
                <w:szCs w:val="20"/>
                <w:color w:val="auto"/>
              </w:rPr>
            </w:pPr>
            <w:r>
              <w:rPr>
                <w:rFonts w:ascii="Arial" w:cs="Arial" w:eastAsia="Arial" w:hAnsi="Arial"/>
                <w:sz w:val="18"/>
                <w:szCs w:val="18"/>
                <w:color w:val="auto"/>
              </w:rPr>
              <w:t>12</w:t>
            </w:r>
          </w:p>
        </w:tc>
        <w:tc>
          <w:tcPr>
            <w:tcW w:w="240" w:type="dxa"/>
            <w:vAlign w:val="bottom"/>
            <w:gridSpan w:val="2"/>
            <w:shd w:val="clear" w:color="auto" w:fill="CCEEFF"/>
          </w:tcPr>
          <w:p>
            <w:pPr>
              <w:jc w:val="right"/>
              <w:ind w:right="40"/>
              <w:spacing w:after="0" w:line="196" w:lineRule="exact"/>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jc w:val="right"/>
              <w:ind w:right="140"/>
              <w:spacing w:after="0" w:line="196" w:lineRule="exact"/>
              <w:rPr>
                <w:sz w:val="20"/>
                <w:szCs w:val="20"/>
                <w:color w:val="auto"/>
              </w:rPr>
            </w:pPr>
            <w:r>
              <w:rPr>
                <w:rFonts w:ascii="Arial" w:cs="Arial" w:eastAsia="Arial" w:hAnsi="Arial"/>
                <w:sz w:val="18"/>
                <w:szCs w:val="18"/>
                <w:color w:val="auto"/>
              </w:rPr>
              <w:t>368,482</w:t>
            </w:r>
          </w:p>
        </w:tc>
        <w:tc>
          <w:tcPr>
            <w:tcW w:w="180" w:type="dxa"/>
            <w:vAlign w:val="bottom"/>
            <w:gridSpan w:val="2"/>
            <w:shd w:val="clear" w:color="auto" w:fill="CCEEFF"/>
          </w:tcPr>
          <w:p>
            <w:pPr>
              <w:ind w:left="80"/>
              <w:spacing w:after="0" w:line="196" w:lineRule="exact"/>
              <w:rPr>
                <w:sz w:val="20"/>
                <w:szCs w:val="20"/>
                <w:color w:val="auto"/>
              </w:rPr>
            </w:pPr>
            <w:r>
              <w:rPr>
                <w:rFonts w:ascii="Arial" w:cs="Arial" w:eastAsia="Arial" w:hAnsi="Arial"/>
                <w:sz w:val="18"/>
                <w:szCs w:val="18"/>
                <w:color w:val="auto"/>
                <w:w w:val="79"/>
              </w:rPr>
              <w:t>$</w:t>
            </w:r>
          </w:p>
        </w:tc>
        <w:tc>
          <w:tcPr>
            <w:tcW w:w="1360" w:type="dxa"/>
            <w:vAlign w:val="bottom"/>
            <w:gridSpan w:val="2"/>
            <w:shd w:val="clear" w:color="auto" w:fill="CCEEFF"/>
          </w:tcPr>
          <w:p>
            <w:pPr>
              <w:jc w:val="right"/>
              <w:ind w:right="160"/>
              <w:spacing w:after="0" w:line="196" w:lineRule="exact"/>
              <w:rPr>
                <w:sz w:val="20"/>
                <w:szCs w:val="20"/>
                <w:color w:val="auto"/>
              </w:rPr>
            </w:pPr>
            <w:r>
              <w:rPr>
                <w:rFonts w:ascii="Arial" w:cs="Arial" w:eastAsia="Arial" w:hAnsi="Arial"/>
                <w:sz w:val="18"/>
                <w:szCs w:val="18"/>
                <w:color w:val="auto"/>
              </w:rPr>
              <w:t>(1,143)</w:t>
            </w:r>
          </w:p>
        </w:tc>
        <w:tc>
          <w:tcPr>
            <w:tcW w:w="14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w w:val="79"/>
              </w:rPr>
              <w:t>$</w:t>
            </w:r>
          </w:p>
        </w:tc>
        <w:tc>
          <w:tcPr>
            <w:tcW w:w="1180" w:type="dxa"/>
            <w:vAlign w:val="bottom"/>
            <w:gridSpan w:val="2"/>
            <w:shd w:val="clear" w:color="auto" w:fill="CCEEFF"/>
          </w:tcPr>
          <w:p>
            <w:pPr>
              <w:jc w:val="right"/>
              <w:ind w:right="220"/>
              <w:spacing w:after="0" w:line="196" w:lineRule="exact"/>
              <w:rPr>
                <w:sz w:val="20"/>
                <w:szCs w:val="20"/>
                <w:color w:val="auto"/>
              </w:rPr>
            </w:pPr>
            <w:r>
              <w:rPr>
                <w:rFonts w:ascii="Arial" w:cs="Arial" w:eastAsia="Arial" w:hAnsi="Arial"/>
                <w:sz w:val="18"/>
                <w:szCs w:val="18"/>
                <w:color w:val="auto"/>
              </w:rPr>
              <w:t>53,047</w:t>
            </w:r>
          </w:p>
        </w:tc>
        <w:tc>
          <w:tcPr>
            <w:tcW w:w="240" w:type="dxa"/>
            <w:vAlign w:val="bottom"/>
            <w:shd w:val="clear" w:color="auto" w:fill="CCEEFF"/>
          </w:tcPr>
          <w:p>
            <w:pPr>
              <w:jc w:val="right"/>
              <w:ind w:right="50"/>
              <w:spacing w:after="0" w:line="196" w:lineRule="exact"/>
              <w:rPr>
                <w:sz w:val="20"/>
                <w:szCs w:val="20"/>
                <w:color w:val="auto"/>
              </w:rPr>
            </w:pPr>
            <w:r>
              <w:rPr>
                <w:rFonts w:ascii="Arial" w:cs="Arial" w:eastAsia="Arial" w:hAnsi="Arial"/>
                <w:sz w:val="18"/>
                <w:szCs w:val="18"/>
                <w:color w:val="auto"/>
                <w:w w:val="79"/>
              </w:rPr>
              <w:t>$</w:t>
            </w:r>
          </w:p>
        </w:tc>
        <w:tc>
          <w:tcPr>
            <w:tcW w:w="980" w:type="dxa"/>
            <w:vAlign w:val="bottom"/>
            <w:gridSpan w:val="2"/>
            <w:shd w:val="clear" w:color="auto" w:fill="CCEEFF"/>
          </w:tcPr>
          <w:p>
            <w:pPr>
              <w:jc w:val="right"/>
              <w:ind w:right="100"/>
              <w:spacing w:after="0" w:line="196" w:lineRule="exact"/>
              <w:rPr>
                <w:sz w:val="20"/>
                <w:szCs w:val="20"/>
                <w:color w:val="auto"/>
              </w:rPr>
            </w:pPr>
            <w:r>
              <w:rPr>
                <w:rFonts w:ascii="Arial" w:cs="Arial" w:eastAsia="Arial" w:hAnsi="Arial"/>
                <w:sz w:val="18"/>
                <w:szCs w:val="18"/>
                <w:color w:val="auto"/>
              </w:rPr>
              <w:t>420,398</w:t>
            </w:r>
          </w:p>
        </w:tc>
        <w:tc>
          <w:tcPr>
            <w:tcW w:w="0" w:type="dxa"/>
            <w:vAlign w:val="bottom"/>
          </w:tcPr>
          <w:p>
            <w:pPr>
              <w:spacing w:after="0"/>
              <w:rPr>
                <w:sz w:val="1"/>
                <w:szCs w:val="1"/>
                <w:color w:val="auto"/>
              </w:rPr>
            </w:pPr>
          </w:p>
        </w:tc>
      </w:tr>
      <w:tr>
        <w:trPr>
          <w:trHeight w:val="203"/>
        </w:trPr>
        <w:tc>
          <w:tcPr>
            <w:tcW w:w="3260" w:type="dxa"/>
            <w:vAlign w:val="bottom"/>
            <w:gridSpan w:val="2"/>
          </w:tcPr>
          <w:p>
            <w:pPr>
              <w:ind w:left="180"/>
              <w:spacing w:after="0" w:line="202" w:lineRule="exact"/>
              <w:rPr>
                <w:sz w:val="20"/>
                <w:szCs w:val="20"/>
                <w:color w:val="auto"/>
              </w:rPr>
            </w:pPr>
            <w:r>
              <w:rPr>
                <w:rFonts w:ascii="Arial" w:cs="Arial" w:eastAsia="Arial" w:hAnsi="Arial"/>
                <w:sz w:val="18"/>
                <w:szCs w:val="18"/>
                <w:color w:val="auto"/>
              </w:rPr>
              <w:t>Net income</w:t>
            </w:r>
          </w:p>
        </w:tc>
        <w:tc>
          <w:tcPr>
            <w:tcW w:w="1220" w:type="dxa"/>
            <w:vAlign w:val="bottom"/>
            <w:gridSpan w:val="2"/>
          </w:tcPr>
          <w:p>
            <w:pPr>
              <w:jc w:val="right"/>
              <w:ind w:right="120"/>
              <w:spacing w:after="0" w:line="202" w:lineRule="exact"/>
              <w:rPr>
                <w:sz w:val="20"/>
                <w:szCs w:val="20"/>
                <w:color w:val="auto"/>
              </w:rPr>
            </w:pPr>
            <w:r>
              <w:rPr>
                <w:rFonts w:ascii="Arial" w:cs="Arial" w:eastAsia="Arial" w:hAnsi="Arial"/>
                <w:sz w:val="18"/>
                <w:szCs w:val="18"/>
                <w:color w:val="auto"/>
              </w:rPr>
              <w:t>—</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4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20" w:type="dxa"/>
            <w:vAlign w:val="bottom"/>
            <w:gridSpan w:val="2"/>
          </w:tcPr>
          <w:p>
            <w:pPr>
              <w:jc w:val="right"/>
              <w:ind w:right="140"/>
              <w:spacing w:after="0" w:line="202" w:lineRule="exact"/>
              <w:rPr>
                <w:sz w:val="20"/>
                <w:szCs w:val="20"/>
                <w:color w:val="auto"/>
              </w:rPr>
            </w:pPr>
            <w:r>
              <w:rPr>
                <w:rFonts w:ascii="Arial" w:cs="Arial" w:eastAsia="Arial" w:hAnsi="Arial"/>
                <w:sz w:val="18"/>
                <w:szCs w:val="18"/>
                <w:color w:val="auto"/>
              </w:rPr>
              <w:t>—</w:t>
            </w: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360" w:type="dxa"/>
            <w:vAlign w:val="bottom"/>
            <w:gridSpan w:val="2"/>
          </w:tcPr>
          <w:p>
            <w:pPr>
              <w:jc w:val="right"/>
              <w:ind w:right="220"/>
              <w:spacing w:after="0" w:line="202" w:lineRule="exact"/>
              <w:rPr>
                <w:sz w:val="20"/>
                <w:szCs w:val="20"/>
                <w:color w:val="auto"/>
              </w:rPr>
            </w:pPr>
            <w:r>
              <w:rPr>
                <w:rFonts w:ascii="Arial" w:cs="Arial" w:eastAsia="Arial" w:hAnsi="Arial"/>
                <w:sz w:val="18"/>
                <w:szCs w:val="18"/>
                <w:color w:val="auto"/>
              </w:rPr>
              <w:t>—</w:t>
            </w:r>
          </w:p>
        </w:tc>
        <w:tc>
          <w:tcPr>
            <w:tcW w:w="140" w:type="dxa"/>
            <w:vAlign w:val="bottom"/>
          </w:tcPr>
          <w:p>
            <w:pPr>
              <w:spacing w:after="0"/>
              <w:rPr>
                <w:sz w:val="17"/>
                <w:szCs w:val="17"/>
                <w:color w:val="auto"/>
              </w:rPr>
            </w:pPr>
          </w:p>
        </w:tc>
        <w:tc>
          <w:tcPr>
            <w:tcW w:w="1180" w:type="dxa"/>
            <w:vAlign w:val="bottom"/>
            <w:gridSpan w:val="2"/>
          </w:tcPr>
          <w:p>
            <w:pPr>
              <w:jc w:val="right"/>
              <w:ind w:right="220"/>
              <w:spacing w:after="0" w:line="202" w:lineRule="exact"/>
              <w:rPr>
                <w:sz w:val="20"/>
                <w:szCs w:val="20"/>
                <w:color w:val="auto"/>
              </w:rPr>
            </w:pPr>
            <w:r>
              <w:rPr>
                <w:rFonts w:ascii="Arial" w:cs="Arial" w:eastAsia="Arial" w:hAnsi="Arial"/>
                <w:sz w:val="18"/>
                <w:szCs w:val="18"/>
                <w:color w:val="auto"/>
              </w:rPr>
              <w:t>12,979</w:t>
            </w:r>
          </w:p>
        </w:tc>
        <w:tc>
          <w:tcPr>
            <w:tcW w:w="240" w:type="dxa"/>
            <w:vAlign w:val="bottom"/>
          </w:tcPr>
          <w:p>
            <w:pPr>
              <w:spacing w:after="0"/>
              <w:rPr>
                <w:sz w:val="17"/>
                <w:szCs w:val="17"/>
                <w:color w:val="auto"/>
              </w:rPr>
            </w:pPr>
          </w:p>
        </w:tc>
        <w:tc>
          <w:tcPr>
            <w:tcW w:w="98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12,979</w:t>
            </w:r>
          </w:p>
        </w:tc>
        <w:tc>
          <w:tcPr>
            <w:tcW w:w="0" w:type="dxa"/>
            <w:vAlign w:val="bottom"/>
          </w:tcPr>
          <w:p>
            <w:pPr>
              <w:spacing w:after="0"/>
              <w:rPr>
                <w:sz w:val="1"/>
                <w:szCs w:val="1"/>
                <w:color w:val="auto"/>
              </w:rPr>
            </w:pPr>
          </w:p>
        </w:tc>
      </w:tr>
      <w:tr>
        <w:trPr>
          <w:trHeight w:val="203"/>
        </w:trPr>
        <w:tc>
          <w:tcPr>
            <w:tcW w:w="3260" w:type="dxa"/>
            <w:vAlign w:val="bottom"/>
            <w:gridSpan w:val="2"/>
            <w:shd w:val="clear" w:color="auto" w:fill="CCEEFF"/>
          </w:tcPr>
          <w:p>
            <w:pPr>
              <w:ind w:left="180"/>
              <w:spacing w:after="0" w:line="202" w:lineRule="exact"/>
              <w:rPr>
                <w:sz w:val="20"/>
                <w:szCs w:val="20"/>
                <w:color w:val="auto"/>
              </w:rPr>
            </w:pPr>
            <w:r>
              <w:rPr>
                <w:rFonts w:ascii="Arial" w:cs="Arial" w:eastAsia="Arial" w:hAnsi="Arial"/>
                <w:sz w:val="18"/>
                <w:szCs w:val="18"/>
                <w:color w:val="auto"/>
              </w:rPr>
              <w:t>Equity compensation</w:t>
            </w:r>
          </w:p>
        </w:tc>
        <w:tc>
          <w:tcPr>
            <w:tcW w:w="1220" w:type="dxa"/>
            <w:vAlign w:val="bottom"/>
            <w:gridSpan w:val="2"/>
            <w:shd w:val="clear" w:color="auto" w:fill="CCEEFF"/>
          </w:tcPr>
          <w:p>
            <w:pPr>
              <w:jc w:val="right"/>
              <w:ind w:right="120"/>
              <w:spacing w:after="0" w:line="202" w:lineRule="exact"/>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40" w:type="dxa"/>
            <w:vAlign w:val="bottom"/>
            <w:gridSpan w:val="2"/>
            <w:shd w:val="clear" w:color="auto" w:fill="CCEEFF"/>
          </w:tcPr>
          <w:p>
            <w:pPr>
              <w:jc w:val="right"/>
              <w:ind w:right="100"/>
              <w:spacing w:after="0" w:line="202" w:lineRule="exact"/>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120" w:type="dxa"/>
            <w:vAlign w:val="bottom"/>
            <w:gridSpan w:val="2"/>
            <w:shd w:val="clear" w:color="auto" w:fill="CCEEFF"/>
          </w:tcPr>
          <w:p>
            <w:pPr>
              <w:jc w:val="right"/>
              <w:ind w:right="140"/>
              <w:spacing w:after="0" w:line="202" w:lineRule="exact"/>
              <w:rPr>
                <w:sz w:val="20"/>
                <w:szCs w:val="20"/>
                <w:color w:val="auto"/>
              </w:rPr>
            </w:pPr>
            <w:r>
              <w:rPr>
                <w:rFonts w:ascii="Arial" w:cs="Arial" w:eastAsia="Arial" w:hAnsi="Arial"/>
                <w:sz w:val="18"/>
                <w:szCs w:val="18"/>
                <w:color w:val="auto"/>
              </w:rPr>
              <w:t>1,806</w:t>
            </w: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360" w:type="dxa"/>
            <w:vAlign w:val="bottom"/>
            <w:gridSpan w:val="2"/>
            <w:shd w:val="clear" w:color="auto" w:fill="CCEEFF"/>
          </w:tcPr>
          <w:p>
            <w:pPr>
              <w:jc w:val="right"/>
              <w:ind w:right="220"/>
              <w:spacing w:after="0" w:line="202" w:lineRule="exact"/>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7"/>
                <w:szCs w:val="17"/>
                <w:color w:val="auto"/>
              </w:rPr>
            </w:pPr>
          </w:p>
        </w:tc>
        <w:tc>
          <w:tcPr>
            <w:tcW w:w="1180" w:type="dxa"/>
            <w:vAlign w:val="bottom"/>
            <w:gridSpan w:val="2"/>
            <w:shd w:val="clear" w:color="auto" w:fill="CCEEFF"/>
          </w:tcPr>
          <w:p>
            <w:pPr>
              <w:jc w:val="right"/>
              <w:ind w:right="220"/>
              <w:spacing w:after="0" w:line="202" w:lineRule="exact"/>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7"/>
                <w:szCs w:val="17"/>
                <w:color w:val="auto"/>
              </w:rPr>
            </w:pPr>
          </w:p>
        </w:tc>
        <w:tc>
          <w:tcPr>
            <w:tcW w:w="980" w:type="dxa"/>
            <w:vAlign w:val="bottom"/>
            <w:gridSpan w:val="2"/>
            <w:shd w:val="clear" w:color="auto" w:fill="CCEEFF"/>
          </w:tcPr>
          <w:p>
            <w:pPr>
              <w:jc w:val="right"/>
              <w:ind w:right="100"/>
              <w:spacing w:after="0" w:line="202" w:lineRule="exact"/>
              <w:rPr>
                <w:sz w:val="20"/>
                <w:szCs w:val="20"/>
                <w:color w:val="auto"/>
              </w:rPr>
            </w:pPr>
            <w:r>
              <w:rPr>
                <w:rFonts w:ascii="Arial" w:cs="Arial" w:eastAsia="Arial" w:hAnsi="Arial"/>
                <w:sz w:val="18"/>
                <w:szCs w:val="18"/>
                <w:color w:val="auto"/>
              </w:rPr>
              <w:t>1,806</w:t>
            </w:r>
          </w:p>
        </w:tc>
        <w:tc>
          <w:tcPr>
            <w:tcW w:w="0" w:type="dxa"/>
            <w:vAlign w:val="bottom"/>
          </w:tcPr>
          <w:p>
            <w:pPr>
              <w:spacing w:after="0"/>
              <w:rPr>
                <w:sz w:val="1"/>
                <w:szCs w:val="1"/>
                <w:color w:val="auto"/>
              </w:rPr>
            </w:pPr>
          </w:p>
        </w:tc>
      </w:tr>
      <w:tr>
        <w:trPr>
          <w:trHeight w:val="203"/>
        </w:trPr>
        <w:tc>
          <w:tcPr>
            <w:tcW w:w="3260" w:type="dxa"/>
            <w:vAlign w:val="bottom"/>
            <w:gridSpan w:val="2"/>
          </w:tcPr>
          <w:p>
            <w:pPr>
              <w:spacing w:after="0" w:line="202" w:lineRule="exact"/>
              <w:rPr>
                <w:sz w:val="20"/>
                <w:szCs w:val="20"/>
                <w:color w:val="auto"/>
              </w:rPr>
            </w:pPr>
            <w:r>
              <w:rPr>
                <w:rFonts w:ascii="Arial" w:cs="Arial" w:eastAsia="Arial" w:hAnsi="Arial"/>
                <w:sz w:val="18"/>
                <w:szCs w:val="18"/>
                <w:color w:val="auto"/>
              </w:rPr>
              <w:t>Foreign currency translation</w:t>
            </w:r>
          </w:p>
        </w:tc>
        <w:tc>
          <w:tcPr>
            <w:tcW w:w="1220" w:type="dxa"/>
            <w:vAlign w:val="bottom"/>
            <w:gridSpan w:val="2"/>
          </w:tcPr>
          <w:p>
            <w:pPr>
              <w:jc w:val="right"/>
              <w:ind w:right="120"/>
              <w:spacing w:after="0" w:line="202" w:lineRule="exact"/>
              <w:rPr>
                <w:sz w:val="20"/>
                <w:szCs w:val="20"/>
                <w:color w:val="auto"/>
              </w:rPr>
            </w:pPr>
            <w:r>
              <w:rPr>
                <w:rFonts w:ascii="Arial" w:cs="Arial" w:eastAsia="Arial" w:hAnsi="Arial"/>
                <w:sz w:val="18"/>
                <w:szCs w:val="18"/>
                <w:color w:val="auto"/>
              </w:rPr>
              <w:t>—</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4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20" w:type="dxa"/>
            <w:vAlign w:val="bottom"/>
            <w:gridSpan w:val="2"/>
          </w:tcPr>
          <w:p>
            <w:pPr>
              <w:jc w:val="right"/>
              <w:ind w:right="140"/>
              <w:spacing w:after="0" w:line="202" w:lineRule="exact"/>
              <w:rPr>
                <w:sz w:val="20"/>
                <w:szCs w:val="20"/>
                <w:color w:val="auto"/>
              </w:rPr>
            </w:pPr>
            <w:r>
              <w:rPr>
                <w:rFonts w:ascii="Arial" w:cs="Arial" w:eastAsia="Arial" w:hAnsi="Arial"/>
                <w:sz w:val="18"/>
                <w:szCs w:val="18"/>
                <w:color w:val="auto"/>
              </w:rPr>
              <w:t>—</w:t>
            </w: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360" w:type="dxa"/>
            <w:vAlign w:val="bottom"/>
            <w:gridSpan w:val="2"/>
          </w:tcPr>
          <w:p>
            <w:pPr>
              <w:jc w:val="right"/>
              <w:ind w:right="220"/>
              <w:spacing w:after="0" w:line="202" w:lineRule="exact"/>
              <w:rPr>
                <w:sz w:val="20"/>
                <w:szCs w:val="20"/>
                <w:color w:val="auto"/>
              </w:rPr>
            </w:pPr>
            <w:r>
              <w:rPr>
                <w:rFonts w:ascii="Arial" w:cs="Arial" w:eastAsia="Arial" w:hAnsi="Arial"/>
                <w:sz w:val="18"/>
                <w:szCs w:val="18"/>
                <w:color w:val="auto"/>
              </w:rPr>
              <w:t>272</w:t>
            </w:r>
          </w:p>
        </w:tc>
        <w:tc>
          <w:tcPr>
            <w:tcW w:w="140" w:type="dxa"/>
            <w:vAlign w:val="bottom"/>
          </w:tcPr>
          <w:p>
            <w:pPr>
              <w:spacing w:after="0"/>
              <w:rPr>
                <w:sz w:val="17"/>
                <w:szCs w:val="17"/>
                <w:color w:val="auto"/>
              </w:rPr>
            </w:pPr>
          </w:p>
        </w:tc>
        <w:tc>
          <w:tcPr>
            <w:tcW w:w="1180" w:type="dxa"/>
            <w:vAlign w:val="bottom"/>
            <w:gridSpan w:val="2"/>
          </w:tcPr>
          <w:p>
            <w:pPr>
              <w:jc w:val="right"/>
              <w:ind w:right="220"/>
              <w:spacing w:after="0" w:line="202" w:lineRule="exact"/>
              <w:rPr>
                <w:sz w:val="20"/>
                <w:szCs w:val="20"/>
                <w:color w:val="auto"/>
              </w:rPr>
            </w:pPr>
            <w:r>
              <w:rPr>
                <w:rFonts w:ascii="Arial" w:cs="Arial" w:eastAsia="Arial" w:hAnsi="Arial"/>
                <w:sz w:val="18"/>
                <w:szCs w:val="18"/>
                <w:color w:val="auto"/>
              </w:rPr>
              <w:t>—</w:t>
            </w:r>
          </w:p>
        </w:tc>
        <w:tc>
          <w:tcPr>
            <w:tcW w:w="240" w:type="dxa"/>
            <w:vAlign w:val="bottom"/>
          </w:tcPr>
          <w:p>
            <w:pPr>
              <w:spacing w:after="0"/>
              <w:rPr>
                <w:sz w:val="17"/>
                <w:szCs w:val="17"/>
                <w:color w:val="auto"/>
              </w:rPr>
            </w:pPr>
          </w:p>
        </w:tc>
        <w:tc>
          <w:tcPr>
            <w:tcW w:w="98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272</w:t>
            </w:r>
          </w:p>
        </w:tc>
        <w:tc>
          <w:tcPr>
            <w:tcW w:w="0" w:type="dxa"/>
            <w:vAlign w:val="bottom"/>
          </w:tcPr>
          <w:p>
            <w:pPr>
              <w:spacing w:after="0"/>
              <w:rPr>
                <w:sz w:val="1"/>
                <w:szCs w:val="1"/>
                <w:color w:val="auto"/>
              </w:rPr>
            </w:pPr>
          </w:p>
        </w:tc>
      </w:tr>
      <w:tr>
        <w:trPr>
          <w:trHeight w:val="184"/>
        </w:trPr>
        <w:tc>
          <w:tcPr>
            <w:tcW w:w="3260" w:type="dxa"/>
            <w:vAlign w:val="bottom"/>
            <w:gridSpan w:val="2"/>
            <w:shd w:val="clear" w:color="auto" w:fill="CCEEFF"/>
          </w:tcPr>
          <w:p>
            <w:pPr>
              <w:ind w:left="180"/>
              <w:spacing w:after="0" w:line="183" w:lineRule="exact"/>
              <w:rPr>
                <w:sz w:val="20"/>
                <w:szCs w:val="20"/>
                <w:color w:val="auto"/>
              </w:rPr>
            </w:pPr>
            <w:r>
              <w:rPr>
                <w:rFonts w:ascii="Arial" w:cs="Arial" w:eastAsia="Arial" w:hAnsi="Arial"/>
                <w:sz w:val="18"/>
                <w:szCs w:val="18"/>
                <w:color w:val="auto"/>
              </w:rPr>
              <w:t>Tax withholding related to vesting of</w:t>
            </w:r>
          </w:p>
        </w:tc>
        <w:tc>
          <w:tcPr>
            <w:tcW w:w="1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9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9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14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96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21"/>
        </w:trPr>
        <w:tc>
          <w:tcPr>
            <w:tcW w:w="326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restricted stock units</w:t>
            </w:r>
          </w:p>
        </w:tc>
        <w:tc>
          <w:tcPr>
            <w:tcW w:w="12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(39)</w:t>
            </w:r>
          </w:p>
        </w:tc>
        <w:tc>
          <w:tcPr>
            <w:tcW w:w="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3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9"/>
                <w:szCs w:val="19"/>
                <w:color w:val="auto"/>
              </w:rPr>
            </w:pP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9"/>
                <w:szCs w:val="19"/>
                <w:color w:val="auto"/>
              </w:rPr>
            </w:pPr>
          </w:p>
        </w:tc>
        <w:tc>
          <w:tcPr>
            <w:tcW w:w="9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(39)</w:t>
            </w:r>
          </w:p>
        </w:tc>
        <w:tc>
          <w:tcPr>
            <w:tcW w:w="0" w:type="dxa"/>
            <w:vAlign w:val="bottom"/>
          </w:tcPr>
          <w:p>
            <w:pPr>
              <w:spacing w:after="0"/>
              <w:rPr>
                <w:sz w:val="1"/>
                <w:szCs w:val="1"/>
                <w:color w:val="auto"/>
              </w:rPr>
            </w:pPr>
          </w:p>
        </w:tc>
      </w:tr>
      <w:tr>
        <w:trPr>
          <w:trHeight w:val="184"/>
        </w:trPr>
        <w:tc>
          <w:tcPr>
            <w:tcW w:w="3260" w:type="dxa"/>
            <w:vAlign w:val="bottom"/>
            <w:gridSpan w:val="2"/>
          </w:tcPr>
          <w:p>
            <w:pPr>
              <w:ind w:left="180"/>
              <w:spacing w:after="0" w:line="183" w:lineRule="exact"/>
              <w:rPr>
                <w:sz w:val="20"/>
                <w:szCs w:val="20"/>
                <w:color w:val="auto"/>
              </w:rPr>
            </w:pPr>
            <w:r>
              <w:rPr>
                <w:rFonts w:ascii="Arial" w:cs="Arial" w:eastAsia="Arial" w:hAnsi="Arial"/>
                <w:sz w:val="18"/>
                <w:szCs w:val="18"/>
                <w:color w:val="auto"/>
              </w:rPr>
              <w:t>Issuance of shares for restricted</w:t>
            </w:r>
          </w:p>
        </w:tc>
        <w:tc>
          <w:tcPr>
            <w:tcW w:w="1220" w:type="dxa"/>
            <w:vAlign w:val="bottom"/>
            <w:gridSpan w:val="2"/>
            <w:vMerge w:val="restart"/>
          </w:tcPr>
          <w:p>
            <w:pPr>
              <w:jc w:val="right"/>
              <w:ind w:right="120"/>
              <w:spacing w:after="0"/>
              <w:rPr>
                <w:sz w:val="20"/>
                <w:szCs w:val="20"/>
                <w:color w:val="auto"/>
              </w:rPr>
            </w:pPr>
            <w:r>
              <w:rPr>
                <w:rFonts w:ascii="Arial" w:cs="Arial" w:eastAsia="Arial" w:hAnsi="Arial"/>
                <w:sz w:val="18"/>
                <w:szCs w:val="18"/>
                <w:color w:val="auto"/>
              </w:rPr>
              <w:t>77,638</w:t>
            </w: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40" w:type="dxa"/>
            <w:vAlign w:val="bottom"/>
            <w:gridSpan w:val="2"/>
            <w:vMerge w:val="restart"/>
          </w:tcPr>
          <w:p>
            <w:pPr>
              <w:jc w:val="right"/>
              <w:ind w:right="1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20" w:type="dxa"/>
            <w:vAlign w:val="bottom"/>
            <w:gridSpan w:val="2"/>
            <w:vMerge w:val="restart"/>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360" w:type="dxa"/>
            <w:vAlign w:val="bottom"/>
            <w:gridSpan w:val="2"/>
            <w:vMerge w:val="restart"/>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5"/>
                <w:szCs w:val="15"/>
                <w:color w:val="auto"/>
              </w:rPr>
            </w:pPr>
          </w:p>
        </w:tc>
        <w:tc>
          <w:tcPr>
            <w:tcW w:w="1180" w:type="dxa"/>
            <w:vAlign w:val="bottom"/>
            <w:gridSpan w:val="2"/>
            <w:vMerge w:val="restart"/>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5"/>
                <w:szCs w:val="15"/>
                <w:color w:val="auto"/>
              </w:rPr>
            </w:pPr>
          </w:p>
        </w:tc>
        <w:tc>
          <w:tcPr>
            <w:tcW w:w="980" w:type="dxa"/>
            <w:vAlign w:val="bottom"/>
            <w:gridSpan w:val="2"/>
            <w:vMerge w:val="restart"/>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8"/>
        </w:trPr>
        <w:tc>
          <w:tcPr>
            <w:tcW w:w="3260" w:type="dxa"/>
            <w:vAlign w:val="bottom"/>
            <w:gridSpan w:val="2"/>
          </w:tcPr>
          <w:p>
            <w:pPr>
              <w:ind w:left="180"/>
              <w:spacing w:after="0"/>
              <w:rPr>
                <w:sz w:val="20"/>
                <w:szCs w:val="20"/>
                <w:color w:val="auto"/>
              </w:rPr>
            </w:pPr>
            <w:r>
              <w:rPr>
                <w:rFonts w:ascii="Arial" w:cs="Arial" w:eastAsia="Arial" w:hAnsi="Arial"/>
                <w:sz w:val="18"/>
                <w:szCs w:val="18"/>
                <w:color w:val="auto"/>
              </w:rPr>
              <w:t>stock units</w:t>
            </w:r>
          </w:p>
        </w:tc>
        <w:tc>
          <w:tcPr>
            <w:tcW w:w="1220" w:type="dxa"/>
            <w:vAlign w:val="bottom"/>
            <w:gridSpan w:val="2"/>
            <w:vMerge w:val="continue"/>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40" w:type="dxa"/>
            <w:vAlign w:val="bottom"/>
            <w:gridSpan w:val="2"/>
            <w:vMerge w:val="continue"/>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20" w:type="dxa"/>
            <w:vAlign w:val="bottom"/>
            <w:gridSpan w:val="2"/>
            <w:vMerge w:val="continue"/>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60" w:type="dxa"/>
            <w:vAlign w:val="bottom"/>
            <w:gridSpan w:val="2"/>
            <w:vMerge w:val="continue"/>
          </w:tcPr>
          <w:p>
            <w:pPr>
              <w:spacing w:after="0"/>
              <w:rPr>
                <w:sz w:val="18"/>
                <w:szCs w:val="18"/>
                <w:color w:val="auto"/>
              </w:rPr>
            </w:pPr>
          </w:p>
        </w:tc>
        <w:tc>
          <w:tcPr>
            <w:tcW w:w="140" w:type="dxa"/>
            <w:vAlign w:val="bottom"/>
          </w:tcPr>
          <w:p>
            <w:pPr>
              <w:spacing w:after="0"/>
              <w:rPr>
                <w:sz w:val="18"/>
                <w:szCs w:val="18"/>
                <w:color w:val="auto"/>
              </w:rPr>
            </w:pPr>
          </w:p>
        </w:tc>
        <w:tc>
          <w:tcPr>
            <w:tcW w:w="1180" w:type="dxa"/>
            <w:vAlign w:val="bottom"/>
            <w:gridSpan w:val="2"/>
            <w:vMerge w:val="continue"/>
          </w:tcPr>
          <w:p>
            <w:pPr>
              <w:spacing w:after="0"/>
              <w:rPr>
                <w:sz w:val="18"/>
                <w:szCs w:val="18"/>
                <w:color w:val="auto"/>
              </w:rPr>
            </w:pPr>
          </w:p>
        </w:tc>
        <w:tc>
          <w:tcPr>
            <w:tcW w:w="240" w:type="dxa"/>
            <w:vAlign w:val="bottom"/>
          </w:tcPr>
          <w:p>
            <w:pPr>
              <w:spacing w:after="0"/>
              <w:rPr>
                <w:sz w:val="18"/>
                <w:szCs w:val="18"/>
                <w:color w:val="auto"/>
              </w:rPr>
            </w:pPr>
          </w:p>
        </w:tc>
        <w:tc>
          <w:tcPr>
            <w:tcW w:w="980" w:type="dxa"/>
            <w:vAlign w:val="bottom"/>
            <w:gridSpan w:val="2"/>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280" w:type="dxa"/>
            <w:vAlign w:val="bottom"/>
          </w:tcPr>
          <w:p>
            <w:pPr>
              <w:spacing w:after="0" w:line="20" w:lineRule="exact"/>
              <w:rPr>
                <w:sz w:val="1"/>
                <w:szCs w:val="1"/>
                <w:color w:val="auto"/>
              </w:rPr>
            </w:pPr>
          </w:p>
        </w:tc>
        <w:tc>
          <w:tcPr>
            <w:tcW w:w="1980" w:type="dxa"/>
            <w:vAlign w:val="bottom"/>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3260" w:type="dxa"/>
            <w:vAlign w:val="bottom"/>
            <w:gridSpan w:val="2"/>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Balance at July 3, 2023</w:t>
            </w:r>
          </w:p>
        </w:tc>
        <w:tc>
          <w:tcPr>
            <w:tcW w:w="1220" w:type="dxa"/>
            <w:vAlign w:val="bottom"/>
            <w:gridSpan w:val="2"/>
            <w:shd w:val="clear" w:color="auto" w:fill="CCEEFF"/>
          </w:tcPr>
          <w:p>
            <w:pPr>
              <w:jc w:val="right"/>
              <w:ind w:right="120"/>
              <w:spacing w:after="0" w:line="196" w:lineRule="exact"/>
              <w:rPr>
                <w:sz w:val="20"/>
                <w:szCs w:val="20"/>
                <w:color w:val="auto"/>
              </w:rPr>
            </w:pPr>
            <w:r>
              <w:rPr>
                <w:rFonts w:ascii="Arial" w:cs="Arial" w:eastAsia="Arial" w:hAnsi="Arial"/>
                <w:sz w:val="18"/>
                <w:szCs w:val="18"/>
                <w:color w:val="auto"/>
              </w:rPr>
              <w:t>117,249,854</w:t>
            </w: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40" w:type="dxa"/>
            <w:vAlign w:val="bottom"/>
            <w:gridSpan w:val="2"/>
            <w:shd w:val="clear" w:color="auto" w:fill="CCEEFF"/>
          </w:tcPr>
          <w:p>
            <w:pPr>
              <w:jc w:val="right"/>
              <w:ind w:right="100"/>
              <w:spacing w:after="0" w:line="196" w:lineRule="exact"/>
              <w:rPr>
                <w:sz w:val="20"/>
                <w:szCs w:val="20"/>
                <w:color w:val="auto"/>
              </w:rPr>
            </w:pPr>
            <w:r>
              <w:rPr>
                <w:rFonts w:ascii="Arial" w:cs="Arial" w:eastAsia="Arial" w:hAnsi="Arial"/>
                <w:sz w:val="18"/>
                <w:szCs w:val="18"/>
                <w:color w:val="auto"/>
              </w:rPr>
              <w:t>12</w:t>
            </w: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120" w:type="dxa"/>
            <w:vAlign w:val="bottom"/>
            <w:gridSpan w:val="2"/>
            <w:shd w:val="clear" w:color="auto" w:fill="CCEEFF"/>
          </w:tcPr>
          <w:p>
            <w:pPr>
              <w:jc w:val="right"/>
              <w:ind w:right="140"/>
              <w:spacing w:after="0" w:line="196" w:lineRule="exact"/>
              <w:rPr>
                <w:sz w:val="20"/>
                <w:szCs w:val="20"/>
                <w:color w:val="auto"/>
              </w:rPr>
            </w:pPr>
            <w:r>
              <w:rPr>
                <w:rFonts w:ascii="Arial" w:cs="Arial" w:eastAsia="Arial" w:hAnsi="Arial"/>
                <w:sz w:val="18"/>
                <w:szCs w:val="18"/>
                <w:color w:val="auto"/>
              </w:rPr>
              <w:t>370,249</w:t>
            </w: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360" w:type="dxa"/>
            <w:vAlign w:val="bottom"/>
            <w:gridSpan w:val="2"/>
            <w:shd w:val="clear" w:color="auto" w:fill="CCEEFF"/>
          </w:tcPr>
          <w:p>
            <w:pPr>
              <w:jc w:val="right"/>
              <w:ind w:right="160"/>
              <w:spacing w:after="0" w:line="196" w:lineRule="exact"/>
              <w:rPr>
                <w:sz w:val="20"/>
                <w:szCs w:val="20"/>
                <w:color w:val="auto"/>
              </w:rPr>
            </w:pPr>
            <w:r>
              <w:rPr>
                <w:rFonts w:ascii="Arial" w:cs="Arial" w:eastAsia="Arial" w:hAnsi="Arial"/>
                <w:sz w:val="18"/>
                <w:szCs w:val="18"/>
                <w:color w:val="auto"/>
              </w:rPr>
              <w:t>(871)</w:t>
            </w:r>
          </w:p>
        </w:tc>
        <w:tc>
          <w:tcPr>
            <w:tcW w:w="140" w:type="dxa"/>
            <w:vAlign w:val="bottom"/>
            <w:shd w:val="clear" w:color="auto" w:fill="CCEEFF"/>
          </w:tcPr>
          <w:p>
            <w:pPr>
              <w:spacing w:after="0"/>
              <w:rPr>
                <w:sz w:val="17"/>
                <w:szCs w:val="17"/>
                <w:color w:val="auto"/>
              </w:rPr>
            </w:pPr>
          </w:p>
        </w:tc>
        <w:tc>
          <w:tcPr>
            <w:tcW w:w="1180" w:type="dxa"/>
            <w:vAlign w:val="bottom"/>
            <w:gridSpan w:val="2"/>
            <w:shd w:val="clear" w:color="auto" w:fill="CCEEFF"/>
          </w:tcPr>
          <w:p>
            <w:pPr>
              <w:jc w:val="right"/>
              <w:ind w:right="220"/>
              <w:spacing w:after="0" w:line="196" w:lineRule="exact"/>
              <w:rPr>
                <w:sz w:val="20"/>
                <w:szCs w:val="20"/>
                <w:color w:val="auto"/>
              </w:rPr>
            </w:pPr>
            <w:r>
              <w:rPr>
                <w:rFonts w:ascii="Arial" w:cs="Arial" w:eastAsia="Arial" w:hAnsi="Arial"/>
                <w:sz w:val="18"/>
                <w:szCs w:val="18"/>
                <w:color w:val="auto"/>
              </w:rPr>
              <w:t>66,026</w:t>
            </w:r>
          </w:p>
        </w:tc>
        <w:tc>
          <w:tcPr>
            <w:tcW w:w="240" w:type="dxa"/>
            <w:vAlign w:val="bottom"/>
            <w:shd w:val="clear" w:color="auto" w:fill="CCEEFF"/>
          </w:tcPr>
          <w:p>
            <w:pPr>
              <w:spacing w:after="0"/>
              <w:rPr>
                <w:sz w:val="17"/>
                <w:szCs w:val="17"/>
                <w:color w:val="auto"/>
              </w:rPr>
            </w:pPr>
          </w:p>
        </w:tc>
        <w:tc>
          <w:tcPr>
            <w:tcW w:w="980" w:type="dxa"/>
            <w:vAlign w:val="bottom"/>
            <w:gridSpan w:val="2"/>
            <w:shd w:val="clear" w:color="auto" w:fill="CCEEFF"/>
          </w:tcPr>
          <w:p>
            <w:pPr>
              <w:jc w:val="right"/>
              <w:ind w:right="100"/>
              <w:spacing w:after="0" w:line="196" w:lineRule="exact"/>
              <w:rPr>
                <w:sz w:val="20"/>
                <w:szCs w:val="20"/>
                <w:color w:val="auto"/>
              </w:rPr>
            </w:pPr>
            <w:r>
              <w:rPr>
                <w:rFonts w:ascii="Arial" w:cs="Arial" w:eastAsia="Arial" w:hAnsi="Arial"/>
                <w:sz w:val="18"/>
                <w:szCs w:val="18"/>
                <w:color w:val="auto"/>
              </w:rPr>
              <w:t>435,416</w:t>
            </w:r>
          </w:p>
        </w:tc>
        <w:tc>
          <w:tcPr>
            <w:tcW w:w="0" w:type="dxa"/>
            <w:vAlign w:val="bottom"/>
          </w:tcPr>
          <w:p>
            <w:pPr>
              <w:spacing w:after="0"/>
              <w:rPr>
                <w:sz w:val="1"/>
                <w:szCs w:val="1"/>
                <w:color w:val="auto"/>
              </w:rPr>
            </w:pPr>
          </w:p>
        </w:tc>
      </w:tr>
      <w:tr>
        <w:trPr>
          <w:trHeight w:val="203"/>
        </w:trPr>
        <w:tc>
          <w:tcPr>
            <w:tcW w:w="3260" w:type="dxa"/>
            <w:vAlign w:val="bottom"/>
            <w:gridSpan w:val="2"/>
          </w:tcPr>
          <w:p>
            <w:pPr>
              <w:ind w:left="180"/>
              <w:spacing w:after="0" w:line="202" w:lineRule="exact"/>
              <w:rPr>
                <w:sz w:val="20"/>
                <w:szCs w:val="20"/>
                <w:color w:val="auto"/>
              </w:rPr>
            </w:pPr>
            <w:r>
              <w:rPr>
                <w:rFonts w:ascii="Arial" w:cs="Arial" w:eastAsia="Arial" w:hAnsi="Arial"/>
                <w:sz w:val="18"/>
                <w:szCs w:val="18"/>
                <w:color w:val="auto"/>
              </w:rPr>
              <w:t>Net income</w:t>
            </w:r>
          </w:p>
        </w:tc>
        <w:tc>
          <w:tcPr>
            <w:tcW w:w="1220" w:type="dxa"/>
            <w:vAlign w:val="bottom"/>
            <w:gridSpan w:val="2"/>
          </w:tcPr>
          <w:p>
            <w:pPr>
              <w:jc w:val="right"/>
              <w:ind w:right="120"/>
              <w:spacing w:after="0" w:line="202" w:lineRule="exact"/>
              <w:rPr>
                <w:sz w:val="20"/>
                <w:szCs w:val="20"/>
                <w:color w:val="auto"/>
              </w:rPr>
            </w:pPr>
            <w:r>
              <w:rPr>
                <w:rFonts w:ascii="Arial" w:cs="Arial" w:eastAsia="Arial" w:hAnsi="Arial"/>
                <w:sz w:val="18"/>
                <w:szCs w:val="18"/>
                <w:color w:val="auto"/>
              </w:rPr>
              <w:t>—</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4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20" w:type="dxa"/>
            <w:vAlign w:val="bottom"/>
            <w:gridSpan w:val="2"/>
          </w:tcPr>
          <w:p>
            <w:pPr>
              <w:jc w:val="right"/>
              <w:ind w:right="140"/>
              <w:spacing w:after="0" w:line="202" w:lineRule="exact"/>
              <w:rPr>
                <w:sz w:val="20"/>
                <w:szCs w:val="20"/>
                <w:color w:val="auto"/>
              </w:rPr>
            </w:pPr>
            <w:r>
              <w:rPr>
                <w:rFonts w:ascii="Arial" w:cs="Arial" w:eastAsia="Arial" w:hAnsi="Arial"/>
                <w:sz w:val="18"/>
                <w:szCs w:val="18"/>
                <w:color w:val="auto"/>
              </w:rPr>
              <w:t>—</w:t>
            </w: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360" w:type="dxa"/>
            <w:vAlign w:val="bottom"/>
            <w:gridSpan w:val="2"/>
          </w:tcPr>
          <w:p>
            <w:pPr>
              <w:jc w:val="right"/>
              <w:ind w:right="220"/>
              <w:spacing w:after="0" w:line="202" w:lineRule="exact"/>
              <w:rPr>
                <w:sz w:val="20"/>
                <w:szCs w:val="20"/>
                <w:color w:val="auto"/>
              </w:rPr>
            </w:pPr>
            <w:r>
              <w:rPr>
                <w:rFonts w:ascii="Arial" w:cs="Arial" w:eastAsia="Arial" w:hAnsi="Arial"/>
                <w:sz w:val="18"/>
                <w:szCs w:val="18"/>
                <w:color w:val="auto"/>
              </w:rPr>
              <w:t>—</w:t>
            </w:r>
          </w:p>
        </w:tc>
        <w:tc>
          <w:tcPr>
            <w:tcW w:w="140" w:type="dxa"/>
            <w:vAlign w:val="bottom"/>
          </w:tcPr>
          <w:p>
            <w:pPr>
              <w:spacing w:after="0"/>
              <w:rPr>
                <w:sz w:val="17"/>
                <w:szCs w:val="17"/>
                <w:color w:val="auto"/>
              </w:rPr>
            </w:pPr>
          </w:p>
        </w:tc>
        <w:tc>
          <w:tcPr>
            <w:tcW w:w="1180" w:type="dxa"/>
            <w:vAlign w:val="bottom"/>
            <w:gridSpan w:val="2"/>
          </w:tcPr>
          <w:p>
            <w:pPr>
              <w:jc w:val="right"/>
              <w:ind w:right="220"/>
              <w:spacing w:after="0" w:line="202" w:lineRule="exact"/>
              <w:rPr>
                <w:sz w:val="20"/>
                <w:szCs w:val="20"/>
                <w:color w:val="auto"/>
              </w:rPr>
            </w:pPr>
            <w:r>
              <w:rPr>
                <w:rFonts w:ascii="Arial" w:cs="Arial" w:eastAsia="Arial" w:hAnsi="Arial"/>
                <w:sz w:val="18"/>
                <w:szCs w:val="18"/>
                <w:color w:val="auto"/>
              </w:rPr>
              <w:t>752</w:t>
            </w:r>
          </w:p>
        </w:tc>
        <w:tc>
          <w:tcPr>
            <w:tcW w:w="240" w:type="dxa"/>
            <w:vAlign w:val="bottom"/>
          </w:tcPr>
          <w:p>
            <w:pPr>
              <w:spacing w:after="0"/>
              <w:rPr>
                <w:sz w:val="17"/>
                <w:szCs w:val="17"/>
                <w:color w:val="auto"/>
              </w:rPr>
            </w:pPr>
          </w:p>
        </w:tc>
        <w:tc>
          <w:tcPr>
            <w:tcW w:w="98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752</w:t>
            </w:r>
          </w:p>
        </w:tc>
        <w:tc>
          <w:tcPr>
            <w:tcW w:w="0" w:type="dxa"/>
            <w:vAlign w:val="bottom"/>
          </w:tcPr>
          <w:p>
            <w:pPr>
              <w:spacing w:after="0"/>
              <w:rPr>
                <w:sz w:val="1"/>
                <w:szCs w:val="1"/>
                <w:color w:val="auto"/>
              </w:rPr>
            </w:pPr>
          </w:p>
        </w:tc>
      </w:tr>
      <w:tr>
        <w:trPr>
          <w:trHeight w:val="203"/>
        </w:trPr>
        <w:tc>
          <w:tcPr>
            <w:tcW w:w="3260" w:type="dxa"/>
            <w:vAlign w:val="bottom"/>
            <w:gridSpan w:val="2"/>
            <w:shd w:val="clear" w:color="auto" w:fill="CCEEFF"/>
          </w:tcPr>
          <w:p>
            <w:pPr>
              <w:ind w:left="180"/>
              <w:spacing w:after="0" w:line="202" w:lineRule="exact"/>
              <w:rPr>
                <w:sz w:val="20"/>
                <w:szCs w:val="20"/>
                <w:color w:val="auto"/>
              </w:rPr>
            </w:pPr>
            <w:r>
              <w:rPr>
                <w:rFonts w:ascii="Arial" w:cs="Arial" w:eastAsia="Arial" w:hAnsi="Arial"/>
                <w:sz w:val="18"/>
                <w:szCs w:val="18"/>
                <w:color w:val="auto"/>
              </w:rPr>
              <w:t>Equity compensation</w:t>
            </w:r>
          </w:p>
        </w:tc>
        <w:tc>
          <w:tcPr>
            <w:tcW w:w="1220" w:type="dxa"/>
            <w:vAlign w:val="bottom"/>
            <w:gridSpan w:val="2"/>
            <w:shd w:val="clear" w:color="auto" w:fill="CCEEFF"/>
          </w:tcPr>
          <w:p>
            <w:pPr>
              <w:jc w:val="right"/>
              <w:ind w:right="120"/>
              <w:spacing w:after="0" w:line="202" w:lineRule="exact"/>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40" w:type="dxa"/>
            <w:vAlign w:val="bottom"/>
            <w:gridSpan w:val="2"/>
            <w:shd w:val="clear" w:color="auto" w:fill="CCEEFF"/>
          </w:tcPr>
          <w:p>
            <w:pPr>
              <w:jc w:val="right"/>
              <w:ind w:right="100"/>
              <w:spacing w:after="0" w:line="202" w:lineRule="exact"/>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120" w:type="dxa"/>
            <w:vAlign w:val="bottom"/>
            <w:gridSpan w:val="2"/>
            <w:shd w:val="clear" w:color="auto" w:fill="CCEEFF"/>
          </w:tcPr>
          <w:p>
            <w:pPr>
              <w:jc w:val="right"/>
              <w:ind w:right="140"/>
              <w:spacing w:after="0" w:line="202" w:lineRule="exact"/>
              <w:rPr>
                <w:sz w:val="20"/>
                <w:szCs w:val="20"/>
                <w:color w:val="auto"/>
              </w:rPr>
            </w:pPr>
            <w:r>
              <w:rPr>
                <w:rFonts w:ascii="Arial" w:cs="Arial" w:eastAsia="Arial" w:hAnsi="Arial"/>
                <w:sz w:val="18"/>
                <w:szCs w:val="18"/>
                <w:color w:val="auto"/>
              </w:rPr>
              <w:t>2,970</w:t>
            </w: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360" w:type="dxa"/>
            <w:vAlign w:val="bottom"/>
            <w:gridSpan w:val="2"/>
            <w:shd w:val="clear" w:color="auto" w:fill="CCEEFF"/>
          </w:tcPr>
          <w:p>
            <w:pPr>
              <w:jc w:val="right"/>
              <w:ind w:right="220"/>
              <w:spacing w:after="0" w:line="202" w:lineRule="exact"/>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7"/>
                <w:szCs w:val="17"/>
                <w:color w:val="auto"/>
              </w:rPr>
            </w:pPr>
          </w:p>
        </w:tc>
        <w:tc>
          <w:tcPr>
            <w:tcW w:w="1180" w:type="dxa"/>
            <w:vAlign w:val="bottom"/>
            <w:gridSpan w:val="2"/>
            <w:shd w:val="clear" w:color="auto" w:fill="CCEEFF"/>
          </w:tcPr>
          <w:p>
            <w:pPr>
              <w:jc w:val="right"/>
              <w:ind w:right="220"/>
              <w:spacing w:after="0" w:line="202" w:lineRule="exact"/>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7"/>
                <w:szCs w:val="17"/>
                <w:color w:val="auto"/>
              </w:rPr>
            </w:pPr>
          </w:p>
        </w:tc>
        <w:tc>
          <w:tcPr>
            <w:tcW w:w="980" w:type="dxa"/>
            <w:vAlign w:val="bottom"/>
            <w:gridSpan w:val="2"/>
            <w:shd w:val="clear" w:color="auto" w:fill="CCEEFF"/>
          </w:tcPr>
          <w:p>
            <w:pPr>
              <w:jc w:val="right"/>
              <w:ind w:right="100"/>
              <w:spacing w:after="0" w:line="202" w:lineRule="exact"/>
              <w:rPr>
                <w:sz w:val="20"/>
                <w:szCs w:val="20"/>
                <w:color w:val="auto"/>
              </w:rPr>
            </w:pPr>
            <w:r>
              <w:rPr>
                <w:rFonts w:ascii="Arial" w:cs="Arial" w:eastAsia="Arial" w:hAnsi="Arial"/>
                <w:sz w:val="18"/>
                <w:szCs w:val="18"/>
                <w:color w:val="auto"/>
              </w:rPr>
              <w:t>2,970</w:t>
            </w:r>
          </w:p>
        </w:tc>
        <w:tc>
          <w:tcPr>
            <w:tcW w:w="0" w:type="dxa"/>
            <w:vAlign w:val="bottom"/>
          </w:tcPr>
          <w:p>
            <w:pPr>
              <w:spacing w:after="0"/>
              <w:rPr>
                <w:sz w:val="1"/>
                <w:szCs w:val="1"/>
                <w:color w:val="auto"/>
              </w:rPr>
            </w:pPr>
          </w:p>
        </w:tc>
      </w:tr>
      <w:tr>
        <w:trPr>
          <w:trHeight w:val="203"/>
        </w:trPr>
        <w:tc>
          <w:tcPr>
            <w:tcW w:w="3260" w:type="dxa"/>
            <w:vAlign w:val="bottom"/>
            <w:gridSpan w:val="2"/>
          </w:tcPr>
          <w:p>
            <w:pPr>
              <w:ind w:left="180"/>
              <w:spacing w:after="0" w:line="202" w:lineRule="exact"/>
              <w:rPr>
                <w:sz w:val="20"/>
                <w:szCs w:val="20"/>
                <w:color w:val="auto"/>
              </w:rPr>
            </w:pPr>
            <w:r>
              <w:rPr>
                <w:rFonts w:ascii="Arial" w:cs="Arial" w:eastAsia="Arial" w:hAnsi="Arial"/>
                <w:sz w:val="18"/>
                <w:szCs w:val="18"/>
                <w:color w:val="auto"/>
              </w:rPr>
              <w:t>Foreign currency translation</w:t>
            </w:r>
          </w:p>
        </w:tc>
        <w:tc>
          <w:tcPr>
            <w:tcW w:w="1220" w:type="dxa"/>
            <w:vAlign w:val="bottom"/>
            <w:gridSpan w:val="2"/>
          </w:tcPr>
          <w:p>
            <w:pPr>
              <w:jc w:val="right"/>
              <w:ind w:right="120"/>
              <w:spacing w:after="0" w:line="202" w:lineRule="exact"/>
              <w:rPr>
                <w:sz w:val="20"/>
                <w:szCs w:val="20"/>
                <w:color w:val="auto"/>
              </w:rPr>
            </w:pPr>
            <w:r>
              <w:rPr>
                <w:rFonts w:ascii="Arial" w:cs="Arial" w:eastAsia="Arial" w:hAnsi="Arial"/>
                <w:sz w:val="18"/>
                <w:szCs w:val="18"/>
                <w:color w:val="auto"/>
              </w:rPr>
              <w:t>—</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4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20" w:type="dxa"/>
            <w:vAlign w:val="bottom"/>
            <w:gridSpan w:val="2"/>
          </w:tcPr>
          <w:p>
            <w:pPr>
              <w:jc w:val="right"/>
              <w:ind w:right="140"/>
              <w:spacing w:after="0" w:line="202" w:lineRule="exact"/>
              <w:rPr>
                <w:sz w:val="20"/>
                <w:szCs w:val="20"/>
                <w:color w:val="auto"/>
              </w:rPr>
            </w:pPr>
            <w:r>
              <w:rPr>
                <w:rFonts w:ascii="Arial" w:cs="Arial" w:eastAsia="Arial" w:hAnsi="Arial"/>
                <w:sz w:val="18"/>
                <w:szCs w:val="18"/>
                <w:color w:val="auto"/>
              </w:rPr>
              <w:t>—</w:t>
            </w: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360" w:type="dxa"/>
            <w:vAlign w:val="bottom"/>
            <w:gridSpan w:val="2"/>
          </w:tcPr>
          <w:p>
            <w:pPr>
              <w:jc w:val="right"/>
              <w:ind w:right="160"/>
              <w:spacing w:after="0" w:line="202" w:lineRule="exact"/>
              <w:rPr>
                <w:sz w:val="20"/>
                <w:szCs w:val="20"/>
                <w:color w:val="auto"/>
              </w:rPr>
            </w:pPr>
            <w:r>
              <w:rPr>
                <w:rFonts w:ascii="Arial" w:cs="Arial" w:eastAsia="Arial" w:hAnsi="Arial"/>
                <w:sz w:val="18"/>
                <w:szCs w:val="18"/>
                <w:color w:val="auto"/>
              </w:rPr>
              <w:t>(176)</w:t>
            </w:r>
          </w:p>
        </w:tc>
        <w:tc>
          <w:tcPr>
            <w:tcW w:w="140" w:type="dxa"/>
            <w:vAlign w:val="bottom"/>
          </w:tcPr>
          <w:p>
            <w:pPr>
              <w:spacing w:after="0"/>
              <w:rPr>
                <w:sz w:val="17"/>
                <w:szCs w:val="17"/>
                <w:color w:val="auto"/>
              </w:rPr>
            </w:pPr>
          </w:p>
        </w:tc>
        <w:tc>
          <w:tcPr>
            <w:tcW w:w="1180" w:type="dxa"/>
            <w:vAlign w:val="bottom"/>
            <w:gridSpan w:val="2"/>
          </w:tcPr>
          <w:p>
            <w:pPr>
              <w:jc w:val="right"/>
              <w:ind w:right="220"/>
              <w:spacing w:after="0" w:line="202" w:lineRule="exact"/>
              <w:rPr>
                <w:sz w:val="20"/>
                <w:szCs w:val="20"/>
                <w:color w:val="auto"/>
              </w:rPr>
            </w:pPr>
            <w:r>
              <w:rPr>
                <w:rFonts w:ascii="Arial" w:cs="Arial" w:eastAsia="Arial" w:hAnsi="Arial"/>
                <w:sz w:val="18"/>
                <w:szCs w:val="18"/>
                <w:color w:val="auto"/>
              </w:rPr>
              <w:t>—</w:t>
            </w:r>
          </w:p>
        </w:tc>
        <w:tc>
          <w:tcPr>
            <w:tcW w:w="240" w:type="dxa"/>
            <w:vAlign w:val="bottom"/>
          </w:tcPr>
          <w:p>
            <w:pPr>
              <w:spacing w:after="0"/>
              <w:rPr>
                <w:sz w:val="17"/>
                <w:szCs w:val="17"/>
                <w:color w:val="auto"/>
              </w:rPr>
            </w:pPr>
          </w:p>
        </w:tc>
        <w:tc>
          <w:tcPr>
            <w:tcW w:w="980" w:type="dxa"/>
            <w:vAlign w:val="bottom"/>
            <w:gridSpan w:val="2"/>
          </w:tcPr>
          <w:p>
            <w:pPr>
              <w:jc w:val="right"/>
              <w:ind w:right="40"/>
              <w:spacing w:after="0" w:line="202" w:lineRule="exact"/>
              <w:rPr>
                <w:sz w:val="20"/>
                <w:szCs w:val="20"/>
                <w:color w:val="auto"/>
              </w:rPr>
            </w:pPr>
            <w:r>
              <w:rPr>
                <w:rFonts w:ascii="Arial" w:cs="Arial" w:eastAsia="Arial" w:hAnsi="Arial"/>
                <w:sz w:val="18"/>
                <w:szCs w:val="18"/>
                <w:color w:val="auto"/>
              </w:rPr>
              <w:t>(176)</w:t>
            </w:r>
          </w:p>
        </w:tc>
        <w:tc>
          <w:tcPr>
            <w:tcW w:w="0" w:type="dxa"/>
            <w:vAlign w:val="bottom"/>
          </w:tcPr>
          <w:p>
            <w:pPr>
              <w:spacing w:after="0"/>
              <w:rPr>
                <w:sz w:val="1"/>
                <w:szCs w:val="1"/>
                <w:color w:val="auto"/>
              </w:rPr>
            </w:pPr>
          </w:p>
        </w:tc>
      </w:tr>
      <w:tr>
        <w:trPr>
          <w:trHeight w:val="184"/>
        </w:trPr>
        <w:tc>
          <w:tcPr>
            <w:tcW w:w="3260" w:type="dxa"/>
            <w:vAlign w:val="bottom"/>
            <w:gridSpan w:val="2"/>
            <w:shd w:val="clear" w:color="auto" w:fill="CCEEFF"/>
          </w:tcPr>
          <w:p>
            <w:pPr>
              <w:ind w:left="180"/>
              <w:spacing w:after="0" w:line="183" w:lineRule="exact"/>
              <w:rPr>
                <w:sz w:val="20"/>
                <w:szCs w:val="20"/>
                <w:color w:val="auto"/>
              </w:rPr>
            </w:pPr>
            <w:r>
              <w:rPr>
                <w:rFonts w:ascii="Arial" w:cs="Arial" w:eastAsia="Arial" w:hAnsi="Arial"/>
                <w:sz w:val="18"/>
                <w:szCs w:val="18"/>
                <w:color w:val="auto"/>
              </w:rPr>
              <w:t>Tax withholding related to vesting of</w:t>
            </w:r>
          </w:p>
        </w:tc>
        <w:tc>
          <w:tcPr>
            <w:tcW w:w="1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9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9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14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96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21"/>
        </w:trPr>
        <w:tc>
          <w:tcPr>
            <w:tcW w:w="326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restricted stock units</w:t>
            </w:r>
          </w:p>
        </w:tc>
        <w:tc>
          <w:tcPr>
            <w:tcW w:w="12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(1,061)</w:t>
            </w:r>
          </w:p>
        </w:tc>
        <w:tc>
          <w:tcPr>
            <w:tcW w:w="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3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9"/>
                <w:szCs w:val="19"/>
                <w:color w:val="auto"/>
              </w:rPr>
            </w:pP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9"/>
                <w:szCs w:val="19"/>
                <w:color w:val="auto"/>
              </w:rPr>
            </w:pPr>
          </w:p>
        </w:tc>
        <w:tc>
          <w:tcPr>
            <w:tcW w:w="9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(1,061)</w:t>
            </w:r>
          </w:p>
        </w:tc>
        <w:tc>
          <w:tcPr>
            <w:tcW w:w="0" w:type="dxa"/>
            <w:vAlign w:val="bottom"/>
          </w:tcPr>
          <w:p>
            <w:pPr>
              <w:spacing w:after="0"/>
              <w:rPr>
                <w:sz w:val="1"/>
                <w:szCs w:val="1"/>
                <w:color w:val="auto"/>
              </w:rPr>
            </w:pPr>
          </w:p>
        </w:tc>
      </w:tr>
      <w:tr>
        <w:trPr>
          <w:trHeight w:val="184"/>
        </w:trPr>
        <w:tc>
          <w:tcPr>
            <w:tcW w:w="3260" w:type="dxa"/>
            <w:vAlign w:val="bottom"/>
            <w:gridSpan w:val="2"/>
          </w:tcPr>
          <w:p>
            <w:pPr>
              <w:ind w:left="180"/>
              <w:spacing w:after="0" w:line="183" w:lineRule="exact"/>
              <w:rPr>
                <w:sz w:val="20"/>
                <w:szCs w:val="20"/>
                <w:color w:val="auto"/>
              </w:rPr>
            </w:pPr>
            <w:r>
              <w:rPr>
                <w:rFonts w:ascii="Arial" w:cs="Arial" w:eastAsia="Arial" w:hAnsi="Arial"/>
                <w:sz w:val="18"/>
                <w:szCs w:val="18"/>
                <w:color w:val="auto"/>
              </w:rPr>
              <w:t>Issuance of shares for restricted</w:t>
            </w:r>
          </w:p>
        </w:tc>
        <w:tc>
          <w:tcPr>
            <w:tcW w:w="1220" w:type="dxa"/>
            <w:vAlign w:val="bottom"/>
            <w:gridSpan w:val="2"/>
            <w:vMerge w:val="restart"/>
          </w:tcPr>
          <w:p>
            <w:pPr>
              <w:jc w:val="right"/>
              <w:ind w:right="120"/>
              <w:spacing w:after="0"/>
              <w:rPr>
                <w:sz w:val="20"/>
                <w:szCs w:val="20"/>
                <w:color w:val="auto"/>
              </w:rPr>
            </w:pPr>
            <w:r>
              <w:rPr>
                <w:rFonts w:ascii="Arial" w:cs="Arial" w:eastAsia="Arial" w:hAnsi="Arial"/>
                <w:sz w:val="18"/>
                <w:szCs w:val="18"/>
                <w:color w:val="auto"/>
              </w:rPr>
              <w:t>223,268</w:t>
            </w: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40" w:type="dxa"/>
            <w:vAlign w:val="bottom"/>
            <w:gridSpan w:val="2"/>
            <w:vMerge w:val="restart"/>
          </w:tcPr>
          <w:p>
            <w:pPr>
              <w:jc w:val="right"/>
              <w:ind w:right="1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20" w:type="dxa"/>
            <w:vAlign w:val="bottom"/>
            <w:gridSpan w:val="2"/>
            <w:vMerge w:val="restart"/>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360" w:type="dxa"/>
            <w:vAlign w:val="bottom"/>
            <w:gridSpan w:val="2"/>
            <w:vMerge w:val="restart"/>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5"/>
                <w:szCs w:val="15"/>
                <w:color w:val="auto"/>
              </w:rPr>
            </w:pPr>
          </w:p>
        </w:tc>
        <w:tc>
          <w:tcPr>
            <w:tcW w:w="1180" w:type="dxa"/>
            <w:vAlign w:val="bottom"/>
            <w:gridSpan w:val="2"/>
            <w:vMerge w:val="restart"/>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5"/>
                <w:szCs w:val="15"/>
                <w:color w:val="auto"/>
              </w:rPr>
            </w:pPr>
          </w:p>
        </w:tc>
        <w:tc>
          <w:tcPr>
            <w:tcW w:w="980" w:type="dxa"/>
            <w:vAlign w:val="bottom"/>
            <w:gridSpan w:val="2"/>
            <w:vMerge w:val="restart"/>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8"/>
        </w:trPr>
        <w:tc>
          <w:tcPr>
            <w:tcW w:w="3260" w:type="dxa"/>
            <w:vAlign w:val="bottom"/>
            <w:gridSpan w:val="2"/>
          </w:tcPr>
          <w:p>
            <w:pPr>
              <w:ind w:left="180"/>
              <w:spacing w:after="0"/>
              <w:rPr>
                <w:sz w:val="20"/>
                <w:szCs w:val="20"/>
                <w:color w:val="auto"/>
              </w:rPr>
            </w:pPr>
            <w:r>
              <w:rPr>
                <w:rFonts w:ascii="Arial" w:cs="Arial" w:eastAsia="Arial" w:hAnsi="Arial"/>
                <w:sz w:val="18"/>
                <w:szCs w:val="18"/>
                <w:color w:val="auto"/>
              </w:rPr>
              <w:t>stock units</w:t>
            </w:r>
          </w:p>
        </w:tc>
        <w:tc>
          <w:tcPr>
            <w:tcW w:w="1220" w:type="dxa"/>
            <w:vAlign w:val="bottom"/>
            <w:gridSpan w:val="2"/>
            <w:vMerge w:val="continue"/>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40" w:type="dxa"/>
            <w:vAlign w:val="bottom"/>
            <w:gridSpan w:val="2"/>
            <w:vMerge w:val="continue"/>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20" w:type="dxa"/>
            <w:vAlign w:val="bottom"/>
            <w:gridSpan w:val="2"/>
            <w:vMerge w:val="continue"/>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60" w:type="dxa"/>
            <w:vAlign w:val="bottom"/>
            <w:gridSpan w:val="2"/>
            <w:vMerge w:val="continue"/>
          </w:tcPr>
          <w:p>
            <w:pPr>
              <w:spacing w:after="0"/>
              <w:rPr>
                <w:sz w:val="18"/>
                <w:szCs w:val="18"/>
                <w:color w:val="auto"/>
              </w:rPr>
            </w:pPr>
          </w:p>
        </w:tc>
        <w:tc>
          <w:tcPr>
            <w:tcW w:w="140" w:type="dxa"/>
            <w:vAlign w:val="bottom"/>
          </w:tcPr>
          <w:p>
            <w:pPr>
              <w:spacing w:after="0"/>
              <w:rPr>
                <w:sz w:val="18"/>
                <w:szCs w:val="18"/>
                <w:color w:val="auto"/>
              </w:rPr>
            </w:pPr>
          </w:p>
        </w:tc>
        <w:tc>
          <w:tcPr>
            <w:tcW w:w="1180" w:type="dxa"/>
            <w:vAlign w:val="bottom"/>
            <w:gridSpan w:val="2"/>
            <w:vMerge w:val="continue"/>
          </w:tcPr>
          <w:p>
            <w:pPr>
              <w:spacing w:after="0"/>
              <w:rPr>
                <w:sz w:val="18"/>
                <w:szCs w:val="18"/>
                <w:color w:val="auto"/>
              </w:rPr>
            </w:pPr>
          </w:p>
        </w:tc>
        <w:tc>
          <w:tcPr>
            <w:tcW w:w="240" w:type="dxa"/>
            <w:vAlign w:val="bottom"/>
          </w:tcPr>
          <w:p>
            <w:pPr>
              <w:spacing w:after="0"/>
              <w:rPr>
                <w:sz w:val="18"/>
                <w:szCs w:val="18"/>
                <w:color w:val="auto"/>
              </w:rPr>
            </w:pPr>
          </w:p>
        </w:tc>
        <w:tc>
          <w:tcPr>
            <w:tcW w:w="980" w:type="dxa"/>
            <w:vAlign w:val="bottom"/>
            <w:gridSpan w:val="2"/>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280" w:type="dxa"/>
            <w:vAlign w:val="bottom"/>
          </w:tcPr>
          <w:p>
            <w:pPr>
              <w:spacing w:after="0" w:line="20" w:lineRule="exact"/>
              <w:rPr>
                <w:sz w:val="1"/>
                <w:szCs w:val="1"/>
                <w:color w:val="auto"/>
              </w:rPr>
            </w:pPr>
          </w:p>
        </w:tc>
        <w:tc>
          <w:tcPr>
            <w:tcW w:w="1980" w:type="dxa"/>
            <w:vAlign w:val="bottom"/>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6"/>
        </w:trPr>
        <w:tc>
          <w:tcPr>
            <w:tcW w:w="3260" w:type="dxa"/>
            <w:vAlign w:val="bottom"/>
            <w:gridSpan w:val="2"/>
            <w:shd w:val="clear" w:color="auto" w:fill="CCEEFF"/>
          </w:tcPr>
          <w:p>
            <w:pPr>
              <w:spacing w:after="0" w:line="182" w:lineRule="exact"/>
              <w:rPr>
                <w:sz w:val="20"/>
                <w:szCs w:val="20"/>
                <w:color w:val="auto"/>
              </w:rPr>
            </w:pPr>
            <w:r>
              <w:rPr>
                <w:rFonts w:ascii="Arial" w:cs="Arial" w:eastAsia="Arial" w:hAnsi="Arial"/>
                <w:sz w:val="18"/>
                <w:szCs w:val="18"/>
                <w:b w:val="1"/>
                <w:bCs w:val="1"/>
                <w:color w:val="auto"/>
              </w:rPr>
              <w:t>Balance at October 1, 2023</w:t>
            </w:r>
          </w:p>
        </w:tc>
        <w:tc>
          <w:tcPr>
            <w:tcW w:w="1220" w:type="dxa"/>
            <w:vAlign w:val="bottom"/>
            <w:gridSpan w:val="2"/>
            <w:shd w:val="clear" w:color="auto" w:fill="CCEEFF"/>
          </w:tcPr>
          <w:p>
            <w:pPr>
              <w:jc w:val="right"/>
              <w:ind w:right="120"/>
              <w:spacing w:after="0" w:line="182" w:lineRule="exact"/>
              <w:rPr>
                <w:sz w:val="20"/>
                <w:szCs w:val="20"/>
                <w:color w:val="auto"/>
              </w:rPr>
            </w:pPr>
            <w:r>
              <w:rPr>
                <w:rFonts w:ascii="Arial" w:cs="Arial" w:eastAsia="Arial" w:hAnsi="Arial"/>
                <w:sz w:val="18"/>
                <w:szCs w:val="18"/>
                <w:color w:val="auto"/>
              </w:rPr>
              <w:t>117,473,122</w:t>
            </w:r>
          </w:p>
        </w:tc>
        <w:tc>
          <w:tcPr>
            <w:tcW w:w="10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040" w:type="dxa"/>
            <w:vAlign w:val="bottom"/>
            <w:gridSpan w:val="2"/>
            <w:shd w:val="clear" w:color="auto" w:fill="CCEEFF"/>
          </w:tcPr>
          <w:p>
            <w:pPr>
              <w:jc w:val="right"/>
              <w:ind w:right="100"/>
              <w:spacing w:after="0" w:line="182" w:lineRule="exact"/>
              <w:rPr>
                <w:sz w:val="20"/>
                <w:szCs w:val="20"/>
                <w:color w:val="auto"/>
              </w:rPr>
            </w:pPr>
            <w:r>
              <w:rPr>
                <w:rFonts w:ascii="Arial" w:cs="Arial" w:eastAsia="Arial" w:hAnsi="Arial"/>
                <w:sz w:val="18"/>
                <w:szCs w:val="18"/>
                <w:color w:val="auto"/>
              </w:rPr>
              <w:t>12</w:t>
            </w:r>
          </w:p>
        </w:tc>
        <w:tc>
          <w:tcPr>
            <w:tcW w:w="10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120" w:type="dxa"/>
            <w:vAlign w:val="bottom"/>
            <w:gridSpan w:val="2"/>
            <w:shd w:val="clear" w:color="auto" w:fill="CCEEFF"/>
          </w:tcPr>
          <w:p>
            <w:pPr>
              <w:jc w:val="right"/>
              <w:ind w:right="140"/>
              <w:spacing w:after="0" w:line="182" w:lineRule="exact"/>
              <w:rPr>
                <w:sz w:val="20"/>
                <w:szCs w:val="20"/>
                <w:color w:val="auto"/>
              </w:rPr>
            </w:pPr>
            <w:r>
              <w:rPr>
                <w:rFonts w:ascii="Arial" w:cs="Arial" w:eastAsia="Arial" w:hAnsi="Arial"/>
                <w:sz w:val="18"/>
                <w:szCs w:val="18"/>
                <w:color w:val="auto"/>
              </w:rPr>
              <w:t>372,158</w:t>
            </w:r>
          </w:p>
        </w:tc>
        <w:tc>
          <w:tcPr>
            <w:tcW w:w="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360" w:type="dxa"/>
            <w:vAlign w:val="bottom"/>
            <w:gridSpan w:val="2"/>
            <w:shd w:val="clear" w:color="auto" w:fill="CCEEFF"/>
          </w:tcPr>
          <w:p>
            <w:pPr>
              <w:jc w:val="right"/>
              <w:ind w:right="160"/>
              <w:spacing w:after="0" w:line="182" w:lineRule="exact"/>
              <w:rPr>
                <w:sz w:val="20"/>
                <w:szCs w:val="20"/>
                <w:color w:val="auto"/>
              </w:rPr>
            </w:pPr>
            <w:r>
              <w:rPr>
                <w:rFonts w:ascii="Arial" w:cs="Arial" w:eastAsia="Arial" w:hAnsi="Arial"/>
                <w:sz w:val="18"/>
                <w:szCs w:val="18"/>
                <w:color w:val="auto"/>
              </w:rPr>
              <w:t>(1,047)</w:t>
            </w:r>
          </w:p>
        </w:tc>
        <w:tc>
          <w:tcPr>
            <w:tcW w:w="140" w:type="dxa"/>
            <w:vAlign w:val="bottom"/>
            <w:shd w:val="clear" w:color="auto" w:fill="CCEEFF"/>
          </w:tcPr>
          <w:p>
            <w:pPr>
              <w:spacing w:after="0"/>
              <w:rPr>
                <w:sz w:val="20"/>
                <w:szCs w:val="20"/>
                <w:color w:val="auto"/>
              </w:rPr>
            </w:pPr>
          </w:p>
        </w:tc>
        <w:tc>
          <w:tcPr>
            <w:tcW w:w="1180" w:type="dxa"/>
            <w:vAlign w:val="bottom"/>
            <w:gridSpan w:val="2"/>
            <w:shd w:val="clear" w:color="auto" w:fill="CCEEFF"/>
          </w:tcPr>
          <w:p>
            <w:pPr>
              <w:jc w:val="right"/>
              <w:ind w:right="220"/>
              <w:spacing w:after="0" w:line="182" w:lineRule="exact"/>
              <w:rPr>
                <w:sz w:val="20"/>
                <w:szCs w:val="20"/>
                <w:color w:val="auto"/>
              </w:rPr>
            </w:pPr>
            <w:r>
              <w:rPr>
                <w:rFonts w:ascii="Arial" w:cs="Arial" w:eastAsia="Arial" w:hAnsi="Arial"/>
                <w:sz w:val="18"/>
                <w:szCs w:val="18"/>
                <w:color w:val="auto"/>
              </w:rPr>
              <w:t>66,778</w:t>
            </w:r>
          </w:p>
        </w:tc>
        <w:tc>
          <w:tcPr>
            <w:tcW w:w="240" w:type="dxa"/>
            <w:vAlign w:val="bottom"/>
            <w:shd w:val="clear" w:color="auto" w:fill="CCEEFF"/>
          </w:tcPr>
          <w:p>
            <w:pPr>
              <w:spacing w:after="0"/>
              <w:rPr>
                <w:sz w:val="20"/>
                <w:szCs w:val="20"/>
                <w:color w:val="auto"/>
              </w:rPr>
            </w:pPr>
          </w:p>
        </w:tc>
        <w:tc>
          <w:tcPr>
            <w:tcW w:w="980" w:type="dxa"/>
            <w:vAlign w:val="bottom"/>
            <w:gridSpan w:val="2"/>
            <w:shd w:val="clear" w:color="auto" w:fill="CCEEFF"/>
          </w:tcPr>
          <w:p>
            <w:pPr>
              <w:jc w:val="right"/>
              <w:ind w:right="100"/>
              <w:spacing w:after="0" w:line="182" w:lineRule="exact"/>
              <w:rPr>
                <w:sz w:val="20"/>
                <w:szCs w:val="20"/>
                <w:color w:val="auto"/>
              </w:rPr>
            </w:pPr>
            <w:r>
              <w:rPr>
                <w:rFonts w:ascii="Arial" w:cs="Arial" w:eastAsia="Arial" w:hAnsi="Arial"/>
                <w:sz w:val="18"/>
                <w:szCs w:val="18"/>
                <w:color w:val="auto"/>
              </w:rPr>
              <w:t>437,901</w:t>
            </w:r>
          </w:p>
        </w:tc>
        <w:tc>
          <w:tcPr>
            <w:tcW w:w="0" w:type="dxa"/>
            <w:vAlign w:val="bottom"/>
          </w:tcPr>
          <w:p>
            <w:pPr>
              <w:spacing w:after="0"/>
              <w:rPr>
                <w:sz w:val="1"/>
                <w:szCs w:val="1"/>
                <w:color w:val="auto"/>
              </w:rPr>
            </w:pPr>
          </w:p>
        </w:tc>
      </w:tr>
      <w:tr>
        <w:trPr>
          <w:trHeight w:val="183"/>
        </w:trPr>
        <w:tc>
          <w:tcPr>
            <w:tcW w:w="1280" w:type="dxa"/>
            <w:vAlign w:val="bottom"/>
            <w:tcBorders>
              <w:top w:val="single" w:sz="8" w:color="CCEEFF"/>
            </w:tcBorders>
          </w:tcPr>
          <w:p>
            <w:pPr>
              <w:spacing w:after="0"/>
              <w:rPr>
                <w:sz w:val="15"/>
                <w:szCs w:val="15"/>
                <w:color w:val="auto"/>
              </w:rPr>
            </w:pPr>
          </w:p>
        </w:tc>
        <w:tc>
          <w:tcPr>
            <w:tcW w:w="1980" w:type="dxa"/>
            <w:vAlign w:val="bottom"/>
            <w:tcBorders>
              <w:top w:val="single" w:sz="8" w:color="CCEEFF"/>
            </w:tcBorders>
          </w:tcPr>
          <w:p>
            <w:pPr>
              <w:spacing w:after="0"/>
              <w:rPr>
                <w:sz w:val="15"/>
                <w:szCs w:val="15"/>
                <w:color w:val="auto"/>
              </w:rPr>
            </w:pPr>
          </w:p>
        </w:tc>
        <w:tc>
          <w:tcPr>
            <w:tcW w:w="1100" w:type="dxa"/>
            <w:vAlign w:val="bottom"/>
            <w:tcBorders>
              <w:top w:val="single" w:sz="8" w:color="auto"/>
            </w:tcBorders>
          </w:tcPr>
          <w:p>
            <w:pPr>
              <w:spacing w:after="0"/>
              <w:rPr>
                <w:sz w:val="15"/>
                <w:szCs w:val="15"/>
                <w:color w:val="auto"/>
              </w:rPr>
            </w:pPr>
          </w:p>
        </w:tc>
        <w:tc>
          <w:tcPr>
            <w:tcW w:w="120" w:type="dxa"/>
            <w:vAlign w:val="bottom"/>
            <w:tcBorders>
              <w:top w:val="single" w:sz="8" w:color="CCEEFF"/>
            </w:tcBorders>
          </w:tcPr>
          <w:p>
            <w:pPr>
              <w:spacing w:after="0"/>
              <w:rPr>
                <w:sz w:val="15"/>
                <w:szCs w:val="15"/>
                <w:color w:val="auto"/>
              </w:rPr>
            </w:pPr>
          </w:p>
        </w:tc>
        <w:tc>
          <w:tcPr>
            <w:tcW w:w="100" w:type="dxa"/>
            <w:vAlign w:val="bottom"/>
            <w:tcBorders>
              <w:top w:val="single" w:sz="8" w:color="CCEEFF"/>
            </w:tcBorders>
          </w:tcPr>
          <w:p>
            <w:pPr>
              <w:spacing w:after="0"/>
              <w:rPr>
                <w:sz w:val="15"/>
                <w:szCs w:val="15"/>
                <w:color w:val="auto"/>
              </w:rPr>
            </w:pPr>
          </w:p>
        </w:tc>
        <w:tc>
          <w:tcPr>
            <w:tcW w:w="180" w:type="dxa"/>
            <w:vAlign w:val="bottom"/>
            <w:tcBorders>
              <w:top w:val="single" w:sz="8" w:color="auto"/>
            </w:tcBorders>
          </w:tcPr>
          <w:p>
            <w:pPr>
              <w:spacing w:after="0"/>
              <w:rPr>
                <w:sz w:val="15"/>
                <w:szCs w:val="15"/>
                <w:color w:val="auto"/>
              </w:rPr>
            </w:pPr>
          </w:p>
        </w:tc>
        <w:tc>
          <w:tcPr>
            <w:tcW w:w="940" w:type="dxa"/>
            <w:vAlign w:val="bottom"/>
            <w:tcBorders>
              <w:top w:val="single" w:sz="8" w:color="auto"/>
            </w:tcBorders>
          </w:tcPr>
          <w:p>
            <w:pPr>
              <w:spacing w:after="0"/>
              <w:rPr>
                <w:sz w:val="15"/>
                <w:szCs w:val="15"/>
                <w:color w:val="auto"/>
              </w:rPr>
            </w:pPr>
          </w:p>
        </w:tc>
        <w:tc>
          <w:tcPr>
            <w:tcW w:w="100" w:type="dxa"/>
            <w:vAlign w:val="bottom"/>
            <w:tcBorders>
              <w:top w:val="single" w:sz="8" w:color="CCEEFF"/>
            </w:tcBorders>
          </w:tcPr>
          <w:p>
            <w:pPr>
              <w:spacing w:after="0"/>
              <w:rPr>
                <w:sz w:val="15"/>
                <w:szCs w:val="15"/>
                <w:color w:val="auto"/>
              </w:rPr>
            </w:pPr>
          </w:p>
        </w:tc>
        <w:tc>
          <w:tcPr>
            <w:tcW w:w="100" w:type="dxa"/>
            <w:vAlign w:val="bottom"/>
            <w:tcBorders>
              <w:top w:val="single" w:sz="8" w:color="CCEEFF"/>
            </w:tcBorders>
          </w:tcPr>
          <w:p>
            <w:pPr>
              <w:spacing w:after="0"/>
              <w:rPr>
                <w:sz w:val="15"/>
                <w:szCs w:val="15"/>
                <w:color w:val="auto"/>
              </w:rPr>
            </w:pPr>
          </w:p>
        </w:tc>
        <w:tc>
          <w:tcPr>
            <w:tcW w:w="140" w:type="dxa"/>
            <w:vAlign w:val="bottom"/>
            <w:tcBorders>
              <w:top w:val="single" w:sz="8" w:color="auto"/>
            </w:tcBorders>
          </w:tcPr>
          <w:p>
            <w:pPr>
              <w:spacing w:after="0"/>
              <w:rPr>
                <w:sz w:val="15"/>
                <w:szCs w:val="15"/>
                <w:color w:val="auto"/>
              </w:rPr>
            </w:pPr>
          </w:p>
        </w:tc>
        <w:tc>
          <w:tcPr>
            <w:tcW w:w="980" w:type="dxa"/>
            <w:vAlign w:val="bottom"/>
            <w:tcBorders>
              <w:top w:val="single" w:sz="8" w:color="auto"/>
            </w:tcBorders>
          </w:tcPr>
          <w:p>
            <w:pPr>
              <w:spacing w:after="0"/>
              <w:rPr>
                <w:sz w:val="15"/>
                <w:szCs w:val="15"/>
                <w:color w:val="auto"/>
              </w:rPr>
            </w:pPr>
          </w:p>
        </w:tc>
        <w:tc>
          <w:tcPr>
            <w:tcW w:w="140" w:type="dxa"/>
            <w:vAlign w:val="bottom"/>
            <w:tcBorders>
              <w:top w:val="single" w:sz="8" w:color="CCEEFF"/>
            </w:tcBorders>
          </w:tcPr>
          <w:p>
            <w:pPr>
              <w:spacing w:after="0"/>
              <w:rPr>
                <w:sz w:val="15"/>
                <w:szCs w:val="15"/>
                <w:color w:val="auto"/>
              </w:rPr>
            </w:pPr>
          </w:p>
        </w:tc>
        <w:tc>
          <w:tcPr>
            <w:tcW w:w="80" w:type="dxa"/>
            <w:vAlign w:val="bottom"/>
            <w:tcBorders>
              <w:top w:val="single" w:sz="8" w:color="CCEEFF"/>
            </w:tcBorders>
          </w:tcPr>
          <w:p>
            <w:pPr>
              <w:spacing w:after="0"/>
              <w:rPr>
                <w:sz w:val="15"/>
                <w:szCs w:val="15"/>
                <w:color w:val="auto"/>
              </w:rPr>
            </w:pPr>
          </w:p>
        </w:tc>
        <w:tc>
          <w:tcPr>
            <w:tcW w:w="100" w:type="dxa"/>
            <w:vAlign w:val="bottom"/>
            <w:tcBorders>
              <w:top w:val="single" w:sz="8" w:color="auto"/>
            </w:tcBorders>
          </w:tcPr>
          <w:p>
            <w:pPr>
              <w:spacing w:after="0"/>
              <w:rPr>
                <w:sz w:val="15"/>
                <w:szCs w:val="15"/>
                <w:color w:val="auto"/>
              </w:rPr>
            </w:pPr>
          </w:p>
        </w:tc>
        <w:tc>
          <w:tcPr>
            <w:tcW w:w="1140" w:type="dxa"/>
            <w:vAlign w:val="bottom"/>
            <w:tcBorders>
              <w:top w:val="single" w:sz="8" w:color="auto"/>
            </w:tcBorders>
          </w:tcPr>
          <w:p>
            <w:pPr>
              <w:spacing w:after="0"/>
              <w:rPr>
                <w:sz w:val="15"/>
                <w:szCs w:val="15"/>
                <w:color w:val="auto"/>
              </w:rPr>
            </w:pPr>
          </w:p>
        </w:tc>
        <w:tc>
          <w:tcPr>
            <w:tcW w:w="220" w:type="dxa"/>
            <w:vAlign w:val="bottom"/>
            <w:tcBorders>
              <w:top w:val="single" w:sz="8" w:color="CCEEFF"/>
            </w:tcBorders>
          </w:tcPr>
          <w:p>
            <w:pPr>
              <w:spacing w:after="0"/>
              <w:rPr>
                <w:sz w:val="15"/>
                <w:szCs w:val="15"/>
                <w:color w:val="auto"/>
              </w:rPr>
            </w:pPr>
          </w:p>
        </w:tc>
        <w:tc>
          <w:tcPr>
            <w:tcW w:w="140" w:type="dxa"/>
            <w:vAlign w:val="bottom"/>
            <w:tcBorders>
              <w:top w:val="single" w:sz="8" w:color="auto"/>
            </w:tcBorders>
          </w:tcPr>
          <w:p>
            <w:pPr>
              <w:spacing w:after="0"/>
              <w:rPr>
                <w:sz w:val="15"/>
                <w:szCs w:val="15"/>
                <w:color w:val="auto"/>
              </w:rPr>
            </w:pPr>
          </w:p>
        </w:tc>
        <w:tc>
          <w:tcPr>
            <w:tcW w:w="960" w:type="dxa"/>
            <w:vAlign w:val="bottom"/>
            <w:tcBorders>
              <w:top w:val="single" w:sz="8" w:color="auto"/>
            </w:tcBorders>
          </w:tcPr>
          <w:p>
            <w:pPr>
              <w:spacing w:after="0"/>
              <w:rPr>
                <w:sz w:val="15"/>
                <w:szCs w:val="15"/>
                <w:color w:val="auto"/>
              </w:rPr>
            </w:pPr>
          </w:p>
        </w:tc>
        <w:tc>
          <w:tcPr>
            <w:tcW w:w="220" w:type="dxa"/>
            <w:vAlign w:val="bottom"/>
            <w:tcBorders>
              <w:top w:val="single" w:sz="8" w:color="CCEEFF"/>
            </w:tcBorders>
          </w:tcPr>
          <w:p>
            <w:pPr>
              <w:spacing w:after="0"/>
              <w:rPr>
                <w:sz w:val="15"/>
                <w:szCs w:val="15"/>
                <w:color w:val="auto"/>
              </w:rPr>
            </w:pPr>
          </w:p>
        </w:tc>
        <w:tc>
          <w:tcPr>
            <w:tcW w:w="240" w:type="dxa"/>
            <w:vAlign w:val="bottom"/>
            <w:tcBorders>
              <w:top w:val="single" w:sz="8" w:color="auto"/>
            </w:tcBorders>
          </w:tcPr>
          <w:p>
            <w:pPr>
              <w:spacing w:after="0"/>
              <w:rPr>
                <w:sz w:val="15"/>
                <w:szCs w:val="15"/>
                <w:color w:val="auto"/>
              </w:rPr>
            </w:pPr>
          </w:p>
        </w:tc>
        <w:tc>
          <w:tcPr>
            <w:tcW w:w="880" w:type="dxa"/>
            <w:vAlign w:val="bottom"/>
            <w:tcBorders>
              <w:top w:val="single" w:sz="8" w:color="auto"/>
            </w:tcBorders>
          </w:tcPr>
          <w:p>
            <w:pPr>
              <w:spacing w:after="0"/>
              <w:rPr>
                <w:sz w:val="15"/>
                <w:szCs w:val="15"/>
                <w:color w:val="auto"/>
              </w:rPr>
            </w:pPr>
          </w:p>
        </w:tc>
        <w:tc>
          <w:tcPr>
            <w:tcW w:w="100" w:type="dxa"/>
            <w:vAlign w:val="bottom"/>
            <w:tcBorders>
              <w:top w:val="single" w:sz="8" w:color="CCEEFF"/>
            </w:tcBorders>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3260" w:type="dxa"/>
            <w:vAlign w:val="bottom"/>
            <w:gridSpan w:val="2"/>
            <w:shd w:val="clear" w:color="auto" w:fill="CCEEFF"/>
          </w:tcPr>
          <w:p>
            <w:pPr>
              <w:spacing w:after="0" w:line="202" w:lineRule="exact"/>
              <w:rPr>
                <w:sz w:val="20"/>
                <w:szCs w:val="20"/>
                <w:color w:val="auto"/>
              </w:rPr>
            </w:pPr>
            <w:r>
              <w:rPr>
                <w:rFonts w:ascii="Arial" w:cs="Arial" w:eastAsia="Arial" w:hAnsi="Arial"/>
                <w:sz w:val="18"/>
                <w:szCs w:val="18"/>
                <w:b w:val="1"/>
                <w:bCs w:val="1"/>
                <w:color w:val="auto"/>
              </w:rPr>
              <w:t>Balance at December 31, 2023</w:t>
            </w:r>
          </w:p>
        </w:tc>
        <w:tc>
          <w:tcPr>
            <w:tcW w:w="1220" w:type="dxa"/>
            <w:vAlign w:val="bottom"/>
            <w:gridSpan w:val="2"/>
            <w:shd w:val="clear" w:color="auto" w:fill="CCEEFF"/>
          </w:tcPr>
          <w:p>
            <w:pPr>
              <w:jc w:val="right"/>
              <w:ind w:right="120"/>
              <w:spacing w:after="0" w:line="202" w:lineRule="exact"/>
              <w:rPr>
                <w:sz w:val="20"/>
                <w:szCs w:val="20"/>
                <w:color w:val="auto"/>
              </w:rPr>
            </w:pPr>
            <w:r>
              <w:rPr>
                <w:rFonts w:ascii="Arial" w:cs="Arial" w:eastAsia="Arial" w:hAnsi="Arial"/>
                <w:sz w:val="18"/>
                <w:szCs w:val="18"/>
                <w:color w:val="auto"/>
              </w:rPr>
              <w:t>117,707,280</w:t>
            </w:r>
          </w:p>
        </w:tc>
        <w:tc>
          <w:tcPr>
            <w:tcW w:w="280" w:type="dxa"/>
            <w:vAlign w:val="bottom"/>
            <w:gridSpan w:val="2"/>
            <w:shd w:val="clear" w:color="auto" w:fill="CCEEFF"/>
          </w:tcPr>
          <w:p>
            <w:pPr>
              <w:jc w:val="right"/>
              <w:ind w:right="80"/>
              <w:spacing w:after="0" w:line="202" w:lineRule="exact"/>
              <w:rPr>
                <w:sz w:val="20"/>
                <w:szCs w:val="20"/>
                <w:color w:val="auto"/>
              </w:rPr>
            </w:pPr>
            <w:r>
              <w:rPr>
                <w:rFonts w:ascii="Arial" w:cs="Arial" w:eastAsia="Arial" w:hAnsi="Arial"/>
                <w:sz w:val="18"/>
                <w:szCs w:val="18"/>
                <w:color w:val="auto"/>
              </w:rPr>
              <w:t>$</w:t>
            </w:r>
          </w:p>
        </w:tc>
        <w:tc>
          <w:tcPr>
            <w:tcW w:w="1040" w:type="dxa"/>
            <w:vAlign w:val="bottom"/>
            <w:gridSpan w:val="2"/>
            <w:shd w:val="clear" w:color="auto" w:fill="CCEEFF"/>
          </w:tcPr>
          <w:p>
            <w:pPr>
              <w:jc w:val="right"/>
              <w:ind w:right="100"/>
              <w:spacing w:after="0" w:line="202" w:lineRule="exact"/>
              <w:rPr>
                <w:sz w:val="20"/>
                <w:szCs w:val="20"/>
                <w:color w:val="auto"/>
              </w:rPr>
            </w:pPr>
            <w:r>
              <w:rPr>
                <w:rFonts w:ascii="Arial" w:cs="Arial" w:eastAsia="Arial" w:hAnsi="Arial"/>
                <w:sz w:val="18"/>
                <w:szCs w:val="18"/>
                <w:color w:val="auto"/>
              </w:rPr>
              <w:t>12</w:t>
            </w:r>
          </w:p>
        </w:tc>
        <w:tc>
          <w:tcPr>
            <w:tcW w:w="240" w:type="dxa"/>
            <w:vAlign w:val="bottom"/>
            <w:gridSpan w:val="2"/>
            <w:shd w:val="clear" w:color="auto" w:fill="CCEEFF"/>
          </w:tcPr>
          <w:p>
            <w:pPr>
              <w:jc w:val="right"/>
              <w:ind w:right="40"/>
              <w:spacing w:after="0" w:line="202" w:lineRule="exact"/>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jc w:val="right"/>
              <w:ind w:right="140"/>
              <w:spacing w:after="0" w:line="202" w:lineRule="exact"/>
              <w:rPr>
                <w:sz w:val="20"/>
                <w:szCs w:val="20"/>
                <w:color w:val="auto"/>
              </w:rPr>
            </w:pPr>
            <w:r>
              <w:rPr>
                <w:rFonts w:ascii="Arial" w:cs="Arial" w:eastAsia="Arial" w:hAnsi="Arial"/>
                <w:sz w:val="18"/>
                <w:szCs w:val="18"/>
                <w:color w:val="auto"/>
              </w:rPr>
              <w:t>373,869</w:t>
            </w:r>
          </w:p>
        </w:tc>
        <w:tc>
          <w:tcPr>
            <w:tcW w:w="180" w:type="dxa"/>
            <w:vAlign w:val="bottom"/>
            <w:gridSpan w:val="2"/>
            <w:shd w:val="clear" w:color="auto" w:fill="CCEEFF"/>
          </w:tcPr>
          <w:p>
            <w:pPr>
              <w:ind w:left="80"/>
              <w:spacing w:after="0" w:line="202" w:lineRule="exact"/>
              <w:rPr>
                <w:sz w:val="20"/>
                <w:szCs w:val="20"/>
                <w:color w:val="auto"/>
              </w:rPr>
            </w:pPr>
            <w:r>
              <w:rPr>
                <w:rFonts w:ascii="Arial" w:cs="Arial" w:eastAsia="Arial" w:hAnsi="Arial"/>
                <w:sz w:val="18"/>
                <w:szCs w:val="18"/>
                <w:color w:val="auto"/>
                <w:w w:val="79"/>
              </w:rPr>
              <w:t>$</w:t>
            </w:r>
          </w:p>
        </w:tc>
        <w:tc>
          <w:tcPr>
            <w:tcW w:w="1360" w:type="dxa"/>
            <w:vAlign w:val="bottom"/>
            <w:gridSpan w:val="2"/>
            <w:shd w:val="clear" w:color="auto" w:fill="CCEEFF"/>
          </w:tcPr>
          <w:p>
            <w:pPr>
              <w:jc w:val="right"/>
              <w:ind w:right="160"/>
              <w:spacing w:after="0" w:line="202" w:lineRule="exact"/>
              <w:rPr>
                <w:sz w:val="20"/>
                <w:szCs w:val="20"/>
                <w:color w:val="auto"/>
              </w:rPr>
            </w:pPr>
            <w:r>
              <w:rPr>
                <w:rFonts w:ascii="Arial" w:cs="Arial" w:eastAsia="Arial" w:hAnsi="Arial"/>
                <w:sz w:val="18"/>
                <w:szCs w:val="18"/>
                <w:color w:val="auto"/>
              </w:rPr>
              <w:t>(710)</w:t>
            </w:r>
          </w:p>
        </w:tc>
        <w:tc>
          <w:tcPr>
            <w:tcW w:w="1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w w:val="79"/>
              </w:rPr>
              <w:t>$</w:t>
            </w:r>
          </w:p>
        </w:tc>
        <w:tc>
          <w:tcPr>
            <w:tcW w:w="1180" w:type="dxa"/>
            <w:vAlign w:val="bottom"/>
            <w:gridSpan w:val="2"/>
            <w:shd w:val="clear" w:color="auto" w:fill="CCEEFF"/>
          </w:tcPr>
          <w:p>
            <w:pPr>
              <w:jc w:val="right"/>
              <w:ind w:right="220"/>
              <w:spacing w:after="0" w:line="202" w:lineRule="exact"/>
              <w:rPr>
                <w:sz w:val="20"/>
                <w:szCs w:val="20"/>
                <w:color w:val="auto"/>
              </w:rPr>
            </w:pPr>
            <w:r>
              <w:rPr>
                <w:rFonts w:ascii="Arial" w:cs="Arial" w:eastAsia="Arial" w:hAnsi="Arial"/>
                <w:sz w:val="18"/>
                <w:szCs w:val="18"/>
                <w:color w:val="auto"/>
              </w:rPr>
              <w:t>67,980</w:t>
            </w:r>
          </w:p>
        </w:tc>
        <w:tc>
          <w:tcPr>
            <w:tcW w:w="240" w:type="dxa"/>
            <w:vAlign w:val="bottom"/>
            <w:shd w:val="clear" w:color="auto" w:fill="CCEEFF"/>
          </w:tcPr>
          <w:p>
            <w:pPr>
              <w:jc w:val="right"/>
              <w:ind w:right="50"/>
              <w:spacing w:after="0" w:line="202" w:lineRule="exact"/>
              <w:rPr>
                <w:sz w:val="20"/>
                <w:szCs w:val="20"/>
                <w:color w:val="auto"/>
              </w:rPr>
            </w:pPr>
            <w:r>
              <w:rPr>
                <w:rFonts w:ascii="Arial" w:cs="Arial" w:eastAsia="Arial" w:hAnsi="Arial"/>
                <w:sz w:val="18"/>
                <w:szCs w:val="18"/>
                <w:color w:val="auto"/>
                <w:w w:val="79"/>
              </w:rPr>
              <w:t>$</w:t>
            </w:r>
          </w:p>
        </w:tc>
        <w:tc>
          <w:tcPr>
            <w:tcW w:w="980" w:type="dxa"/>
            <w:vAlign w:val="bottom"/>
            <w:gridSpan w:val="2"/>
            <w:shd w:val="clear" w:color="auto" w:fill="CCEEFF"/>
          </w:tcPr>
          <w:p>
            <w:pPr>
              <w:jc w:val="right"/>
              <w:ind w:right="100"/>
              <w:spacing w:after="0" w:line="202" w:lineRule="exact"/>
              <w:rPr>
                <w:sz w:val="20"/>
                <w:szCs w:val="20"/>
                <w:color w:val="auto"/>
              </w:rPr>
            </w:pPr>
            <w:r>
              <w:rPr>
                <w:rFonts w:ascii="Arial" w:cs="Arial" w:eastAsia="Arial" w:hAnsi="Arial"/>
                <w:sz w:val="18"/>
                <w:szCs w:val="18"/>
                <w:color w:val="auto"/>
              </w:rPr>
              <w:t>441,151</w:t>
            </w:r>
          </w:p>
        </w:tc>
        <w:tc>
          <w:tcPr>
            <w:tcW w:w="0" w:type="dxa"/>
            <w:vAlign w:val="bottom"/>
          </w:tcPr>
          <w:p>
            <w:pPr>
              <w:spacing w:after="0"/>
              <w:rPr>
                <w:sz w:val="1"/>
                <w:szCs w:val="1"/>
                <w:color w:val="auto"/>
              </w:rPr>
            </w:pPr>
          </w:p>
        </w:tc>
      </w:tr>
      <w:tr>
        <w:trPr>
          <w:trHeight w:val="203"/>
        </w:trPr>
        <w:tc>
          <w:tcPr>
            <w:tcW w:w="3260" w:type="dxa"/>
            <w:vAlign w:val="bottom"/>
            <w:gridSpan w:val="2"/>
          </w:tcPr>
          <w:p>
            <w:pPr>
              <w:ind w:left="180"/>
              <w:spacing w:after="0" w:line="202" w:lineRule="exact"/>
              <w:rPr>
                <w:sz w:val="20"/>
                <w:szCs w:val="20"/>
                <w:color w:val="auto"/>
              </w:rPr>
            </w:pPr>
            <w:r>
              <w:rPr>
                <w:rFonts w:ascii="Arial" w:cs="Arial" w:eastAsia="Arial" w:hAnsi="Arial"/>
                <w:sz w:val="18"/>
                <w:szCs w:val="18"/>
                <w:color w:val="auto"/>
              </w:rPr>
              <w:t>Net income</w:t>
            </w:r>
          </w:p>
        </w:tc>
        <w:tc>
          <w:tcPr>
            <w:tcW w:w="1220" w:type="dxa"/>
            <w:vAlign w:val="bottom"/>
            <w:gridSpan w:val="2"/>
          </w:tcPr>
          <w:p>
            <w:pPr>
              <w:jc w:val="right"/>
              <w:ind w:right="120"/>
              <w:spacing w:after="0" w:line="202" w:lineRule="exact"/>
              <w:rPr>
                <w:sz w:val="20"/>
                <w:szCs w:val="20"/>
                <w:color w:val="auto"/>
              </w:rPr>
            </w:pPr>
            <w:r>
              <w:rPr>
                <w:rFonts w:ascii="Arial" w:cs="Arial" w:eastAsia="Arial" w:hAnsi="Arial"/>
                <w:sz w:val="18"/>
                <w:szCs w:val="18"/>
                <w:color w:val="auto"/>
              </w:rPr>
              <w:t>—</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4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20" w:type="dxa"/>
            <w:vAlign w:val="bottom"/>
            <w:gridSpan w:val="2"/>
          </w:tcPr>
          <w:p>
            <w:pPr>
              <w:jc w:val="right"/>
              <w:ind w:right="140"/>
              <w:spacing w:after="0" w:line="202" w:lineRule="exact"/>
              <w:rPr>
                <w:sz w:val="20"/>
                <w:szCs w:val="20"/>
                <w:color w:val="auto"/>
              </w:rPr>
            </w:pPr>
            <w:r>
              <w:rPr>
                <w:rFonts w:ascii="Arial" w:cs="Arial" w:eastAsia="Arial" w:hAnsi="Arial"/>
                <w:sz w:val="18"/>
                <w:szCs w:val="18"/>
                <w:color w:val="auto"/>
              </w:rPr>
              <w:t>—</w:t>
            </w: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360" w:type="dxa"/>
            <w:vAlign w:val="bottom"/>
            <w:gridSpan w:val="2"/>
          </w:tcPr>
          <w:p>
            <w:pPr>
              <w:jc w:val="right"/>
              <w:ind w:right="220"/>
              <w:spacing w:after="0" w:line="202" w:lineRule="exact"/>
              <w:rPr>
                <w:sz w:val="20"/>
                <w:szCs w:val="20"/>
                <w:color w:val="auto"/>
              </w:rPr>
            </w:pPr>
            <w:r>
              <w:rPr>
                <w:rFonts w:ascii="Arial" w:cs="Arial" w:eastAsia="Arial" w:hAnsi="Arial"/>
                <w:sz w:val="18"/>
                <w:szCs w:val="18"/>
                <w:color w:val="auto"/>
              </w:rPr>
              <w:t>—</w:t>
            </w:r>
          </w:p>
        </w:tc>
        <w:tc>
          <w:tcPr>
            <w:tcW w:w="140" w:type="dxa"/>
            <w:vAlign w:val="bottom"/>
          </w:tcPr>
          <w:p>
            <w:pPr>
              <w:spacing w:after="0"/>
              <w:rPr>
                <w:sz w:val="17"/>
                <w:szCs w:val="17"/>
                <w:color w:val="auto"/>
              </w:rPr>
            </w:pPr>
          </w:p>
        </w:tc>
        <w:tc>
          <w:tcPr>
            <w:tcW w:w="1180" w:type="dxa"/>
            <w:vAlign w:val="bottom"/>
            <w:gridSpan w:val="2"/>
          </w:tcPr>
          <w:p>
            <w:pPr>
              <w:jc w:val="right"/>
              <w:ind w:right="220"/>
              <w:spacing w:after="0" w:line="202" w:lineRule="exact"/>
              <w:rPr>
                <w:sz w:val="20"/>
                <w:szCs w:val="20"/>
                <w:color w:val="auto"/>
              </w:rPr>
            </w:pPr>
            <w:r>
              <w:rPr>
                <w:rFonts w:ascii="Arial" w:cs="Arial" w:eastAsia="Arial" w:hAnsi="Arial"/>
                <w:sz w:val="18"/>
                <w:szCs w:val="18"/>
                <w:color w:val="auto"/>
              </w:rPr>
              <w:t>3,730</w:t>
            </w:r>
          </w:p>
        </w:tc>
        <w:tc>
          <w:tcPr>
            <w:tcW w:w="240" w:type="dxa"/>
            <w:vAlign w:val="bottom"/>
          </w:tcPr>
          <w:p>
            <w:pPr>
              <w:spacing w:after="0"/>
              <w:rPr>
                <w:sz w:val="17"/>
                <w:szCs w:val="17"/>
                <w:color w:val="auto"/>
              </w:rPr>
            </w:pPr>
          </w:p>
        </w:tc>
        <w:tc>
          <w:tcPr>
            <w:tcW w:w="98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3,730</w:t>
            </w:r>
          </w:p>
        </w:tc>
        <w:tc>
          <w:tcPr>
            <w:tcW w:w="0" w:type="dxa"/>
            <w:vAlign w:val="bottom"/>
          </w:tcPr>
          <w:p>
            <w:pPr>
              <w:spacing w:after="0"/>
              <w:rPr>
                <w:sz w:val="1"/>
                <w:szCs w:val="1"/>
                <w:color w:val="auto"/>
              </w:rPr>
            </w:pPr>
          </w:p>
        </w:tc>
      </w:tr>
      <w:tr>
        <w:trPr>
          <w:trHeight w:val="203"/>
        </w:trPr>
        <w:tc>
          <w:tcPr>
            <w:tcW w:w="3260" w:type="dxa"/>
            <w:vAlign w:val="bottom"/>
            <w:gridSpan w:val="2"/>
            <w:shd w:val="clear" w:color="auto" w:fill="CCEEFF"/>
          </w:tcPr>
          <w:p>
            <w:pPr>
              <w:ind w:left="180"/>
              <w:spacing w:after="0" w:line="202" w:lineRule="exact"/>
              <w:rPr>
                <w:sz w:val="20"/>
                <w:szCs w:val="20"/>
                <w:color w:val="auto"/>
              </w:rPr>
            </w:pPr>
            <w:r>
              <w:rPr>
                <w:rFonts w:ascii="Arial" w:cs="Arial" w:eastAsia="Arial" w:hAnsi="Arial"/>
                <w:sz w:val="18"/>
                <w:szCs w:val="18"/>
                <w:color w:val="auto"/>
              </w:rPr>
              <w:t>Equity compensation</w:t>
            </w:r>
          </w:p>
        </w:tc>
        <w:tc>
          <w:tcPr>
            <w:tcW w:w="1220" w:type="dxa"/>
            <w:vAlign w:val="bottom"/>
            <w:gridSpan w:val="2"/>
            <w:shd w:val="clear" w:color="auto" w:fill="CCEEFF"/>
          </w:tcPr>
          <w:p>
            <w:pPr>
              <w:jc w:val="right"/>
              <w:ind w:right="120"/>
              <w:spacing w:after="0" w:line="202" w:lineRule="exact"/>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40" w:type="dxa"/>
            <w:vAlign w:val="bottom"/>
            <w:gridSpan w:val="2"/>
            <w:shd w:val="clear" w:color="auto" w:fill="CCEEFF"/>
          </w:tcPr>
          <w:p>
            <w:pPr>
              <w:jc w:val="right"/>
              <w:ind w:right="100"/>
              <w:spacing w:after="0" w:line="202" w:lineRule="exact"/>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120" w:type="dxa"/>
            <w:vAlign w:val="bottom"/>
            <w:gridSpan w:val="2"/>
            <w:shd w:val="clear" w:color="auto" w:fill="CCEEFF"/>
          </w:tcPr>
          <w:p>
            <w:pPr>
              <w:jc w:val="right"/>
              <w:ind w:right="140"/>
              <w:spacing w:after="0" w:line="202" w:lineRule="exact"/>
              <w:rPr>
                <w:sz w:val="20"/>
                <w:szCs w:val="20"/>
                <w:color w:val="auto"/>
              </w:rPr>
            </w:pPr>
            <w:r>
              <w:rPr>
                <w:rFonts w:ascii="Arial" w:cs="Arial" w:eastAsia="Arial" w:hAnsi="Arial"/>
                <w:sz w:val="18"/>
                <w:szCs w:val="18"/>
                <w:color w:val="auto"/>
              </w:rPr>
              <w:t>1,141</w:t>
            </w: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360" w:type="dxa"/>
            <w:vAlign w:val="bottom"/>
            <w:gridSpan w:val="2"/>
            <w:shd w:val="clear" w:color="auto" w:fill="CCEEFF"/>
          </w:tcPr>
          <w:p>
            <w:pPr>
              <w:jc w:val="right"/>
              <w:ind w:right="220"/>
              <w:spacing w:after="0" w:line="202" w:lineRule="exact"/>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7"/>
                <w:szCs w:val="17"/>
                <w:color w:val="auto"/>
              </w:rPr>
            </w:pPr>
          </w:p>
        </w:tc>
        <w:tc>
          <w:tcPr>
            <w:tcW w:w="1180" w:type="dxa"/>
            <w:vAlign w:val="bottom"/>
            <w:gridSpan w:val="2"/>
            <w:shd w:val="clear" w:color="auto" w:fill="CCEEFF"/>
          </w:tcPr>
          <w:p>
            <w:pPr>
              <w:jc w:val="right"/>
              <w:ind w:right="220"/>
              <w:spacing w:after="0" w:line="202" w:lineRule="exact"/>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7"/>
                <w:szCs w:val="17"/>
                <w:color w:val="auto"/>
              </w:rPr>
            </w:pPr>
          </w:p>
        </w:tc>
        <w:tc>
          <w:tcPr>
            <w:tcW w:w="980" w:type="dxa"/>
            <w:vAlign w:val="bottom"/>
            <w:gridSpan w:val="2"/>
            <w:shd w:val="clear" w:color="auto" w:fill="CCEEFF"/>
          </w:tcPr>
          <w:p>
            <w:pPr>
              <w:jc w:val="right"/>
              <w:ind w:right="100"/>
              <w:spacing w:after="0" w:line="202" w:lineRule="exact"/>
              <w:rPr>
                <w:sz w:val="20"/>
                <w:szCs w:val="20"/>
                <w:color w:val="auto"/>
              </w:rPr>
            </w:pPr>
            <w:r>
              <w:rPr>
                <w:rFonts w:ascii="Arial" w:cs="Arial" w:eastAsia="Arial" w:hAnsi="Arial"/>
                <w:sz w:val="18"/>
                <w:szCs w:val="18"/>
                <w:color w:val="auto"/>
              </w:rPr>
              <w:t>1,141</w:t>
            </w:r>
          </w:p>
        </w:tc>
        <w:tc>
          <w:tcPr>
            <w:tcW w:w="0" w:type="dxa"/>
            <w:vAlign w:val="bottom"/>
          </w:tcPr>
          <w:p>
            <w:pPr>
              <w:spacing w:after="0"/>
              <w:rPr>
                <w:sz w:val="1"/>
                <w:szCs w:val="1"/>
                <w:color w:val="auto"/>
              </w:rPr>
            </w:pPr>
          </w:p>
        </w:tc>
      </w:tr>
      <w:tr>
        <w:trPr>
          <w:trHeight w:val="203"/>
        </w:trPr>
        <w:tc>
          <w:tcPr>
            <w:tcW w:w="3260" w:type="dxa"/>
            <w:vAlign w:val="bottom"/>
            <w:gridSpan w:val="2"/>
          </w:tcPr>
          <w:p>
            <w:pPr>
              <w:ind w:left="180"/>
              <w:spacing w:after="0" w:line="202" w:lineRule="exact"/>
              <w:rPr>
                <w:sz w:val="20"/>
                <w:szCs w:val="20"/>
                <w:color w:val="auto"/>
              </w:rPr>
            </w:pPr>
            <w:r>
              <w:rPr>
                <w:rFonts w:ascii="Arial" w:cs="Arial" w:eastAsia="Arial" w:hAnsi="Arial"/>
                <w:sz w:val="18"/>
                <w:szCs w:val="18"/>
                <w:color w:val="auto"/>
              </w:rPr>
              <w:t>Foreign currency translation</w:t>
            </w:r>
          </w:p>
        </w:tc>
        <w:tc>
          <w:tcPr>
            <w:tcW w:w="1220" w:type="dxa"/>
            <w:vAlign w:val="bottom"/>
            <w:gridSpan w:val="2"/>
          </w:tcPr>
          <w:p>
            <w:pPr>
              <w:jc w:val="right"/>
              <w:ind w:right="120"/>
              <w:spacing w:after="0" w:line="202" w:lineRule="exact"/>
              <w:rPr>
                <w:sz w:val="20"/>
                <w:szCs w:val="20"/>
                <w:color w:val="auto"/>
              </w:rPr>
            </w:pPr>
            <w:r>
              <w:rPr>
                <w:rFonts w:ascii="Arial" w:cs="Arial" w:eastAsia="Arial" w:hAnsi="Arial"/>
                <w:sz w:val="18"/>
                <w:szCs w:val="18"/>
                <w:color w:val="auto"/>
              </w:rPr>
              <w:t>—</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4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20" w:type="dxa"/>
            <w:vAlign w:val="bottom"/>
            <w:gridSpan w:val="2"/>
          </w:tcPr>
          <w:p>
            <w:pPr>
              <w:jc w:val="right"/>
              <w:ind w:right="140"/>
              <w:spacing w:after="0" w:line="202" w:lineRule="exact"/>
              <w:rPr>
                <w:sz w:val="20"/>
                <w:szCs w:val="20"/>
                <w:color w:val="auto"/>
              </w:rPr>
            </w:pPr>
            <w:r>
              <w:rPr>
                <w:rFonts w:ascii="Arial" w:cs="Arial" w:eastAsia="Arial" w:hAnsi="Arial"/>
                <w:sz w:val="18"/>
                <w:szCs w:val="18"/>
                <w:color w:val="auto"/>
              </w:rPr>
              <w:t>—</w:t>
            </w: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360" w:type="dxa"/>
            <w:vAlign w:val="bottom"/>
            <w:gridSpan w:val="2"/>
          </w:tcPr>
          <w:p>
            <w:pPr>
              <w:jc w:val="right"/>
              <w:ind w:right="160"/>
              <w:spacing w:after="0" w:line="202" w:lineRule="exact"/>
              <w:rPr>
                <w:sz w:val="20"/>
                <w:szCs w:val="20"/>
                <w:color w:val="auto"/>
              </w:rPr>
            </w:pPr>
            <w:r>
              <w:rPr>
                <w:rFonts w:ascii="Arial" w:cs="Arial" w:eastAsia="Arial" w:hAnsi="Arial"/>
                <w:sz w:val="18"/>
                <w:szCs w:val="18"/>
                <w:color w:val="auto"/>
              </w:rPr>
              <w:t>(186)</w:t>
            </w:r>
          </w:p>
        </w:tc>
        <w:tc>
          <w:tcPr>
            <w:tcW w:w="140" w:type="dxa"/>
            <w:vAlign w:val="bottom"/>
          </w:tcPr>
          <w:p>
            <w:pPr>
              <w:spacing w:after="0"/>
              <w:rPr>
                <w:sz w:val="17"/>
                <w:szCs w:val="17"/>
                <w:color w:val="auto"/>
              </w:rPr>
            </w:pPr>
          </w:p>
        </w:tc>
        <w:tc>
          <w:tcPr>
            <w:tcW w:w="1180" w:type="dxa"/>
            <w:vAlign w:val="bottom"/>
            <w:gridSpan w:val="2"/>
          </w:tcPr>
          <w:p>
            <w:pPr>
              <w:jc w:val="right"/>
              <w:ind w:right="220"/>
              <w:spacing w:after="0" w:line="202" w:lineRule="exact"/>
              <w:rPr>
                <w:sz w:val="20"/>
                <w:szCs w:val="20"/>
                <w:color w:val="auto"/>
              </w:rPr>
            </w:pPr>
            <w:r>
              <w:rPr>
                <w:rFonts w:ascii="Arial" w:cs="Arial" w:eastAsia="Arial" w:hAnsi="Arial"/>
                <w:sz w:val="18"/>
                <w:szCs w:val="18"/>
                <w:color w:val="auto"/>
              </w:rPr>
              <w:t>—</w:t>
            </w:r>
          </w:p>
        </w:tc>
        <w:tc>
          <w:tcPr>
            <w:tcW w:w="240" w:type="dxa"/>
            <w:vAlign w:val="bottom"/>
          </w:tcPr>
          <w:p>
            <w:pPr>
              <w:spacing w:after="0"/>
              <w:rPr>
                <w:sz w:val="17"/>
                <w:szCs w:val="17"/>
                <w:color w:val="auto"/>
              </w:rPr>
            </w:pPr>
          </w:p>
        </w:tc>
        <w:tc>
          <w:tcPr>
            <w:tcW w:w="980" w:type="dxa"/>
            <w:vAlign w:val="bottom"/>
            <w:gridSpan w:val="2"/>
          </w:tcPr>
          <w:p>
            <w:pPr>
              <w:jc w:val="right"/>
              <w:ind w:right="40"/>
              <w:spacing w:after="0" w:line="202" w:lineRule="exact"/>
              <w:rPr>
                <w:sz w:val="20"/>
                <w:szCs w:val="20"/>
                <w:color w:val="auto"/>
              </w:rPr>
            </w:pPr>
            <w:r>
              <w:rPr>
                <w:rFonts w:ascii="Arial" w:cs="Arial" w:eastAsia="Arial" w:hAnsi="Arial"/>
                <w:sz w:val="18"/>
                <w:szCs w:val="18"/>
                <w:color w:val="auto"/>
              </w:rPr>
              <w:t>(186)</w:t>
            </w:r>
          </w:p>
        </w:tc>
        <w:tc>
          <w:tcPr>
            <w:tcW w:w="0" w:type="dxa"/>
            <w:vAlign w:val="bottom"/>
          </w:tcPr>
          <w:p>
            <w:pPr>
              <w:spacing w:after="0"/>
              <w:rPr>
                <w:sz w:val="1"/>
                <w:szCs w:val="1"/>
                <w:color w:val="auto"/>
              </w:rPr>
            </w:pPr>
          </w:p>
        </w:tc>
      </w:tr>
      <w:tr>
        <w:trPr>
          <w:trHeight w:val="184"/>
        </w:trPr>
        <w:tc>
          <w:tcPr>
            <w:tcW w:w="3260" w:type="dxa"/>
            <w:vAlign w:val="bottom"/>
            <w:gridSpan w:val="2"/>
            <w:shd w:val="clear" w:color="auto" w:fill="CCEEFF"/>
          </w:tcPr>
          <w:p>
            <w:pPr>
              <w:ind w:left="180"/>
              <w:spacing w:after="0" w:line="183" w:lineRule="exact"/>
              <w:rPr>
                <w:sz w:val="20"/>
                <w:szCs w:val="20"/>
                <w:color w:val="auto"/>
              </w:rPr>
            </w:pPr>
            <w:r>
              <w:rPr>
                <w:rFonts w:ascii="Arial" w:cs="Arial" w:eastAsia="Arial" w:hAnsi="Arial"/>
                <w:sz w:val="18"/>
                <w:szCs w:val="18"/>
                <w:color w:val="auto"/>
              </w:rPr>
              <w:t>Tax withholding related to vesting of</w:t>
            </w:r>
          </w:p>
        </w:tc>
        <w:tc>
          <w:tcPr>
            <w:tcW w:w="1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9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9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14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96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21"/>
        </w:trPr>
        <w:tc>
          <w:tcPr>
            <w:tcW w:w="326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restricted stock units</w:t>
            </w:r>
          </w:p>
        </w:tc>
        <w:tc>
          <w:tcPr>
            <w:tcW w:w="12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(921)</w:t>
            </w:r>
          </w:p>
        </w:tc>
        <w:tc>
          <w:tcPr>
            <w:tcW w:w="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3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9"/>
                <w:szCs w:val="19"/>
                <w:color w:val="auto"/>
              </w:rPr>
            </w:pP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9"/>
                <w:szCs w:val="19"/>
                <w:color w:val="auto"/>
              </w:rPr>
            </w:pPr>
          </w:p>
        </w:tc>
        <w:tc>
          <w:tcPr>
            <w:tcW w:w="9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(921)</w:t>
            </w:r>
          </w:p>
        </w:tc>
        <w:tc>
          <w:tcPr>
            <w:tcW w:w="0" w:type="dxa"/>
            <w:vAlign w:val="bottom"/>
          </w:tcPr>
          <w:p>
            <w:pPr>
              <w:spacing w:after="0"/>
              <w:rPr>
                <w:sz w:val="1"/>
                <w:szCs w:val="1"/>
                <w:color w:val="auto"/>
              </w:rPr>
            </w:pPr>
          </w:p>
        </w:tc>
      </w:tr>
      <w:tr>
        <w:trPr>
          <w:trHeight w:val="184"/>
        </w:trPr>
        <w:tc>
          <w:tcPr>
            <w:tcW w:w="3260" w:type="dxa"/>
            <w:vAlign w:val="bottom"/>
            <w:gridSpan w:val="2"/>
          </w:tcPr>
          <w:p>
            <w:pPr>
              <w:ind w:left="180"/>
              <w:spacing w:after="0" w:line="183" w:lineRule="exact"/>
              <w:rPr>
                <w:sz w:val="20"/>
                <w:szCs w:val="20"/>
                <w:color w:val="auto"/>
              </w:rPr>
            </w:pPr>
            <w:r>
              <w:rPr>
                <w:rFonts w:ascii="Arial" w:cs="Arial" w:eastAsia="Arial" w:hAnsi="Arial"/>
                <w:sz w:val="18"/>
                <w:szCs w:val="18"/>
                <w:color w:val="auto"/>
              </w:rPr>
              <w:t>Issuance of shares for restricted</w:t>
            </w:r>
          </w:p>
        </w:tc>
        <w:tc>
          <w:tcPr>
            <w:tcW w:w="1220" w:type="dxa"/>
            <w:vAlign w:val="bottom"/>
            <w:gridSpan w:val="2"/>
            <w:vMerge w:val="restart"/>
          </w:tcPr>
          <w:p>
            <w:pPr>
              <w:jc w:val="right"/>
              <w:ind w:right="120"/>
              <w:spacing w:after="0"/>
              <w:rPr>
                <w:sz w:val="20"/>
                <w:szCs w:val="20"/>
                <w:color w:val="auto"/>
              </w:rPr>
            </w:pPr>
            <w:r>
              <w:rPr>
                <w:rFonts w:ascii="Arial" w:cs="Arial" w:eastAsia="Arial" w:hAnsi="Arial"/>
                <w:sz w:val="18"/>
                <w:szCs w:val="18"/>
                <w:color w:val="auto"/>
              </w:rPr>
              <w:t>604,061</w:t>
            </w: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40" w:type="dxa"/>
            <w:vAlign w:val="bottom"/>
            <w:gridSpan w:val="2"/>
            <w:vMerge w:val="restart"/>
          </w:tcPr>
          <w:p>
            <w:pPr>
              <w:jc w:val="right"/>
              <w:ind w:right="1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20" w:type="dxa"/>
            <w:vAlign w:val="bottom"/>
            <w:gridSpan w:val="2"/>
            <w:vMerge w:val="restart"/>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360" w:type="dxa"/>
            <w:vAlign w:val="bottom"/>
            <w:gridSpan w:val="2"/>
            <w:vMerge w:val="restart"/>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5"/>
                <w:szCs w:val="15"/>
                <w:color w:val="auto"/>
              </w:rPr>
            </w:pPr>
          </w:p>
        </w:tc>
        <w:tc>
          <w:tcPr>
            <w:tcW w:w="1180" w:type="dxa"/>
            <w:vAlign w:val="bottom"/>
            <w:gridSpan w:val="2"/>
            <w:vMerge w:val="restart"/>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5"/>
                <w:szCs w:val="15"/>
                <w:color w:val="auto"/>
              </w:rPr>
            </w:pPr>
          </w:p>
        </w:tc>
        <w:tc>
          <w:tcPr>
            <w:tcW w:w="980" w:type="dxa"/>
            <w:vAlign w:val="bottom"/>
            <w:gridSpan w:val="2"/>
            <w:vMerge w:val="restart"/>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8"/>
        </w:trPr>
        <w:tc>
          <w:tcPr>
            <w:tcW w:w="3260" w:type="dxa"/>
            <w:vAlign w:val="bottom"/>
            <w:gridSpan w:val="2"/>
          </w:tcPr>
          <w:p>
            <w:pPr>
              <w:spacing w:after="0"/>
              <w:rPr>
                <w:sz w:val="20"/>
                <w:szCs w:val="20"/>
                <w:color w:val="auto"/>
              </w:rPr>
            </w:pPr>
            <w:r>
              <w:rPr>
                <w:rFonts w:ascii="Arial" w:cs="Arial" w:eastAsia="Arial" w:hAnsi="Arial"/>
                <w:sz w:val="18"/>
                <w:szCs w:val="18"/>
                <w:color w:val="auto"/>
              </w:rPr>
              <w:t>stock units</w:t>
            </w:r>
          </w:p>
        </w:tc>
        <w:tc>
          <w:tcPr>
            <w:tcW w:w="1220" w:type="dxa"/>
            <w:vAlign w:val="bottom"/>
            <w:gridSpan w:val="2"/>
            <w:vMerge w:val="continue"/>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40" w:type="dxa"/>
            <w:vAlign w:val="bottom"/>
            <w:gridSpan w:val="2"/>
            <w:vMerge w:val="continue"/>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20" w:type="dxa"/>
            <w:vAlign w:val="bottom"/>
            <w:gridSpan w:val="2"/>
            <w:vMerge w:val="continue"/>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60" w:type="dxa"/>
            <w:vAlign w:val="bottom"/>
            <w:gridSpan w:val="2"/>
            <w:vMerge w:val="continue"/>
          </w:tcPr>
          <w:p>
            <w:pPr>
              <w:spacing w:after="0"/>
              <w:rPr>
                <w:sz w:val="18"/>
                <w:szCs w:val="18"/>
                <w:color w:val="auto"/>
              </w:rPr>
            </w:pPr>
          </w:p>
        </w:tc>
        <w:tc>
          <w:tcPr>
            <w:tcW w:w="140" w:type="dxa"/>
            <w:vAlign w:val="bottom"/>
          </w:tcPr>
          <w:p>
            <w:pPr>
              <w:spacing w:after="0"/>
              <w:rPr>
                <w:sz w:val="18"/>
                <w:szCs w:val="18"/>
                <w:color w:val="auto"/>
              </w:rPr>
            </w:pPr>
          </w:p>
        </w:tc>
        <w:tc>
          <w:tcPr>
            <w:tcW w:w="1180" w:type="dxa"/>
            <w:vAlign w:val="bottom"/>
            <w:gridSpan w:val="2"/>
            <w:vMerge w:val="continue"/>
          </w:tcPr>
          <w:p>
            <w:pPr>
              <w:spacing w:after="0"/>
              <w:rPr>
                <w:sz w:val="18"/>
                <w:szCs w:val="18"/>
                <w:color w:val="auto"/>
              </w:rPr>
            </w:pPr>
          </w:p>
        </w:tc>
        <w:tc>
          <w:tcPr>
            <w:tcW w:w="240" w:type="dxa"/>
            <w:vAlign w:val="bottom"/>
          </w:tcPr>
          <w:p>
            <w:pPr>
              <w:spacing w:after="0"/>
              <w:rPr>
                <w:sz w:val="18"/>
                <w:szCs w:val="18"/>
                <w:color w:val="auto"/>
              </w:rPr>
            </w:pPr>
          </w:p>
        </w:tc>
        <w:tc>
          <w:tcPr>
            <w:tcW w:w="980" w:type="dxa"/>
            <w:vAlign w:val="bottom"/>
            <w:gridSpan w:val="2"/>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280" w:type="dxa"/>
            <w:vAlign w:val="bottom"/>
          </w:tcPr>
          <w:p>
            <w:pPr>
              <w:spacing w:after="0" w:line="20" w:lineRule="exact"/>
              <w:rPr>
                <w:sz w:val="1"/>
                <w:szCs w:val="1"/>
                <w:color w:val="auto"/>
              </w:rPr>
            </w:pPr>
          </w:p>
        </w:tc>
        <w:tc>
          <w:tcPr>
            <w:tcW w:w="1980" w:type="dxa"/>
            <w:vAlign w:val="bottom"/>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3260" w:type="dxa"/>
            <w:vAlign w:val="bottom"/>
            <w:gridSpan w:val="2"/>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Balance at March 31, 2024</w:t>
            </w:r>
          </w:p>
        </w:tc>
        <w:tc>
          <w:tcPr>
            <w:tcW w:w="1220" w:type="dxa"/>
            <w:vAlign w:val="bottom"/>
            <w:gridSpan w:val="2"/>
            <w:shd w:val="clear" w:color="auto" w:fill="CCEEFF"/>
          </w:tcPr>
          <w:p>
            <w:pPr>
              <w:jc w:val="right"/>
              <w:ind w:right="120"/>
              <w:spacing w:after="0" w:line="196" w:lineRule="exact"/>
              <w:rPr>
                <w:sz w:val="20"/>
                <w:szCs w:val="20"/>
                <w:color w:val="auto"/>
              </w:rPr>
            </w:pPr>
            <w:r>
              <w:rPr>
                <w:rFonts w:ascii="Arial" w:cs="Arial" w:eastAsia="Arial" w:hAnsi="Arial"/>
                <w:sz w:val="18"/>
                <w:szCs w:val="18"/>
                <w:color w:val="auto"/>
              </w:rPr>
              <w:t>118,311,341</w:t>
            </w:r>
          </w:p>
        </w:tc>
        <w:tc>
          <w:tcPr>
            <w:tcW w:w="280" w:type="dxa"/>
            <w:vAlign w:val="bottom"/>
            <w:gridSpan w:val="2"/>
            <w:shd w:val="clear" w:color="auto" w:fill="CCEEFF"/>
          </w:tcPr>
          <w:p>
            <w:pPr>
              <w:jc w:val="right"/>
              <w:ind w:right="80"/>
              <w:spacing w:after="0" w:line="196" w:lineRule="exact"/>
              <w:rPr>
                <w:sz w:val="20"/>
                <w:szCs w:val="20"/>
                <w:color w:val="auto"/>
              </w:rPr>
            </w:pPr>
            <w:r>
              <w:rPr>
                <w:rFonts w:ascii="Arial" w:cs="Arial" w:eastAsia="Arial" w:hAnsi="Arial"/>
                <w:sz w:val="18"/>
                <w:szCs w:val="18"/>
                <w:color w:val="auto"/>
              </w:rPr>
              <w:t>$</w:t>
            </w:r>
          </w:p>
        </w:tc>
        <w:tc>
          <w:tcPr>
            <w:tcW w:w="1040" w:type="dxa"/>
            <w:vAlign w:val="bottom"/>
            <w:gridSpan w:val="2"/>
            <w:shd w:val="clear" w:color="auto" w:fill="CCEEFF"/>
          </w:tcPr>
          <w:p>
            <w:pPr>
              <w:jc w:val="right"/>
              <w:ind w:right="100"/>
              <w:spacing w:after="0" w:line="196" w:lineRule="exact"/>
              <w:rPr>
                <w:sz w:val="20"/>
                <w:szCs w:val="20"/>
                <w:color w:val="auto"/>
              </w:rPr>
            </w:pPr>
            <w:r>
              <w:rPr>
                <w:rFonts w:ascii="Arial" w:cs="Arial" w:eastAsia="Arial" w:hAnsi="Arial"/>
                <w:sz w:val="18"/>
                <w:szCs w:val="18"/>
                <w:color w:val="auto"/>
              </w:rPr>
              <w:t>12</w:t>
            </w:r>
          </w:p>
        </w:tc>
        <w:tc>
          <w:tcPr>
            <w:tcW w:w="240" w:type="dxa"/>
            <w:vAlign w:val="bottom"/>
            <w:gridSpan w:val="2"/>
            <w:shd w:val="clear" w:color="auto" w:fill="CCEEFF"/>
          </w:tcPr>
          <w:p>
            <w:pPr>
              <w:jc w:val="right"/>
              <w:ind w:right="40"/>
              <w:spacing w:after="0" w:line="196" w:lineRule="exact"/>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jc w:val="right"/>
              <w:ind w:right="140"/>
              <w:spacing w:after="0" w:line="196" w:lineRule="exact"/>
              <w:rPr>
                <w:sz w:val="20"/>
                <w:szCs w:val="20"/>
                <w:color w:val="auto"/>
              </w:rPr>
            </w:pPr>
            <w:r>
              <w:rPr>
                <w:rFonts w:ascii="Arial" w:cs="Arial" w:eastAsia="Arial" w:hAnsi="Arial"/>
                <w:sz w:val="18"/>
                <w:szCs w:val="18"/>
                <w:color w:val="auto"/>
              </w:rPr>
              <w:t>374,089</w:t>
            </w:r>
          </w:p>
        </w:tc>
        <w:tc>
          <w:tcPr>
            <w:tcW w:w="180" w:type="dxa"/>
            <w:vAlign w:val="bottom"/>
            <w:gridSpan w:val="2"/>
            <w:shd w:val="clear" w:color="auto" w:fill="CCEEFF"/>
          </w:tcPr>
          <w:p>
            <w:pPr>
              <w:ind w:left="80"/>
              <w:spacing w:after="0" w:line="196" w:lineRule="exact"/>
              <w:rPr>
                <w:sz w:val="20"/>
                <w:szCs w:val="20"/>
                <w:color w:val="auto"/>
              </w:rPr>
            </w:pPr>
            <w:r>
              <w:rPr>
                <w:rFonts w:ascii="Arial" w:cs="Arial" w:eastAsia="Arial" w:hAnsi="Arial"/>
                <w:sz w:val="18"/>
                <w:szCs w:val="18"/>
                <w:color w:val="auto"/>
                <w:w w:val="79"/>
              </w:rPr>
              <w:t>$</w:t>
            </w:r>
          </w:p>
        </w:tc>
        <w:tc>
          <w:tcPr>
            <w:tcW w:w="1360" w:type="dxa"/>
            <w:vAlign w:val="bottom"/>
            <w:gridSpan w:val="2"/>
            <w:shd w:val="clear" w:color="auto" w:fill="CCEEFF"/>
          </w:tcPr>
          <w:p>
            <w:pPr>
              <w:jc w:val="right"/>
              <w:ind w:right="160"/>
              <w:spacing w:after="0" w:line="196" w:lineRule="exact"/>
              <w:rPr>
                <w:sz w:val="20"/>
                <w:szCs w:val="20"/>
                <w:color w:val="auto"/>
              </w:rPr>
            </w:pPr>
            <w:r>
              <w:rPr>
                <w:rFonts w:ascii="Arial" w:cs="Arial" w:eastAsia="Arial" w:hAnsi="Arial"/>
                <w:sz w:val="18"/>
                <w:szCs w:val="18"/>
                <w:color w:val="auto"/>
              </w:rPr>
              <w:t>(896)</w:t>
            </w:r>
          </w:p>
        </w:tc>
        <w:tc>
          <w:tcPr>
            <w:tcW w:w="14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w w:val="79"/>
              </w:rPr>
              <w:t>$</w:t>
            </w:r>
          </w:p>
        </w:tc>
        <w:tc>
          <w:tcPr>
            <w:tcW w:w="1180" w:type="dxa"/>
            <w:vAlign w:val="bottom"/>
            <w:gridSpan w:val="2"/>
            <w:shd w:val="clear" w:color="auto" w:fill="CCEEFF"/>
          </w:tcPr>
          <w:p>
            <w:pPr>
              <w:jc w:val="right"/>
              <w:ind w:right="220"/>
              <w:spacing w:after="0" w:line="196" w:lineRule="exact"/>
              <w:rPr>
                <w:sz w:val="20"/>
                <w:szCs w:val="20"/>
                <w:color w:val="auto"/>
              </w:rPr>
            </w:pPr>
            <w:r>
              <w:rPr>
                <w:rFonts w:ascii="Arial" w:cs="Arial" w:eastAsia="Arial" w:hAnsi="Arial"/>
                <w:sz w:val="18"/>
                <w:szCs w:val="18"/>
                <w:color w:val="auto"/>
              </w:rPr>
              <w:t>71,710</w:t>
            </w:r>
          </w:p>
        </w:tc>
        <w:tc>
          <w:tcPr>
            <w:tcW w:w="240" w:type="dxa"/>
            <w:vAlign w:val="bottom"/>
            <w:shd w:val="clear" w:color="auto" w:fill="CCEEFF"/>
          </w:tcPr>
          <w:p>
            <w:pPr>
              <w:jc w:val="right"/>
              <w:ind w:right="50"/>
              <w:spacing w:after="0" w:line="196" w:lineRule="exact"/>
              <w:rPr>
                <w:sz w:val="20"/>
                <w:szCs w:val="20"/>
                <w:color w:val="auto"/>
              </w:rPr>
            </w:pPr>
            <w:r>
              <w:rPr>
                <w:rFonts w:ascii="Arial" w:cs="Arial" w:eastAsia="Arial" w:hAnsi="Arial"/>
                <w:sz w:val="18"/>
                <w:szCs w:val="18"/>
                <w:color w:val="auto"/>
                <w:w w:val="79"/>
              </w:rPr>
              <w:t>$</w:t>
            </w:r>
          </w:p>
        </w:tc>
        <w:tc>
          <w:tcPr>
            <w:tcW w:w="980" w:type="dxa"/>
            <w:vAlign w:val="bottom"/>
            <w:gridSpan w:val="2"/>
            <w:shd w:val="clear" w:color="auto" w:fill="CCEEFF"/>
          </w:tcPr>
          <w:p>
            <w:pPr>
              <w:jc w:val="right"/>
              <w:ind w:right="100"/>
              <w:spacing w:after="0" w:line="196" w:lineRule="exact"/>
              <w:rPr>
                <w:sz w:val="20"/>
                <w:szCs w:val="20"/>
                <w:color w:val="auto"/>
              </w:rPr>
            </w:pPr>
            <w:r>
              <w:rPr>
                <w:rFonts w:ascii="Arial" w:cs="Arial" w:eastAsia="Arial" w:hAnsi="Arial"/>
                <w:sz w:val="18"/>
                <w:szCs w:val="18"/>
                <w:color w:val="auto"/>
              </w:rPr>
              <w:t>444,915</w:t>
            </w:r>
          </w:p>
        </w:tc>
        <w:tc>
          <w:tcPr>
            <w:tcW w:w="0" w:type="dxa"/>
            <w:vAlign w:val="bottom"/>
          </w:tcPr>
          <w:p>
            <w:pPr>
              <w:spacing w:after="0"/>
              <w:rPr>
                <w:sz w:val="1"/>
                <w:szCs w:val="1"/>
                <w:color w:val="auto"/>
              </w:rPr>
            </w:pPr>
          </w:p>
        </w:tc>
      </w:tr>
      <w:tr>
        <w:trPr>
          <w:trHeight w:val="203"/>
        </w:trPr>
        <w:tc>
          <w:tcPr>
            <w:tcW w:w="3260" w:type="dxa"/>
            <w:vAlign w:val="bottom"/>
            <w:gridSpan w:val="2"/>
          </w:tcPr>
          <w:p>
            <w:pPr>
              <w:ind w:left="180"/>
              <w:spacing w:after="0" w:line="202" w:lineRule="exact"/>
              <w:rPr>
                <w:sz w:val="20"/>
                <w:szCs w:val="20"/>
                <w:color w:val="auto"/>
              </w:rPr>
            </w:pPr>
            <w:r>
              <w:rPr>
                <w:rFonts w:ascii="Arial" w:cs="Arial" w:eastAsia="Arial" w:hAnsi="Arial"/>
                <w:sz w:val="18"/>
                <w:szCs w:val="18"/>
                <w:color w:val="auto"/>
              </w:rPr>
              <w:t>Net income</w:t>
            </w:r>
          </w:p>
        </w:tc>
        <w:tc>
          <w:tcPr>
            <w:tcW w:w="1220" w:type="dxa"/>
            <w:vAlign w:val="bottom"/>
            <w:gridSpan w:val="2"/>
          </w:tcPr>
          <w:p>
            <w:pPr>
              <w:jc w:val="right"/>
              <w:ind w:right="120"/>
              <w:spacing w:after="0" w:line="202" w:lineRule="exact"/>
              <w:rPr>
                <w:sz w:val="20"/>
                <w:szCs w:val="20"/>
                <w:color w:val="auto"/>
              </w:rPr>
            </w:pPr>
            <w:r>
              <w:rPr>
                <w:rFonts w:ascii="Arial" w:cs="Arial" w:eastAsia="Arial" w:hAnsi="Arial"/>
                <w:sz w:val="18"/>
                <w:szCs w:val="18"/>
                <w:color w:val="auto"/>
              </w:rPr>
              <w:t>—</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4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20" w:type="dxa"/>
            <w:vAlign w:val="bottom"/>
            <w:gridSpan w:val="2"/>
          </w:tcPr>
          <w:p>
            <w:pPr>
              <w:jc w:val="right"/>
              <w:ind w:right="140"/>
              <w:spacing w:after="0" w:line="202" w:lineRule="exact"/>
              <w:rPr>
                <w:sz w:val="20"/>
                <w:szCs w:val="20"/>
                <w:color w:val="auto"/>
              </w:rPr>
            </w:pPr>
            <w:r>
              <w:rPr>
                <w:rFonts w:ascii="Arial" w:cs="Arial" w:eastAsia="Arial" w:hAnsi="Arial"/>
                <w:sz w:val="18"/>
                <w:szCs w:val="18"/>
                <w:color w:val="auto"/>
              </w:rPr>
              <w:t>—</w:t>
            </w: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360" w:type="dxa"/>
            <w:vAlign w:val="bottom"/>
            <w:gridSpan w:val="2"/>
          </w:tcPr>
          <w:p>
            <w:pPr>
              <w:jc w:val="right"/>
              <w:ind w:right="220"/>
              <w:spacing w:after="0" w:line="202" w:lineRule="exact"/>
              <w:rPr>
                <w:sz w:val="20"/>
                <w:szCs w:val="20"/>
                <w:color w:val="auto"/>
              </w:rPr>
            </w:pPr>
            <w:r>
              <w:rPr>
                <w:rFonts w:ascii="Arial" w:cs="Arial" w:eastAsia="Arial" w:hAnsi="Arial"/>
                <w:sz w:val="18"/>
                <w:szCs w:val="18"/>
                <w:color w:val="auto"/>
              </w:rPr>
              <w:t>—</w:t>
            </w:r>
          </w:p>
        </w:tc>
        <w:tc>
          <w:tcPr>
            <w:tcW w:w="140" w:type="dxa"/>
            <w:vAlign w:val="bottom"/>
          </w:tcPr>
          <w:p>
            <w:pPr>
              <w:spacing w:after="0"/>
              <w:rPr>
                <w:sz w:val="17"/>
                <w:szCs w:val="17"/>
                <w:color w:val="auto"/>
              </w:rPr>
            </w:pPr>
          </w:p>
        </w:tc>
        <w:tc>
          <w:tcPr>
            <w:tcW w:w="1180" w:type="dxa"/>
            <w:vAlign w:val="bottom"/>
            <w:gridSpan w:val="2"/>
          </w:tcPr>
          <w:p>
            <w:pPr>
              <w:jc w:val="right"/>
              <w:ind w:right="220"/>
              <w:spacing w:after="0" w:line="202" w:lineRule="exact"/>
              <w:rPr>
                <w:sz w:val="20"/>
                <w:szCs w:val="20"/>
                <w:color w:val="auto"/>
              </w:rPr>
            </w:pPr>
            <w:r>
              <w:rPr>
                <w:rFonts w:ascii="Arial" w:cs="Arial" w:eastAsia="Arial" w:hAnsi="Arial"/>
                <w:sz w:val="18"/>
                <w:szCs w:val="18"/>
                <w:color w:val="auto"/>
              </w:rPr>
              <w:t>17,105</w:t>
            </w:r>
          </w:p>
        </w:tc>
        <w:tc>
          <w:tcPr>
            <w:tcW w:w="240" w:type="dxa"/>
            <w:vAlign w:val="bottom"/>
          </w:tcPr>
          <w:p>
            <w:pPr>
              <w:spacing w:after="0"/>
              <w:rPr>
                <w:sz w:val="17"/>
                <w:szCs w:val="17"/>
                <w:color w:val="auto"/>
              </w:rPr>
            </w:pPr>
          </w:p>
        </w:tc>
        <w:tc>
          <w:tcPr>
            <w:tcW w:w="98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17,105</w:t>
            </w:r>
          </w:p>
        </w:tc>
        <w:tc>
          <w:tcPr>
            <w:tcW w:w="0" w:type="dxa"/>
            <w:vAlign w:val="bottom"/>
          </w:tcPr>
          <w:p>
            <w:pPr>
              <w:spacing w:after="0"/>
              <w:rPr>
                <w:sz w:val="1"/>
                <w:szCs w:val="1"/>
                <w:color w:val="auto"/>
              </w:rPr>
            </w:pPr>
          </w:p>
        </w:tc>
      </w:tr>
      <w:tr>
        <w:trPr>
          <w:trHeight w:val="203"/>
        </w:trPr>
        <w:tc>
          <w:tcPr>
            <w:tcW w:w="3260" w:type="dxa"/>
            <w:vAlign w:val="bottom"/>
            <w:gridSpan w:val="2"/>
            <w:shd w:val="clear" w:color="auto" w:fill="CCEEFF"/>
          </w:tcPr>
          <w:p>
            <w:pPr>
              <w:ind w:left="180"/>
              <w:spacing w:after="0" w:line="202" w:lineRule="exact"/>
              <w:rPr>
                <w:sz w:val="20"/>
                <w:szCs w:val="20"/>
                <w:color w:val="auto"/>
              </w:rPr>
            </w:pPr>
            <w:r>
              <w:rPr>
                <w:rFonts w:ascii="Arial" w:cs="Arial" w:eastAsia="Arial" w:hAnsi="Arial"/>
                <w:sz w:val="18"/>
                <w:szCs w:val="18"/>
                <w:color w:val="auto"/>
              </w:rPr>
              <w:t>Equity compensation</w:t>
            </w:r>
          </w:p>
        </w:tc>
        <w:tc>
          <w:tcPr>
            <w:tcW w:w="1220" w:type="dxa"/>
            <w:vAlign w:val="bottom"/>
            <w:gridSpan w:val="2"/>
            <w:shd w:val="clear" w:color="auto" w:fill="CCEEFF"/>
          </w:tcPr>
          <w:p>
            <w:pPr>
              <w:jc w:val="right"/>
              <w:ind w:right="120"/>
              <w:spacing w:after="0" w:line="202" w:lineRule="exact"/>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40" w:type="dxa"/>
            <w:vAlign w:val="bottom"/>
            <w:gridSpan w:val="2"/>
            <w:shd w:val="clear" w:color="auto" w:fill="CCEEFF"/>
          </w:tcPr>
          <w:p>
            <w:pPr>
              <w:jc w:val="right"/>
              <w:ind w:right="100"/>
              <w:spacing w:after="0" w:line="202" w:lineRule="exact"/>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120" w:type="dxa"/>
            <w:vAlign w:val="bottom"/>
            <w:gridSpan w:val="2"/>
            <w:shd w:val="clear" w:color="auto" w:fill="CCEEFF"/>
          </w:tcPr>
          <w:p>
            <w:pPr>
              <w:jc w:val="right"/>
              <w:ind w:right="140"/>
              <w:spacing w:after="0" w:line="202" w:lineRule="exact"/>
              <w:rPr>
                <w:sz w:val="20"/>
                <w:szCs w:val="20"/>
                <w:color w:val="auto"/>
              </w:rPr>
            </w:pPr>
            <w:r>
              <w:rPr>
                <w:rFonts w:ascii="Arial" w:cs="Arial" w:eastAsia="Arial" w:hAnsi="Arial"/>
                <w:sz w:val="18"/>
                <w:szCs w:val="18"/>
                <w:color w:val="auto"/>
              </w:rPr>
              <w:t>1,621</w:t>
            </w: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360" w:type="dxa"/>
            <w:vAlign w:val="bottom"/>
            <w:gridSpan w:val="2"/>
            <w:shd w:val="clear" w:color="auto" w:fill="CCEEFF"/>
          </w:tcPr>
          <w:p>
            <w:pPr>
              <w:jc w:val="right"/>
              <w:ind w:right="220"/>
              <w:spacing w:after="0" w:line="202" w:lineRule="exact"/>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7"/>
                <w:szCs w:val="17"/>
                <w:color w:val="auto"/>
              </w:rPr>
            </w:pPr>
          </w:p>
        </w:tc>
        <w:tc>
          <w:tcPr>
            <w:tcW w:w="1180" w:type="dxa"/>
            <w:vAlign w:val="bottom"/>
            <w:gridSpan w:val="2"/>
            <w:shd w:val="clear" w:color="auto" w:fill="CCEEFF"/>
          </w:tcPr>
          <w:p>
            <w:pPr>
              <w:jc w:val="right"/>
              <w:ind w:right="220"/>
              <w:spacing w:after="0" w:line="202" w:lineRule="exact"/>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7"/>
                <w:szCs w:val="17"/>
                <w:color w:val="auto"/>
              </w:rPr>
            </w:pPr>
          </w:p>
        </w:tc>
        <w:tc>
          <w:tcPr>
            <w:tcW w:w="980" w:type="dxa"/>
            <w:vAlign w:val="bottom"/>
            <w:gridSpan w:val="2"/>
            <w:shd w:val="clear" w:color="auto" w:fill="CCEEFF"/>
          </w:tcPr>
          <w:p>
            <w:pPr>
              <w:jc w:val="right"/>
              <w:ind w:right="100"/>
              <w:spacing w:after="0" w:line="202" w:lineRule="exact"/>
              <w:rPr>
                <w:sz w:val="20"/>
                <w:szCs w:val="20"/>
                <w:color w:val="auto"/>
              </w:rPr>
            </w:pPr>
            <w:r>
              <w:rPr>
                <w:rFonts w:ascii="Arial" w:cs="Arial" w:eastAsia="Arial" w:hAnsi="Arial"/>
                <w:sz w:val="18"/>
                <w:szCs w:val="18"/>
                <w:color w:val="auto"/>
              </w:rPr>
              <w:t>1,621</w:t>
            </w:r>
          </w:p>
        </w:tc>
        <w:tc>
          <w:tcPr>
            <w:tcW w:w="0" w:type="dxa"/>
            <w:vAlign w:val="bottom"/>
          </w:tcPr>
          <w:p>
            <w:pPr>
              <w:spacing w:after="0"/>
              <w:rPr>
                <w:sz w:val="1"/>
                <w:szCs w:val="1"/>
                <w:color w:val="auto"/>
              </w:rPr>
            </w:pPr>
          </w:p>
        </w:tc>
      </w:tr>
      <w:tr>
        <w:trPr>
          <w:trHeight w:val="203"/>
        </w:trPr>
        <w:tc>
          <w:tcPr>
            <w:tcW w:w="3260" w:type="dxa"/>
            <w:vAlign w:val="bottom"/>
            <w:gridSpan w:val="2"/>
          </w:tcPr>
          <w:p>
            <w:pPr>
              <w:ind w:left="180"/>
              <w:spacing w:after="0" w:line="202" w:lineRule="exact"/>
              <w:rPr>
                <w:sz w:val="20"/>
                <w:szCs w:val="20"/>
                <w:color w:val="auto"/>
              </w:rPr>
            </w:pPr>
            <w:r>
              <w:rPr>
                <w:rFonts w:ascii="Arial" w:cs="Arial" w:eastAsia="Arial" w:hAnsi="Arial"/>
                <w:sz w:val="18"/>
                <w:szCs w:val="18"/>
                <w:color w:val="auto"/>
              </w:rPr>
              <w:t>Foreign currency translation</w:t>
            </w:r>
          </w:p>
        </w:tc>
        <w:tc>
          <w:tcPr>
            <w:tcW w:w="1220" w:type="dxa"/>
            <w:vAlign w:val="bottom"/>
            <w:gridSpan w:val="2"/>
          </w:tcPr>
          <w:p>
            <w:pPr>
              <w:jc w:val="right"/>
              <w:ind w:right="120"/>
              <w:spacing w:after="0" w:line="202" w:lineRule="exact"/>
              <w:rPr>
                <w:sz w:val="20"/>
                <w:szCs w:val="20"/>
                <w:color w:val="auto"/>
              </w:rPr>
            </w:pPr>
            <w:r>
              <w:rPr>
                <w:rFonts w:ascii="Arial" w:cs="Arial" w:eastAsia="Arial" w:hAnsi="Arial"/>
                <w:sz w:val="18"/>
                <w:szCs w:val="18"/>
                <w:color w:val="auto"/>
              </w:rPr>
              <w:t>—</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4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20" w:type="dxa"/>
            <w:vAlign w:val="bottom"/>
            <w:gridSpan w:val="2"/>
          </w:tcPr>
          <w:p>
            <w:pPr>
              <w:jc w:val="right"/>
              <w:ind w:right="140"/>
              <w:spacing w:after="0" w:line="202" w:lineRule="exact"/>
              <w:rPr>
                <w:sz w:val="20"/>
                <w:szCs w:val="20"/>
                <w:color w:val="auto"/>
              </w:rPr>
            </w:pPr>
            <w:r>
              <w:rPr>
                <w:rFonts w:ascii="Arial" w:cs="Arial" w:eastAsia="Arial" w:hAnsi="Arial"/>
                <w:sz w:val="18"/>
                <w:szCs w:val="18"/>
                <w:color w:val="auto"/>
              </w:rPr>
              <w:t>—</w:t>
            </w: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360" w:type="dxa"/>
            <w:vAlign w:val="bottom"/>
            <w:gridSpan w:val="2"/>
          </w:tcPr>
          <w:p>
            <w:pPr>
              <w:jc w:val="right"/>
              <w:ind w:right="220"/>
              <w:spacing w:after="0" w:line="202" w:lineRule="exact"/>
              <w:rPr>
                <w:sz w:val="20"/>
                <w:szCs w:val="20"/>
                <w:color w:val="auto"/>
              </w:rPr>
            </w:pPr>
            <w:r>
              <w:rPr>
                <w:rFonts w:ascii="Arial" w:cs="Arial" w:eastAsia="Arial" w:hAnsi="Arial"/>
                <w:sz w:val="18"/>
                <w:szCs w:val="18"/>
                <w:color w:val="auto"/>
              </w:rPr>
              <w:t>44</w:t>
            </w:r>
          </w:p>
        </w:tc>
        <w:tc>
          <w:tcPr>
            <w:tcW w:w="140" w:type="dxa"/>
            <w:vAlign w:val="bottom"/>
          </w:tcPr>
          <w:p>
            <w:pPr>
              <w:spacing w:after="0"/>
              <w:rPr>
                <w:sz w:val="17"/>
                <w:szCs w:val="17"/>
                <w:color w:val="auto"/>
              </w:rPr>
            </w:pPr>
          </w:p>
        </w:tc>
        <w:tc>
          <w:tcPr>
            <w:tcW w:w="1180" w:type="dxa"/>
            <w:vAlign w:val="bottom"/>
            <w:gridSpan w:val="2"/>
          </w:tcPr>
          <w:p>
            <w:pPr>
              <w:jc w:val="right"/>
              <w:ind w:right="220"/>
              <w:spacing w:after="0" w:line="202" w:lineRule="exact"/>
              <w:rPr>
                <w:sz w:val="20"/>
                <w:szCs w:val="20"/>
                <w:color w:val="auto"/>
              </w:rPr>
            </w:pPr>
            <w:r>
              <w:rPr>
                <w:rFonts w:ascii="Arial" w:cs="Arial" w:eastAsia="Arial" w:hAnsi="Arial"/>
                <w:sz w:val="18"/>
                <w:szCs w:val="18"/>
                <w:color w:val="auto"/>
              </w:rPr>
              <w:t>—</w:t>
            </w:r>
          </w:p>
        </w:tc>
        <w:tc>
          <w:tcPr>
            <w:tcW w:w="240" w:type="dxa"/>
            <w:vAlign w:val="bottom"/>
          </w:tcPr>
          <w:p>
            <w:pPr>
              <w:spacing w:after="0"/>
              <w:rPr>
                <w:sz w:val="17"/>
                <w:szCs w:val="17"/>
                <w:color w:val="auto"/>
              </w:rPr>
            </w:pPr>
          </w:p>
        </w:tc>
        <w:tc>
          <w:tcPr>
            <w:tcW w:w="98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44</w:t>
            </w:r>
          </w:p>
        </w:tc>
        <w:tc>
          <w:tcPr>
            <w:tcW w:w="0" w:type="dxa"/>
            <w:vAlign w:val="bottom"/>
          </w:tcPr>
          <w:p>
            <w:pPr>
              <w:spacing w:after="0"/>
              <w:rPr>
                <w:sz w:val="1"/>
                <w:szCs w:val="1"/>
                <w:color w:val="auto"/>
              </w:rPr>
            </w:pPr>
          </w:p>
        </w:tc>
      </w:tr>
      <w:tr>
        <w:trPr>
          <w:trHeight w:val="184"/>
        </w:trPr>
        <w:tc>
          <w:tcPr>
            <w:tcW w:w="3260" w:type="dxa"/>
            <w:vAlign w:val="bottom"/>
            <w:gridSpan w:val="2"/>
            <w:shd w:val="clear" w:color="auto" w:fill="CCEEFF"/>
          </w:tcPr>
          <w:p>
            <w:pPr>
              <w:ind w:left="180"/>
              <w:spacing w:after="0" w:line="183" w:lineRule="exact"/>
              <w:rPr>
                <w:sz w:val="20"/>
                <w:szCs w:val="20"/>
                <w:color w:val="auto"/>
              </w:rPr>
            </w:pPr>
            <w:r>
              <w:rPr>
                <w:rFonts w:ascii="Arial" w:cs="Arial" w:eastAsia="Arial" w:hAnsi="Arial"/>
                <w:sz w:val="18"/>
                <w:szCs w:val="18"/>
                <w:color w:val="auto"/>
              </w:rPr>
              <w:t>Tax withholding related to vesting of</w:t>
            </w:r>
          </w:p>
        </w:tc>
        <w:tc>
          <w:tcPr>
            <w:tcW w:w="1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9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9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14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96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21"/>
        </w:trPr>
        <w:tc>
          <w:tcPr>
            <w:tcW w:w="326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restricted stock units</w:t>
            </w:r>
          </w:p>
        </w:tc>
        <w:tc>
          <w:tcPr>
            <w:tcW w:w="12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(516)</w:t>
            </w:r>
          </w:p>
        </w:tc>
        <w:tc>
          <w:tcPr>
            <w:tcW w:w="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3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9"/>
                <w:szCs w:val="19"/>
                <w:color w:val="auto"/>
              </w:rPr>
            </w:pP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9"/>
                <w:szCs w:val="19"/>
                <w:color w:val="auto"/>
              </w:rPr>
            </w:pPr>
          </w:p>
        </w:tc>
        <w:tc>
          <w:tcPr>
            <w:tcW w:w="9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(516)</w:t>
            </w:r>
          </w:p>
        </w:tc>
        <w:tc>
          <w:tcPr>
            <w:tcW w:w="0" w:type="dxa"/>
            <w:vAlign w:val="bottom"/>
          </w:tcPr>
          <w:p>
            <w:pPr>
              <w:spacing w:after="0"/>
              <w:rPr>
                <w:sz w:val="1"/>
                <w:szCs w:val="1"/>
                <w:color w:val="auto"/>
              </w:rPr>
            </w:pPr>
          </w:p>
        </w:tc>
      </w:tr>
      <w:tr>
        <w:trPr>
          <w:trHeight w:val="184"/>
        </w:trPr>
        <w:tc>
          <w:tcPr>
            <w:tcW w:w="3260" w:type="dxa"/>
            <w:vAlign w:val="bottom"/>
            <w:gridSpan w:val="2"/>
          </w:tcPr>
          <w:p>
            <w:pPr>
              <w:ind w:left="180"/>
              <w:spacing w:after="0" w:line="183" w:lineRule="exact"/>
              <w:rPr>
                <w:sz w:val="20"/>
                <w:szCs w:val="20"/>
                <w:color w:val="auto"/>
              </w:rPr>
            </w:pPr>
            <w:r>
              <w:rPr>
                <w:rFonts w:ascii="Arial" w:cs="Arial" w:eastAsia="Arial" w:hAnsi="Arial"/>
                <w:sz w:val="18"/>
                <w:szCs w:val="18"/>
                <w:color w:val="auto"/>
              </w:rPr>
              <w:t>Issuance of shares for restricted</w:t>
            </w:r>
          </w:p>
        </w:tc>
        <w:tc>
          <w:tcPr>
            <w:tcW w:w="1220" w:type="dxa"/>
            <w:vAlign w:val="bottom"/>
            <w:gridSpan w:val="2"/>
            <w:vMerge w:val="restart"/>
          </w:tcPr>
          <w:p>
            <w:pPr>
              <w:jc w:val="right"/>
              <w:ind w:right="120"/>
              <w:spacing w:after="0"/>
              <w:rPr>
                <w:sz w:val="20"/>
                <w:szCs w:val="20"/>
                <w:color w:val="auto"/>
              </w:rPr>
            </w:pPr>
            <w:r>
              <w:rPr>
                <w:rFonts w:ascii="Arial" w:cs="Arial" w:eastAsia="Arial" w:hAnsi="Arial"/>
                <w:sz w:val="18"/>
                <w:szCs w:val="18"/>
                <w:color w:val="auto"/>
              </w:rPr>
              <w:t>372,131</w:t>
            </w: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40" w:type="dxa"/>
            <w:vAlign w:val="bottom"/>
            <w:gridSpan w:val="2"/>
            <w:vMerge w:val="restart"/>
          </w:tcPr>
          <w:p>
            <w:pPr>
              <w:jc w:val="right"/>
              <w:ind w:right="1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20" w:type="dxa"/>
            <w:vAlign w:val="bottom"/>
            <w:gridSpan w:val="2"/>
            <w:vMerge w:val="restart"/>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360" w:type="dxa"/>
            <w:vAlign w:val="bottom"/>
            <w:gridSpan w:val="2"/>
            <w:vMerge w:val="restart"/>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5"/>
                <w:szCs w:val="15"/>
                <w:color w:val="auto"/>
              </w:rPr>
            </w:pPr>
          </w:p>
        </w:tc>
        <w:tc>
          <w:tcPr>
            <w:tcW w:w="1180" w:type="dxa"/>
            <w:vAlign w:val="bottom"/>
            <w:gridSpan w:val="2"/>
            <w:vMerge w:val="restart"/>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5"/>
                <w:szCs w:val="15"/>
                <w:color w:val="auto"/>
              </w:rPr>
            </w:pPr>
          </w:p>
        </w:tc>
        <w:tc>
          <w:tcPr>
            <w:tcW w:w="980" w:type="dxa"/>
            <w:vAlign w:val="bottom"/>
            <w:gridSpan w:val="2"/>
            <w:vMerge w:val="restart"/>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8"/>
        </w:trPr>
        <w:tc>
          <w:tcPr>
            <w:tcW w:w="3260" w:type="dxa"/>
            <w:vAlign w:val="bottom"/>
            <w:gridSpan w:val="2"/>
          </w:tcPr>
          <w:p>
            <w:pPr>
              <w:ind w:left="180"/>
              <w:spacing w:after="0"/>
              <w:rPr>
                <w:sz w:val="20"/>
                <w:szCs w:val="20"/>
                <w:color w:val="auto"/>
              </w:rPr>
            </w:pPr>
            <w:r>
              <w:rPr>
                <w:rFonts w:ascii="Arial" w:cs="Arial" w:eastAsia="Arial" w:hAnsi="Arial"/>
                <w:sz w:val="18"/>
                <w:szCs w:val="18"/>
                <w:color w:val="auto"/>
              </w:rPr>
              <w:t>stock units</w:t>
            </w:r>
          </w:p>
        </w:tc>
        <w:tc>
          <w:tcPr>
            <w:tcW w:w="1220" w:type="dxa"/>
            <w:vAlign w:val="bottom"/>
            <w:gridSpan w:val="2"/>
            <w:vMerge w:val="continue"/>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40" w:type="dxa"/>
            <w:vAlign w:val="bottom"/>
            <w:gridSpan w:val="2"/>
            <w:vMerge w:val="continue"/>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20" w:type="dxa"/>
            <w:vAlign w:val="bottom"/>
            <w:gridSpan w:val="2"/>
            <w:vMerge w:val="continue"/>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60" w:type="dxa"/>
            <w:vAlign w:val="bottom"/>
            <w:gridSpan w:val="2"/>
            <w:vMerge w:val="continue"/>
          </w:tcPr>
          <w:p>
            <w:pPr>
              <w:spacing w:after="0"/>
              <w:rPr>
                <w:sz w:val="18"/>
                <w:szCs w:val="18"/>
                <w:color w:val="auto"/>
              </w:rPr>
            </w:pPr>
          </w:p>
        </w:tc>
        <w:tc>
          <w:tcPr>
            <w:tcW w:w="140" w:type="dxa"/>
            <w:vAlign w:val="bottom"/>
          </w:tcPr>
          <w:p>
            <w:pPr>
              <w:spacing w:after="0"/>
              <w:rPr>
                <w:sz w:val="18"/>
                <w:szCs w:val="18"/>
                <w:color w:val="auto"/>
              </w:rPr>
            </w:pPr>
          </w:p>
        </w:tc>
        <w:tc>
          <w:tcPr>
            <w:tcW w:w="1180" w:type="dxa"/>
            <w:vAlign w:val="bottom"/>
            <w:gridSpan w:val="2"/>
            <w:vMerge w:val="continue"/>
          </w:tcPr>
          <w:p>
            <w:pPr>
              <w:spacing w:after="0"/>
              <w:rPr>
                <w:sz w:val="18"/>
                <w:szCs w:val="18"/>
                <w:color w:val="auto"/>
              </w:rPr>
            </w:pPr>
          </w:p>
        </w:tc>
        <w:tc>
          <w:tcPr>
            <w:tcW w:w="240" w:type="dxa"/>
            <w:vAlign w:val="bottom"/>
          </w:tcPr>
          <w:p>
            <w:pPr>
              <w:spacing w:after="0"/>
              <w:rPr>
                <w:sz w:val="18"/>
                <w:szCs w:val="18"/>
                <w:color w:val="auto"/>
              </w:rPr>
            </w:pPr>
          </w:p>
        </w:tc>
        <w:tc>
          <w:tcPr>
            <w:tcW w:w="980" w:type="dxa"/>
            <w:vAlign w:val="bottom"/>
            <w:gridSpan w:val="2"/>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280" w:type="dxa"/>
            <w:vAlign w:val="bottom"/>
          </w:tcPr>
          <w:p>
            <w:pPr>
              <w:spacing w:after="0" w:line="20" w:lineRule="exact"/>
              <w:rPr>
                <w:sz w:val="1"/>
                <w:szCs w:val="1"/>
                <w:color w:val="auto"/>
              </w:rPr>
            </w:pPr>
          </w:p>
        </w:tc>
        <w:tc>
          <w:tcPr>
            <w:tcW w:w="1980" w:type="dxa"/>
            <w:vAlign w:val="bottom"/>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3260" w:type="dxa"/>
            <w:vAlign w:val="bottom"/>
            <w:gridSpan w:val="2"/>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Balance at June 30, 2024</w:t>
            </w:r>
          </w:p>
        </w:tc>
        <w:tc>
          <w:tcPr>
            <w:tcW w:w="1220" w:type="dxa"/>
            <w:vAlign w:val="bottom"/>
            <w:gridSpan w:val="2"/>
            <w:shd w:val="clear" w:color="auto" w:fill="CCEEFF"/>
          </w:tcPr>
          <w:p>
            <w:pPr>
              <w:jc w:val="right"/>
              <w:ind w:right="120"/>
              <w:spacing w:after="0" w:line="196" w:lineRule="exact"/>
              <w:rPr>
                <w:sz w:val="20"/>
                <w:szCs w:val="20"/>
                <w:color w:val="auto"/>
              </w:rPr>
            </w:pPr>
            <w:r>
              <w:rPr>
                <w:rFonts w:ascii="Arial" w:cs="Arial" w:eastAsia="Arial" w:hAnsi="Arial"/>
                <w:sz w:val="18"/>
                <w:szCs w:val="18"/>
                <w:color w:val="auto"/>
              </w:rPr>
              <w:t>118,683,472</w:t>
            </w:r>
          </w:p>
        </w:tc>
        <w:tc>
          <w:tcPr>
            <w:tcW w:w="280" w:type="dxa"/>
            <w:vAlign w:val="bottom"/>
            <w:gridSpan w:val="2"/>
            <w:shd w:val="clear" w:color="auto" w:fill="CCEEFF"/>
          </w:tcPr>
          <w:p>
            <w:pPr>
              <w:jc w:val="right"/>
              <w:ind w:right="80"/>
              <w:spacing w:after="0" w:line="196" w:lineRule="exact"/>
              <w:rPr>
                <w:sz w:val="20"/>
                <w:szCs w:val="20"/>
                <w:color w:val="auto"/>
              </w:rPr>
            </w:pPr>
            <w:r>
              <w:rPr>
                <w:rFonts w:ascii="Arial" w:cs="Arial" w:eastAsia="Arial" w:hAnsi="Arial"/>
                <w:sz w:val="18"/>
                <w:szCs w:val="18"/>
                <w:color w:val="auto"/>
              </w:rPr>
              <w:t>$</w:t>
            </w:r>
          </w:p>
        </w:tc>
        <w:tc>
          <w:tcPr>
            <w:tcW w:w="1040" w:type="dxa"/>
            <w:vAlign w:val="bottom"/>
            <w:gridSpan w:val="2"/>
            <w:shd w:val="clear" w:color="auto" w:fill="CCEEFF"/>
          </w:tcPr>
          <w:p>
            <w:pPr>
              <w:jc w:val="right"/>
              <w:ind w:right="100"/>
              <w:spacing w:after="0" w:line="196" w:lineRule="exact"/>
              <w:rPr>
                <w:sz w:val="20"/>
                <w:szCs w:val="20"/>
                <w:color w:val="auto"/>
              </w:rPr>
            </w:pPr>
            <w:r>
              <w:rPr>
                <w:rFonts w:ascii="Arial" w:cs="Arial" w:eastAsia="Arial" w:hAnsi="Arial"/>
                <w:sz w:val="18"/>
                <w:szCs w:val="18"/>
                <w:color w:val="auto"/>
              </w:rPr>
              <w:t>12</w:t>
            </w:r>
          </w:p>
        </w:tc>
        <w:tc>
          <w:tcPr>
            <w:tcW w:w="240" w:type="dxa"/>
            <w:vAlign w:val="bottom"/>
            <w:gridSpan w:val="2"/>
            <w:shd w:val="clear" w:color="auto" w:fill="CCEEFF"/>
          </w:tcPr>
          <w:p>
            <w:pPr>
              <w:jc w:val="right"/>
              <w:ind w:right="40"/>
              <w:spacing w:after="0" w:line="196" w:lineRule="exact"/>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jc w:val="right"/>
              <w:ind w:right="140"/>
              <w:spacing w:after="0" w:line="196" w:lineRule="exact"/>
              <w:rPr>
                <w:sz w:val="20"/>
                <w:szCs w:val="20"/>
                <w:color w:val="auto"/>
              </w:rPr>
            </w:pPr>
            <w:r>
              <w:rPr>
                <w:rFonts w:ascii="Arial" w:cs="Arial" w:eastAsia="Arial" w:hAnsi="Arial"/>
                <w:sz w:val="18"/>
                <w:szCs w:val="18"/>
                <w:color w:val="auto"/>
              </w:rPr>
              <w:t>375,194</w:t>
            </w:r>
          </w:p>
        </w:tc>
        <w:tc>
          <w:tcPr>
            <w:tcW w:w="180" w:type="dxa"/>
            <w:vAlign w:val="bottom"/>
            <w:gridSpan w:val="2"/>
            <w:shd w:val="clear" w:color="auto" w:fill="CCEEFF"/>
          </w:tcPr>
          <w:p>
            <w:pPr>
              <w:ind w:left="80"/>
              <w:spacing w:after="0" w:line="196" w:lineRule="exact"/>
              <w:rPr>
                <w:sz w:val="20"/>
                <w:szCs w:val="20"/>
                <w:color w:val="auto"/>
              </w:rPr>
            </w:pPr>
            <w:r>
              <w:rPr>
                <w:rFonts w:ascii="Arial" w:cs="Arial" w:eastAsia="Arial" w:hAnsi="Arial"/>
                <w:sz w:val="18"/>
                <w:szCs w:val="18"/>
                <w:color w:val="auto"/>
                <w:w w:val="79"/>
              </w:rPr>
              <w:t>$</w:t>
            </w:r>
          </w:p>
        </w:tc>
        <w:tc>
          <w:tcPr>
            <w:tcW w:w="1360" w:type="dxa"/>
            <w:vAlign w:val="bottom"/>
            <w:gridSpan w:val="2"/>
            <w:shd w:val="clear" w:color="auto" w:fill="CCEEFF"/>
          </w:tcPr>
          <w:p>
            <w:pPr>
              <w:jc w:val="right"/>
              <w:ind w:right="160"/>
              <w:spacing w:after="0" w:line="196" w:lineRule="exact"/>
              <w:rPr>
                <w:sz w:val="20"/>
                <w:szCs w:val="20"/>
                <w:color w:val="auto"/>
              </w:rPr>
            </w:pPr>
            <w:r>
              <w:rPr>
                <w:rFonts w:ascii="Arial" w:cs="Arial" w:eastAsia="Arial" w:hAnsi="Arial"/>
                <w:sz w:val="18"/>
                <w:szCs w:val="18"/>
                <w:color w:val="auto"/>
              </w:rPr>
              <w:t>(852)</w:t>
            </w:r>
          </w:p>
        </w:tc>
        <w:tc>
          <w:tcPr>
            <w:tcW w:w="14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w w:val="79"/>
              </w:rPr>
              <w:t>$</w:t>
            </w:r>
          </w:p>
        </w:tc>
        <w:tc>
          <w:tcPr>
            <w:tcW w:w="1180" w:type="dxa"/>
            <w:vAlign w:val="bottom"/>
            <w:gridSpan w:val="2"/>
            <w:shd w:val="clear" w:color="auto" w:fill="CCEEFF"/>
          </w:tcPr>
          <w:p>
            <w:pPr>
              <w:jc w:val="right"/>
              <w:ind w:right="220"/>
              <w:spacing w:after="0" w:line="196" w:lineRule="exact"/>
              <w:rPr>
                <w:sz w:val="20"/>
                <w:szCs w:val="20"/>
                <w:color w:val="auto"/>
              </w:rPr>
            </w:pPr>
            <w:r>
              <w:rPr>
                <w:rFonts w:ascii="Arial" w:cs="Arial" w:eastAsia="Arial" w:hAnsi="Arial"/>
                <w:sz w:val="18"/>
                <w:szCs w:val="18"/>
                <w:color w:val="auto"/>
              </w:rPr>
              <w:t>88,815</w:t>
            </w:r>
          </w:p>
        </w:tc>
        <w:tc>
          <w:tcPr>
            <w:tcW w:w="240" w:type="dxa"/>
            <w:vAlign w:val="bottom"/>
            <w:shd w:val="clear" w:color="auto" w:fill="CCEEFF"/>
          </w:tcPr>
          <w:p>
            <w:pPr>
              <w:jc w:val="right"/>
              <w:ind w:right="50"/>
              <w:spacing w:after="0" w:line="196" w:lineRule="exact"/>
              <w:rPr>
                <w:sz w:val="20"/>
                <w:szCs w:val="20"/>
                <w:color w:val="auto"/>
              </w:rPr>
            </w:pPr>
            <w:r>
              <w:rPr>
                <w:rFonts w:ascii="Arial" w:cs="Arial" w:eastAsia="Arial" w:hAnsi="Arial"/>
                <w:sz w:val="18"/>
                <w:szCs w:val="18"/>
                <w:color w:val="auto"/>
                <w:w w:val="79"/>
              </w:rPr>
              <w:t>$</w:t>
            </w:r>
          </w:p>
        </w:tc>
        <w:tc>
          <w:tcPr>
            <w:tcW w:w="980" w:type="dxa"/>
            <w:vAlign w:val="bottom"/>
            <w:gridSpan w:val="2"/>
            <w:shd w:val="clear" w:color="auto" w:fill="CCEEFF"/>
          </w:tcPr>
          <w:p>
            <w:pPr>
              <w:jc w:val="right"/>
              <w:ind w:right="100"/>
              <w:spacing w:after="0" w:line="196" w:lineRule="exact"/>
              <w:rPr>
                <w:sz w:val="20"/>
                <w:szCs w:val="20"/>
                <w:color w:val="auto"/>
              </w:rPr>
            </w:pPr>
            <w:r>
              <w:rPr>
                <w:rFonts w:ascii="Arial" w:cs="Arial" w:eastAsia="Arial" w:hAnsi="Arial"/>
                <w:sz w:val="18"/>
                <w:szCs w:val="18"/>
                <w:color w:val="auto"/>
              </w:rPr>
              <w:t>463,169</w:t>
            </w:r>
          </w:p>
        </w:tc>
        <w:tc>
          <w:tcPr>
            <w:tcW w:w="0" w:type="dxa"/>
            <w:vAlign w:val="bottom"/>
          </w:tcPr>
          <w:p>
            <w:pPr>
              <w:spacing w:after="0"/>
              <w:rPr>
                <w:sz w:val="1"/>
                <w:szCs w:val="1"/>
                <w:color w:val="auto"/>
              </w:rPr>
            </w:pPr>
          </w:p>
        </w:tc>
      </w:tr>
      <w:tr>
        <w:trPr>
          <w:trHeight w:val="202"/>
        </w:trPr>
        <w:tc>
          <w:tcPr>
            <w:tcW w:w="3260" w:type="dxa"/>
            <w:vAlign w:val="bottom"/>
            <w:gridSpan w:val="2"/>
          </w:tcPr>
          <w:p>
            <w:pPr>
              <w:ind w:left="180"/>
              <w:spacing w:after="0" w:line="202" w:lineRule="exact"/>
              <w:rPr>
                <w:sz w:val="20"/>
                <w:szCs w:val="20"/>
                <w:color w:val="auto"/>
              </w:rPr>
            </w:pPr>
            <w:r>
              <w:rPr>
                <w:rFonts w:ascii="Arial" w:cs="Arial" w:eastAsia="Arial" w:hAnsi="Arial"/>
                <w:sz w:val="18"/>
                <w:szCs w:val="18"/>
                <w:color w:val="auto"/>
              </w:rPr>
              <w:t>Net loss</w:t>
            </w:r>
          </w:p>
        </w:tc>
        <w:tc>
          <w:tcPr>
            <w:tcW w:w="1220" w:type="dxa"/>
            <w:vAlign w:val="bottom"/>
            <w:gridSpan w:val="2"/>
          </w:tcPr>
          <w:p>
            <w:pPr>
              <w:jc w:val="right"/>
              <w:ind w:right="120"/>
              <w:spacing w:after="0" w:line="202" w:lineRule="exact"/>
              <w:rPr>
                <w:sz w:val="20"/>
                <w:szCs w:val="20"/>
                <w:color w:val="auto"/>
              </w:rPr>
            </w:pPr>
            <w:r>
              <w:rPr>
                <w:rFonts w:ascii="Arial" w:cs="Arial" w:eastAsia="Arial" w:hAnsi="Arial"/>
                <w:sz w:val="18"/>
                <w:szCs w:val="18"/>
                <w:color w:val="auto"/>
              </w:rPr>
              <w:t>—</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4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20" w:type="dxa"/>
            <w:vAlign w:val="bottom"/>
            <w:gridSpan w:val="2"/>
          </w:tcPr>
          <w:p>
            <w:pPr>
              <w:jc w:val="right"/>
              <w:ind w:right="140"/>
              <w:spacing w:after="0" w:line="202" w:lineRule="exact"/>
              <w:rPr>
                <w:sz w:val="20"/>
                <w:szCs w:val="20"/>
                <w:color w:val="auto"/>
              </w:rPr>
            </w:pPr>
            <w:r>
              <w:rPr>
                <w:rFonts w:ascii="Arial" w:cs="Arial" w:eastAsia="Arial" w:hAnsi="Arial"/>
                <w:sz w:val="18"/>
                <w:szCs w:val="18"/>
                <w:color w:val="auto"/>
              </w:rPr>
              <w:t>—</w:t>
            </w: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360" w:type="dxa"/>
            <w:vAlign w:val="bottom"/>
            <w:gridSpan w:val="2"/>
          </w:tcPr>
          <w:p>
            <w:pPr>
              <w:jc w:val="right"/>
              <w:ind w:right="220"/>
              <w:spacing w:after="0" w:line="202" w:lineRule="exact"/>
              <w:rPr>
                <w:sz w:val="20"/>
                <w:szCs w:val="20"/>
                <w:color w:val="auto"/>
              </w:rPr>
            </w:pPr>
            <w:r>
              <w:rPr>
                <w:rFonts w:ascii="Arial" w:cs="Arial" w:eastAsia="Arial" w:hAnsi="Arial"/>
                <w:sz w:val="18"/>
                <w:szCs w:val="18"/>
                <w:color w:val="auto"/>
              </w:rPr>
              <w:t>—</w:t>
            </w:r>
          </w:p>
        </w:tc>
        <w:tc>
          <w:tcPr>
            <w:tcW w:w="140" w:type="dxa"/>
            <w:vAlign w:val="bottom"/>
          </w:tcPr>
          <w:p>
            <w:pPr>
              <w:spacing w:after="0"/>
              <w:rPr>
                <w:sz w:val="17"/>
                <w:szCs w:val="17"/>
                <w:color w:val="auto"/>
              </w:rPr>
            </w:pPr>
          </w:p>
        </w:tc>
        <w:tc>
          <w:tcPr>
            <w:tcW w:w="1180" w:type="dxa"/>
            <w:vAlign w:val="bottom"/>
            <w:gridSpan w:val="2"/>
          </w:tcPr>
          <w:p>
            <w:pPr>
              <w:jc w:val="right"/>
              <w:ind w:right="160"/>
              <w:spacing w:after="0" w:line="202" w:lineRule="exact"/>
              <w:rPr>
                <w:sz w:val="20"/>
                <w:szCs w:val="20"/>
                <w:color w:val="auto"/>
              </w:rPr>
            </w:pPr>
            <w:r>
              <w:rPr>
                <w:rFonts w:ascii="Arial" w:cs="Arial" w:eastAsia="Arial" w:hAnsi="Arial"/>
                <w:sz w:val="18"/>
                <w:szCs w:val="18"/>
                <w:color w:val="auto"/>
              </w:rPr>
              <w:t>(6,288)</w:t>
            </w:r>
          </w:p>
        </w:tc>
        <w:tc>
          <w:tcPr>
            <w:tcW w:w="240" w:type="dxa"/>
            <w:vAlign w:val="bottom"/>
          </w:tcPr>
          <w:p>
            <w:pPr>
              <w:spacing w:after="0"/>
              <w:rPr>
                <w:sz w:val="17"/>
                <w:szCs w:val="17"/>
                <w:color w:val="auto"/>
              </w:rPr>
            </w:pPr>
          </w:p>
        </w:tc>
        <w:tc>
          <w:tcPr>
            <w:tcW w:w="980" w:type="dxa"/>
            <w:vAlign w:val="bottom"/>
            <w:gridSpan w:val="2"/>
          </w:tcPr>
          <w:p>
            <w:pPr>
              <w:jc w:val="right"/>
              <w:ind w:right="40"/>
              <w:spacing w:after="0" w:line="202" w:lineRule="exact"/>
              <w:rPr>
                <w:sz w:val="20"/>
                <w:szCs w:val="20"/>
                <w:color w:val="auto"/>
              </w:rPr>
            </w:pPr>
            <w:r>
              <w:rPr>
                <w:rFonts w:ascii="Arial" w:cs="Arial" w:eastAsia="Arial" w:hAnsi="Arial"/>
                <w:sz w:val="18"/>
                <w:szCs w:val="18"/>
                <w:color w:val="auto"/>
              </w:rPr>
              <w:t>(6,288)</w:t>
            </w:r>
          </w:p>
        </w:tc>
        <w:tc>
          <w:tcPr>
            <w:tcW w:w="0" w:type="dxa"/>
            <w:vAlign w:val="bottom"/>
          </w:tcPr>
          <w:p>
            <w:pPr>
              <w:spacing w:after="0"/>
              <w:rPr>
                <w:sz w:val="1"/>
                <w:szCs w:val="1"/>
                <w:color w:val="auto"/>
              </w:rPr>
            </w:pPr>
          </w:p>
        </w:tc>
      </w:tr>
      <w:tr>
        <w:trPr>
          <w:trHeight w:val="203"/>
        </w:trPr>
        <w:tc>
          <w:tcPr>
            <w:tcW w:w="3260" w:type="dxa"/>
            <w:vAlign w:val="bottom"/>
            <w:gridSpan w:val="2"/>
            <w:shd w:val="clear" w:color="auto" w:fill="CCEEFF"/>
          </w:tcPr>
          <w:p>
            <w:pPr>
              <w:ind w:left="180"/>
              <w:spacing w:after="0" w:line="202" w:lineRule="exact"/>
              <w:rPr>
                <w:sz w:val="20"/>
                <w:szCs w:val="20"/>
                <w:color w:val="auto"/>
              </w:rPr>
            </w:pPr>
            <w:r>
              <w:rPr>
                <w:rFonts w:ascii="Arial" w:cs="Arial" w:eastAsia="Arial" w:hAnsi="Arial"/>
                <w:sz w:val="18"/>
                <w:szCs w:val="18"/>
                <w:color w:val="auto"/>
              </w:rPr>
              <w:t>Equity compensation</w:t>
            </w:r>
          </w:p>
        </w:tc>
        <w:tc>
          <w:tcPr>
            <w:tcW w:w="1220" w:type="dxa"/>
            <w:vAlign w:val="bottom"/>
            <w:gridSpan w:val="2"/>
            <w:shd w:val="clear" w:color="auto" w:fill="CCEEFF"/>
          </w:tcPr>
          <w:p>
            <w:pPr>
              <w:jc w:val="right"/>
              <w:ind w:right="120"/>
              <w:spacing w:after="0" w:line="202" w:lineRule="exact"/>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40" w:type="dxa"/>
            <w:vAlign w:val="bottom"/>
            <w:gridSpan w:val="2"/>
            <w:shd w:val="clear" w:color="auto" w:fill="CCEEFF"/>
          </w:tcPr>
          <w:p>
            <w:pPr>
              <w:jc w:val="right"/>
              <w:ind w:right="100"/>
              <w:spacing w:after="0" w:line="202" w:lineRule="exact"/>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120" w:type="dxa"/>
            <w:vAlign w:val="bottom"/>
            <w:gridSpan w:val="2"/>
            <w:shd w:val="clear" w:color="auto" w:fill="CCEEFF"/>
          </w:tcPr>
          <w:p>
            <w:pPr>
              <w:jc w:val="right"/>
              <w:ind w:right="140"/>
              <w:spacing w:after="0" w:line="202" w:lineRule="exact"/>
              <w:rPr>
                <w:sz w:val="20"/>
                <w:szCs w:val="20"/>
                <w:color w:val="auto"/>
              </w:rPr>
            </w:pPr>
            <w:r>
              <w:rPr>
                <w:rFonts w:ascii="Arial" w:cs="Arial" w:eastAsia="Arial" w:hAnsi="Arial"/>
                <w:sz w:val="18"/>
                <w:szCs w:val="18"/>
                <w:color w:val="auto"/>
              </w:rPr>
              <w:t>1,521</w:t>
            </w: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360" w:type="dxa"/>
            <w:vAlign w:val="bottom"/>
            <w:gridSpan w:val="2"/>
            <w:shd w:val="clear" w:color="auto" w:fill="CCEEFF"/>
          </w:tcPr>
          <w:p>
            <w:pPr>
              <w:jc w:val="right"/>
              <w:ind w:right="220"/>
              <w:spacing w:after="0" w:line="202" w:lineRule="exact"/>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7"/>
                <w:szCs w:val="17"/>
                <w:color w:val="auto"/>
              </w:rPr>
            </w:pPr>
          </w:p>
        </w:tc>
        <w:tc>
          <w:tcPr>
            <w:tcW w:w="1180" w:type="dxa"/>
            <w:vAlign w:val="bottom"/>
            <w:gridSpan w:val="2"/>
            <w:shd w:val="clear" w:color="auto" w:fill="CCEEFF"/>
          </w:tcPr>
          <w:p>
            <w:pPr>
              <w:jc w:val="right"/>
              <w:ind w:right="220"/>
              <w:spacing w:after="0" w:line="202" w:lineRule="exact"/>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7"/>
                <w:szCs w:val="17"/>
                <w:color w:val="auto"/>
              </w:rPr>
            </w:pPr>
          </w:p>
        </w:tc>
        <w:tc>
          <w:tcPr>
            <w:tcW w:w="980" w:type="dxa"/>
            <w:vAlign w:val="bottom"/>
            <w:gridSpan w:val="2"/>
            <w:shd w:val="clear" w:color="auto" w:fill="CCEEFF"/>
          </w:tcPr>
          <w:p>
            <w:pPr>
              <w:jc w:val="right"/>
              <w:ind w:right="100"/>
              <w:spacing w:after="0" w:line="202" w:lineRule="exact"/>
              <w:rPr>
                <w:sz w:val="20"/>
                <w:szCs w:val="20"/>
                <w:color w:val="auto"/>
              </w:rPr>
            </w:pPr>
            <w:r>
              <w:rPr>
                <w:rFonts w:ascii="Arial" w:cs="Arial" w:eastAsia="Arial" w:hAnsi="Arial"/>
                <w:sz w:val="18"/>
                <w:szCs w:val="18"/>
                <w:color w:val="auto"/>
              </w:rPr>
              <w:t>1,521</w:t>
            </w:r>
          </w:p>
        </w:tc>
        <w:tc>
          <w:tcPr>
            <w:tcW w:w="0" w:type="dxa"/>
            <w:vAlign w:val="bottom"/>
          </w:tcPr>
          <w:p>
            <w:pPr>
              <w:spacing w:after="0"/>
              <w:rPr>
                <w:sz w:val="1"/>
                <w:szCs w:val="1"/>
                <w:color w:val="auto"/>
              </w:rPr>
            </w:pPr>
          </w:p>
        </w:tc>
      </w:tr>
      <w:tr>
        <w:trPr>
          <w:trHeight w:val="203"/>
        </w:trPr>
        <w:tc>
          <w:tcPr>
            <w:tcW w:w="3260" w:type="dxa"/>
            <w:vAlign w:val="bottom"/>
            <w:gridSpan w:val="2"/>
          </w:tcPr>
          <w:p>
            <w:pPr>
              <w:ind w:left="180"/>
              <w:spacing w:after="0" w:line="202" w:lineRule="exact"/>
              <w:rPr>
                <w:sz w:val="20"/>
                <w:szCs w:val="20"/>
                <w:color w:val="auto"/>
              </w:rPr>
            </w:pPr>
            <w:r>
              <w:rPr>
                <w:rFonts w:ascii="Arial" w:cs="Arial" w:eastAsia="Arial" w:hAnsi="Arial"/>
                <w:sz w:val="18"/>
                <w:szCs w:val="18"/>
                <w:color w:val="auto"/>
              </w:rPr>
              <w:t>Foreign currency translation</w:t>
            </w:r>
          </w:p>
        </w:tc>
        <w:tc>
          <w:tcPr>
            <w:tcW w:w="1220" w:type="dxa"/>
            <w:vAlign w:val="bottom"/>
            <w:gridSpan w:val="2"/>
          </w:tcPr>
          <w:p>
            <w:pPr>
              <w:jc w:val="right"/>
              <w:ind w:right="120"/>
              <w:spacing w:after="0" w:line="202" w:lineRule="exact"/>
              <w:rPr>
                <w:sz w:val="20"/>
                <w:szCs w:val="20"/>
                <w:color w:val="auto"/>
              </w:rPr>
            </w:pPr>
            <w:r>
              <w:rPr>
                <w:rFonts w:ascii="Arial" w:cs="Arial" w:eastAsia="Arial" w:hAnsi="Arial"/>
                <w:sz w:val="18"/>
                <w:szCs w:val="18"/>
                <w:color w:val="auto"/>
              </w:rPr>
              <w:t>—</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4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20" w:type="dxa"/>
            <w:vAlign w:val="bottom"/>
            <w:gridSpan w:val="2"/>
          </w:tcPr>
          <w:p>
            <w:pPr>
              <w:jc w:val="right"/>
              <w:ind w:right="140"/>
              <w:spacing w:after="0" w:line="202" w:lineRule="exact"/>
              <w:rPr>
                <w:sz w:val="20"/>
                <w:szCs w:val="20"/>
                <w:color w:val="auto"/>
              </w:rPr>
            </w:pPr>
            <w:r>
              <w:rPr>
                <w:rFonts w:ascii="Arial" w:cs="Arial" w:eastAsia="Arial" w:hAnsi="Arial"/>
                <w:sz w:val="18"/>
                <w:szCs w:val="18"/>
                <w:color w:val="auto"/>
              </w:rPr>
              <w:t>—</w:t>
            </w: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360" w:type="dxa"/>
            <w:vAlign w:val="bottom"/>
            <w:gridSpan w:val="2"/>
          </w:tcPr>
          <w:p>
            <w:pPr>
              <w:jc w:val="right"/>
              <w:ind w:right="220"/>
              <w:spacing w:after="0" w:line="202" w:lineRule="exact"/>
              <w:rPr>
                <w:sz w:val="20"/>
                <w:szCs w:val="20"/>
                <w:color w:val="auto"/>
              </w:rPr>
            </w:pPr>
            <w:r>
              <w:rPr>
                <w:rFonts w:ascii="Arial" w:cs="Arial" w:eastAsia="Arial" w:hAnsi="Arial"/>
                <w:sz w:val="18"/>
                <w:szCs w:val="18"/>
                <w:color w:val="auto"/>
              </w:rPr>
              <w:t>386</w:t>
            </w:r>
          </w:p>
        </w:tc>
        <w:tc>
          <w:tcPr>
            <w:tcW w:w="140" w:type="dxa"/>
            <w:vAlign w:val="bottom"/>
          </w:tcPr>
          <w:p>
            <w:pPr>
              <w:spacing w:after="0"/>
              <w:rPr>
                <w:sz w:val="17"/>
                <w:szCs w:val="17"/>
                <w:color w:val="auto"/>
              </w:rPr>
            </w:pPr>
          </w:p>
        </w:tc>
        <w:tc>
          <w:tcPr>
            <w:tcW w:w="1180" w:type="dxa"/>
            <w:vAlign w:val="bottom"/>
            <w:gridSpan w:val="2"/>
          </w:tcPr>
          <w:p>
            <w:pPr>
              <w:jc w:val="right"/>
              <w:ind w:right="220"/>
              <w:spacing w:after="0" w:line="202" w:lineRule="exact"/>
              <w:rPr>
                <w:sz w:val="20"/>
                <w:szCs w:val="20"/>
                <w:color w:val="auto"/>
              </w:rPr>
            </w:pPr>
            <w:r>
              <w:rPr>
                <w:rFonts w:ascii="Arial" w:cs="Arial" w:eastAsia="Arial" w:hAnsi="Arial"/>
                <w:sz w:val="18"/>
                <w:szCs w:val="18"/>
                <w:color w:val="auto"/>
              </w:rPr>
              <w:t>—</w:t>
            </w:r>
          </w:p>
        </w:tc>
        <w:tc>
          <w:tcPr>
            <w:tcW w:w="240" w:type="dxa"/>
            <w:vAlign w:val="bottom"/>
          </w:tcPr>
          <w:p>
            <w:pPr>
              <w:spacing w:after="0"/>
              <w:rPr>
                <w:sz w:val="17"/>
                <w:szCs w:val="17"/>
                <w:color w:val="auto"/>
              </w:rPr>
            </w:pPr>
          </w:p>
        </w:tc>
        <w:tc>
          <w:tcPr>
            <w:tcW w:w="98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386</w:t>
            </w:r>
          </w:p>
        </w:tc>
        <w:tc>
          <w:tcPr>
            <w:tcW w:w="0" w:type="dxa"/>
            <w:vAlign w:val="bottom"/>
          </w:tcPr>
          <w:p>
            <w:pPr>
              <w:spacing w:after="0"/>
              <w:rPr>
                <w:sz w:val="1"/>
                <w:szCs w:val="1"/>
                <w:color w:val="auto"/>
              </w:rPr>
            </w:pPr>
          </w:p>
        </w:tc>
      </w:tr>
      <w:tr>
        <w:trPr>
          <w:trHeight w:val="184"/>
        </w:trPr>
        <w:tc>
          <w:tcPr>
            <w:tcW w:w="3260" w:type="dxa"/>
            <w:vAlign w:val="bottom"/>
            <w:gridSpan w:val="2"/>
            <w:shd w:val="clear" w:color="auto" w:fill="CCEEFF"/>
          </w:tcPr>
          <w:p>
            <w:pPr>
              <w:spacing w:after="0" w:line="183" w:lineRule="exact"/>
              <w:rPr>
                <w:sz w:val="20"/>
                <w:szCs w:val="20"/>
                <w:color w:val="auto"/>
              </w:rPr>
            </w:pPr>
            <w:r>
              <w:rPr>
                <w:rFonts w:ascii="Arial" w:cs="Arial" w:eastAsia="Arial" w:hAnsi="Arial"/>
                <w:sz w:val="18"/>
                <w:szCs w:val="18"/>
                <w:color w:val="auto"/>
              </w:rPr>
              <w:t>Tax withholding related to vesting of</w:t>
            </w:r>
          </w:p>
        </w:tc>
        <w:tc>
          <w:tcPr>
            <w:tcW w:w="1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9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9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14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96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21"/>
        </w:trPr>
        <w:tc>
          <w:tcPr>
            <w:tcW w:w="32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restricted stock units</w:t>
            </w:r>
          </w:p>
        </w:tc>
        <w:tc>
          <w:tcPr>
            <w:tcW w:w="12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(45)</w:t>
            </w:r>
          </w:p>
        </w:tc>
        <w:tc>
          <w:tcPr>
            <w:tcW w:w="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3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9"/>
                <w:szCs w:val="19"/>
                <w:color w:val="auto"/>
              </w:rPr>
            </w:pP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9"/>
                <w:szCs w:val="19"/>
                <w:color w:val="auto"/>
              </w:rPr>
            </w:pPr>
          </w:p>
        </w:tc>
        <w:tc>
          <w:tcPr>
            <w:tcW w:w="9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(45)</w:t>
            </w:r>
          </w:p>
        </w:tc>
        <w:tc>
          <w:tcPr>
            <w:tcW w:w="0" w:type="dxa"/>
            <w:vAlign w:val="bottom"/>
          </w:tcPr>
          <w:p>
            <w:pPr>
              <w:spacing w:after="0"/>
              <w:rPr>
                <w:sz w:val="1"/>
                <w:szCs w:val="1"/>
                <w:color w:val="auto"/>
              </w:rPr>
            </w:pPr>
          </w:p>
        </w:tc>
      </w:tr>
      <w:tr>
        <w:trPr>
          <w:trHeight w:val="184"/>
        </w:trPr>
        <w:tc>
          <w:tcPr>
            <w:tcW w:w="3260" w:type="dxa"/>
            <w:vAlign w:val="bottom"/>
            <w:gridSpan w:val="2"/>
          </w:tcPr>
          <w:p>
            <w:pPr>
              <w:spacing w:after="0" w:line="183" w:lineRule="exact"/>
              <w:rPr>
                <w:sz w:val="20"/>
                <w:szCs w:val="20"/>
                <w:color w:val="auto"/>
              </w:rPr>
            </w:pPr>
            <w:r>
              <w:rPr>
                <w:rFonts w:ascii="Arial" w:cs="Arial" w:eastAsia="Arial" w:hAnsi="Arial"/>
                <w:sz w:val="18"/>
                <w:szCs w:val="18"/>
                <w:color w:val="auto"/>
              </w:rPr>
              <w:t>Issuance of shares for restricted stock</w:t>
            </w:r>
          </w:p>
        </w:tc>
        <w:tc>
          <w:tcPr>
            <w:tcW w:w="1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1"/>
        </w:trPr>
        <w:tc>
          <w:tcPr>
            <w:tcW w:w="3260" w:type="dxa"/>
            <w:vAlign w:val="bottom"/>
            <w:gridSpan w:val="2"/>
          </w:tcPr>
          <w:p>
            <w:pPr>
              <w:spacing w:after="0"/>
              <w:rPr>
                <w:sz w:val="20"/>
                <w:szCs w:val="20"/>
                <w:color w:val="auto"/>
              </w:rPr>
            </w:pPr>
            <w:r>
              <w:rPr>
                <w:rFonts w:ascii="Arial" w:cs="Arial" w:eastAsia="Arial" w:hAnsi="Arial"/>
                <w:sz w:val="18"/>
                <w:szCs w:val="18"/>
                <w:color w:val="auto"/>
              </w:rPr>
              <w:t>units</w:t>
            </w:r>
          </w:p>
        </w:tc>
        <w:tc>
          <w:tcPr>
            <w:tcW w:w="1220" w:type="dxa"/>
            <w:vAlign w:val="bottom"/>
            <w:gridSpan w:val="2"/>
          </w:tcPr>
          <w:p>
            <w:pPr>
              <w:jc w:val="right"/>
              <w:ind w:right="120"/>
              <w:spacing w:after="0"/>
              <w:rPr>
                <w:sz w:val="20"/>
                <w:szCs w:val="20"/>
                <w:color w:val="auto"/>
              </w:rPr>
            </w:pPr>
            <w:r>
              <w:rPr>
                <w:rFonts w:ascii="Arial" w:cs="Arial" w:eastAsia="Arial" w:hAnsi="Arial"/>
                <w:sz w:val="18"/>
                <w:szCs w:val="18"/>
                <w:color w:val="auto"/>
              </w:rPr>
              <w:t>19,811</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2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9"/>
                <w:szCs w:val="19"/>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3260" w:type="dxa"/>
            <w:vAlign w:val="bottom"/>
            <w:gridSpan w:val="2"/>
            <w:shd w:val="clear" w:color="auto" w:fill="CCEEFF"/>
          </w:tcPr>
          <w:p>
            <w:pPr>
              <w:spacing w:after="0" w:line="182" w:lineRule="exact"/>
              <w:rPr>
                <w:sz w:val="20"/>
                <w:szCs w:val="20"/>
                <w:color w:val="auto"/>
              </w:rPr>
            </w:pPr>
            <w:r>
              <w:rPr>
                <w:rFonts w:ascii="Arial" w:cs="Arial" w:eastAsia="Arial" w:hAnsi="Arial"/>
                <w:sz w:val="18"/>
                <w:szCs w:val="18"/>
                <w:b w:val="1"/>
                <w:bCs w:val="1"/>
                <w:color w:val="auto"/>
              </w:rPr>
              <w:t>Balance at September 29, 2024</w:t>
            </w:r>
          </w:p>
        </w:tc>
        <w:tc>
          <w:tcPr>
            <w:tcW w:w="1220" w:type="dxa"/>
            <w:vAlign w:val="bottom"/>
            <w:gridSpan w:val="2"/>
            <w:shd w:val="clear" w:color="auto" w:fill="CCEEFF"/>
          </w:tcPr>
          <w:p>
            <w:pPr>
              <w:jc w:val="right"/>
              <w:ind w:right="120"/>
              <w:spacing w:after="0" w:line="182" w:lineRule="exact"/>
              <w:rPr>
                <w:sz w:val="20"/>
                <w:szCs w:val="20"/>
                <w:color w:val="auto"/>
              </w:rPr>
            </w:pPr>
            <w:r>
              <w:rPr>
                <w:rFonts w:ascii="Arial" w:cs="Arial" w:eastAsia="Arial" w:hAnsi="Arial"/>
                <w:sz w:val="18"/>
                <w:szCs w:val="18"/>
                <w:color w:val="auto"/>
              </w:rPr>
              <w:t>118,703,283</w:t>
            </w:r>
          </w:p>
        </w:tc>
        <w:tc>
          <w:tcPr>
            <w:tcW w:w="280" w:type="dxa"/>
            <w:vAlign w:val="bottom"/>
            <w:gridSpan w:val="2"/>
            <w:shd w:val="clear" w:color="auto" w:fill="CCEEFF"/>
          </w:tcPr>
          <w:p>
            <w:pPr>
              <w:jc w:val="right"/>
              <w:ind w:right="80"/>
              <w:spacing w:after="0" w:line="182" w:lineRule="exact"/>
              <w:rPr>
                <w:sz w:val="20"/>
                <w:szCs w:val="20"/>
                <w:color w:val="auto"/>
              </w:rPr>
            </w:pPr>
            <w:r>
              <w:rPr>
                <w:rFonts w:ascii="Arial" w:cs="Arial" w:eastAsia="Arial" w:hAnsi="Arial"/>
                <w:sz w:val="18"/>
                <w:szCs w:val="18"/>
                <w:color w:val="auto"/>
              </w:rPr>
              <w:t>$</w:t>
            </w:r>
          </w:p>
        </w:tc>
        <w:tc>
          <w:tcPr>
            <w:tcW w:w="1040" w:type="dxa"/>
            <w:vAlign w:val="bottom"/>
            <w:gridSpan w:val="2"/>
            <w:shd w:val="clear" w:color="auto" w:fill="CCEEFF"/>
          </w:tcPr>
          <w:p>
            <w:pPr>
              <w:jc w:val="right"/>
              <w:ind w:right="100"/>
              <w:spacing w:after="0" w:line="182" w:lineRule="exact"/>
              <w:rPr>
                <w:sz w:val="20"/>
                <w:szCs w:val="20"/>
                <w:color w:val="auto"/>
              </w:rPr>
            </w:pPr>
            <w:r>
              <w:rPr>
                <w:rFonts w:ascii="Arial" w:cs="Arial" w:eastAsia="Arial" w:hAnsi="Arial"/>
                <w:sz w:val="18"/>
                <w:szCs w:val="18"/>
                <w:color w:val="auto"/>
              </w:rPr>
              <w:t>12</w:t>
            </w:r>
          </w:p>
        </w:tc>
        <w:tc>
          <w:tcPr>
            <w:tcW w:w="240" w:type="dxa"/>
            <w:vAlign w:val="bottom"/>
            <w:gridSpan w:val="2"/>
            <w:shd w:val="clear" w:color="auto" w:fill="CCEEFF"/>
          </w:tcPr>
          <w:p>
            <w:pPr>
              <w:jc w:val="right"/>
              <w:ind w:right="40"/>
              <w:spacing w:after="0" w:line="182" w:lineRule="exact"/>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jc w:val="right"/>
              <w:ind w:right="140"/>
              <w:spacing w:after="0" w:line="182" w:lineRule="exact"/>
              <w:rPr>
                <w:sz w:val="20"/>
                <w:szCs w:val="20"/>
                <w:color w:val="auto"/>
              </w:rPr>
            </w:pPr>
            <w:r>
              <w:rPr>
                <w:rFonts w:ascii="Arial" w:cs="Arial" w:eastAsia="Arial" w:hAnsi="Arial"/>
                <w:sz w:val="18"/>
                <w:szCs w:val="18"/>
                <w:color w:val="auto"/>
              </w:rPr>
              <w:t>376,670</w:t>
            </w:r>
          </w:p>
        </w:tc>
        <w:tc>
          <w:tcPr>
            <w:tcW w:w="180" w:type="dxa"/>
            <w:vAlign w:val="bottom"/>
            <w:gridSpan w:val="2"/>
            <w:shd w:val="clear" w:color="auto" w:fill="CCEEFF"/>
          </w:tcPr>
          <w:p>
            <w:pPr>
              <w:ind w:left="80"/>
              <w:spacing w:after="0" w:line="182" w:lineRule="exact"/>
              <w:rPr>
                <w:sz w:val="20"/>
                <w:szCs w:val="20"/>
                <w:color w:val="auto"/>
              </w:rPr>
            </w:pPr>
            <w:r>
              <w:rPr>
                <w:rFonts w:ascii="Arial" w:cs="Arial" w:eastAsia="Arial" w:hAnsi="Arial"/>
                <w:sz w:val="18"/>
                <w:szCs w:val="18"/>
                <w:color w:val="auto"/>
                <w:w w:val="79"/>
              </w:rPr>
              <w:t>$</w:t>
            </w:r>
          </w:p>
        </w:tc>
        <w:tc>
          <w:tcPr>
            <w:tcW w:w="1360" w:type="dxa"/>
            <w:vAlign w:val="bottom"/>
            <w:gridSpan w:val="2"/>
            <w:shd w:val="clear" w:color="auto" w:fill="CCEEFF"/>
          </w:tcPr>
          <w:p>
            <w:pPr>
              <w:jc w:val="right"/>
              <w:ind w:right="160"/>
              <w:spacing w:after="0" w:line="182" w:lineRule="exact"/>
              <w:rPr>
                <w:sz w:val="20"/>
                <w:szCs w:val="20"/>
                <w:color w:val="auto"/>
              </w:rPr>
            </w:pPr>
            <w:r>
              <w:rPr>
                <w:rFonts w:ascii="Arial" w:cs="Arial" w:eastAsia="Arial" w:hAnsi="Arial"/>
                <w:sz w:val="18"/>
                <w:szCs w:val="18"/>
                <w:color w:val="auto"/>
              </w:rPr>
              <w:t>(466)</w:t>
            </w:r>
          </w:p>
        </w:tc>
        <w:tc>
          <w:tcPr>
            <w:tcW w:w="140" w:type="dxa"/>
            <w:vAlign w:val="bottom"/>
            <w:shd w:val="clear" w:color="auto" w:fill="CCEEFF"/>
          </w:tcPr>
          <w:p>
            <w:pPr>
              <w:jc w:val="right"/>
              <w:spacing w:after="0" w:line="182" w:lineRule="exact"/>
              <w:rPr>
                <w:sz w:val="20"/>
                <w:szCs w:val="20"/>
                <w:color w:val="auto"/>
              </w:rPr>
            </w:pPr>
            <w:r>
              <w:rPr>
                <w:rFonts w:ascii="Arial" w:cs="Arial" w:eastAsia="Arial" w:hAnsi="Arial"/>
                <w:sz w:val="18"/>
                <w:szCs w:val="18"/>
                <w:color w:val="auto"/>
                <w:w w:val="79"/>
              </w:rPr>
              <w:t>$</w:t>
            </w:r>
          </w:p>
        </w:tc>
        <w:tc>
          <w:tcPr>
            <w:tcW w:w="1180" w:type="dxa"/>
            <w:vAlign w:val="bottom"/>
            <w:gridSpan w:val="2"/>
            <w:shd w:val="clear" w:color="auto" w:fill="CCEEFF"/>
          </w:tcPr>
          <w:p>
            <w:pPr>
              <w:jc w:val="right"/>
              <w:ind w:right="220"/>
              <w:spacing w:after="0" w:line="182" w:lineRule="exact"/>
              <w:rPr>
                <w:sz w:val="20"/>
                <w:szCs w:val="20"/>
                <w:color w:val="auto"/>
              </w:rPr>
            </w:pPr>
            <w:r>
              <w:rPr>
                <w:rFonts w:ascii="Arial" w:cs="Arial" w:eastAsia="Arial" w:hAnsi="Arial"/>
                <w:sz w:val="18"/>
                <w:szCs w:val="18"/>
                <w:color w:val="auto"/>
              </w:rPr>
              <w:t>82,527</w:t>
            </w:r>
          </w:p>
        </w:tc>
        <w:tc>
          <w:tcPr>
            <w:tcW w:w="240" w:type="dxa"/>
            <w:vAlign w:val="bottom"/>
            <w:shd w:val="clear" w:color="auto" w:fill="CCEEFF"/>
          </w:tcPr>
          <w:p>
            <w:pPr>
              <w:jc w:val="right"/>
              <w:ind w:right="50"/>
              <w:spacing w:after="0" w:line="182" w:lineRule="exact"/>
              <w:rPr>
                <w:sz w:val="20"/>
                <w:szCs w:val="20"/>
                <w:color w:val="auto"/>
              </w:rPr>
            </w:pPr>
            <w:r>
              <w:rPr>
                <w:rFonts w:ascii="Arial" w:cs="Arial" w:eastAsia="Arial" w:hAnsi="Arial"/>
                <w:sz w:val="18"/>
                <w:szCs w:val="18"/>
                <w:color w:val="auto"/>
                <w:w w:val="79"/>
              </w:rPr>
              <w:t>$</w:t>
            </w:r>
          </w:p>
        </w:tc>
        <w:tc>
          <w:tcPr>
            <w:tcW w:w="980" w:type="dxa"/>
            <w:vAlign w:val="bottom"/>
            <w:gridSpan w:val="2"/>
            <w:shd w:val="clear" w:color="auto" w:fill="CCEEFF"/>
          </w:tcPr>
          <w:p>
            <w:pPr>
              <w:jc w:val="right"/>
              <w:ind w:right="100"/>
              <w:spacing w:after="0" w:line="182" w:lineRule="exact"/>
              <w:rPr>
                <w:sz w:val="20"/>
                <w:szCs w:val="20"/>
                <w:color w:val="auto"/>
              </w:rPr>
            </w:pPr>
            <w:r>
              <w:rPr>
                <w:rFonts w:ascii="Arial" w:cs="Arial" w:eastAsia="Arial" w:hAnsi="Arial"/>
                <w:sz w:val="18"/>
                <w:szCs w:val="18"/>
                <w:color w:val="auto"/>
              </w:rPr>
              <w:t>458,743</w:t>
            </w:r>
          </w:p>
        </w:tc>
        <w:tc>
          <w:tcPr>
            <w:tcW w:w="0" w:type="dxa"/>
            <w:vAlign w:val="bottom"/>
          </w:tcPr>
          <w:p>
            <w:pPr>
              <w:spacing w:after="0"/>
              <w:rPr>
                <w:sz w:val="1"/>
                <w:szCs w:val="1"/>
                <w:color w:val="auto"/>
              </w:rPr>
            </w:pPr>
          </w:p>
        </w:tc>
      </w:tr>
      <w:tr>
        <w:trPr>
          <w:trHeight w:val="20"/>
        </w:trPr>
        <w:tc>
          <w:tcPr>
            <w:tcW w:w="1280" w:type="dxa"/>
            <w:vAlign w:val="bottom"/>
            <w:tcBorders>
              <w:top w:val="single" w:sz="8" w:color="CCEEFF"/>
            </w:tcBorders>
            <w:shd w:val="clear" w:color="auto" w:fill="CCEEFF"/>
          </w:tcPr>
          <w:p>
            <w:pPr>
              <w:spacing w:after="0" w:line="20" w:lineRule="exact"/>
              <w:rPr>
                <w:sz w:val="1"/>
                <w:szCs w:val="1"/>
                <w:color w:val="auto"/>
              </w:rPr>
            </w:pPr>
          </w:p>
        </w:tc>
        <w:tc>
          <w:tcPr>
            <w:tcW w:w="1980" w:type="dxa"/>
            <w:vAlign w:val="bottom"/>
            <w:tcBorders>
              <w:top w:val="single" w:sz="8" w:color="CCEEFF"/>
            </w:tcBorders>
            <w:shd w:val="clear" w:color="auto" w:fill="CCEEFF"/>
          </w:tcPr>
          <w:p>
            <w:pPr>
              <w:spacing w:after="0" w:line="20" w:lineRule="exact"/>
              <w:rPr>
                <w:sz w:val="1"/>
                <w:szCs w:val="1"/>
                <w:color w:val="auto"/>
              </w:rPr>
            </w:pPr>
          </w:p>
        </w:tc>
        <w:tc>
          <w:tcPr>
            <w:tcW w:w="110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auto"/>
            </w:tcBorders>
            <w:shd w:val="clear" w:color="auto" w:fill="000000"/>
          </w:tcPr>
          <w:p>
            <w:pPr>
              <w:spacing w:after="0" w:line="20" w:lineRule="exact"/>
              <w:rPr>
                <w:sz w:val="1"/>
                <w:szCs w:val="1"/>
                <w:color w:val="auto"/>
              </w:rPr>
            </w:pPr>
          </w:p>
        </w:tc>
        <w:tc>
          <w:tcPr>
            <w:tcW w:w="94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98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114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96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88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8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The accompanying notes are an integral part of the unaudited condensed consolidated financial statements.</w:t>
      </w:r>
    </w:p>
    <w:p>
      <w:pPr>
        <w:sectPr>
          <w:pgSz w:w="11900" w:h="16838" w:orient="portrait"/>
          <w:cols w:equalWidth="0" w:num="1">
            <w:col w:w="11240"/>
          </w:cols>
          <w:pgMar w:left="320" w:top="108" w:right="339" w:bottom="1440" w:gutter="0" w:footer="0" w:header="0"/>
        </w:sectPr>
      </w:pPr>
    </w:p>
    <w:p>
      <w:pPr>
        <w:spacing w:after="0" w:line="198"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85090</wp:posOffset>
            </wp:positionV>
            <wp:extent cx="7132320"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08" w:right="339" w:bottom="1440" w:gutter="0" w:footer="0" w:header="0"/>
          <w:type w:val="continuous"/>
        </w:sectPr>
      </w:pPr>
    </w:p>
    <w:bookmarkStart w:id="7" w:name="page8"/>
    <w:bookmarkEnd w:id="7"/>
    <w:tbl>
      <w:tblPr>
        <w:tblLayout w:type="fixed"/>
        <w:tblInd w:w="0" w:type="dxa"/>
        <w:tblCellMar>
          <w:top w:w="0" w:type="dxa"/>
          <w:left w:w="0" w:type="dxa"/>
          <w:bottom w:w="0" w:type="dxa"/>
          <w:right w:w="0" w:type="dxa"/>
        </w:tblCellMar>
      </w:tblPr>
      <w:tr>
        <w:trPr>
          <w:trHeight w:val="207"/>
        </w:trPr>
        <w:tc>
          <w:tcPr>
            <w:tcW w:w="8000" w:type="dxa"/>
            <w:vAlign w:val="bottom"/>
            <w:gridSpan w:val="2"/>
          </w:tcPr>
          <w:p>
            <w:pPr>
              <w:spacing w:after="0"/>
              <w:rPr>
                <w:sz w:val="20"/>
                <w:szCs w:val="20"/>
                <w:color w:val="auto"/>
              </w:rPr>
            </w:pPr>
            <w:r>
              <w:rPr>
                <w:rFonts w:ascii="Times New Roman" w:cs="Times New Roman" w:eastAsia="Times New Roman" w:hAnsi="Times New Roman"/>
                <w:sz w:val="18"/>
                <w:szCs w:val="18"/>
                <w:color w:val="0000EE"/>
              </w:rPr>
              <w:t>Table of Contents</w:t>
            </w:r>
          </w:p>
        </w:tc>
        <w:tc>
          <w:tcPr>
            <w:tcW w:w="12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650"/>
        </w:trPr>
        <w:tc>
          <w:tcPr>
            <w:tcW w:w="1280" w:type="dxa"/>
            <w:vAlign w:val="bottom"/>
            <w:tcBorders>
              <w:top w:val="single" w:sz="8" w:color="0000EE"/>
            </w:tcBorders>
          </w:tcPr>
          <w:p>
            <w:pPr>
              <w:spacing w:after="0"/>
              <w:rPr>
                <w:sz w:val="24"/>
                <w:szCs w:val="24"/>
                <w:color w:val="auto"/>
              </w:rPr>
            </w:pPr>
          </w:p>
        </w:tc>
        <w:tc>
          <w:tcPr>
            <w:tcW w:w="6720" w:type="dxa"/>
            <w:vAlign w:val="bottom"/>
          </w:tcPr>
          <w:p>
            <w:pPr>
              <w:jc w:val="center"/>
              <w:ind w:left="1890"/>
              <w:spacing w:after="0"/>
              <w:rPr>
                <w:sz w:val="20"/>
                <w:szCs w:val="20"/>
                <w:color w:val="auto"/>
              </w:rPr>
            </w:pPr>
            <w:r>
              <w:rPr>
                <w:rFonts w:ascii="Arial" w:cs="Arial" w:eastAsia="Arial" w:hAnsi="Arial"/>
                <w:sz w:val="18"/>
                <w:szCs w:val="18"/>
                <w:b w:val="1"/>
                <w:bCs w:val="1"/>
                <w:color w:val="auto"/>
                <w:w w:val="99"/>
              </w:rPr>
              <w:t>HOLLEY INC.</w:t>
            </w:r>
          </w:p>
        </w:tc>
        <w:tc>
          <w:tcPr>
            <w:tcW w:w="12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3"/>
        </w:trPr>
        <w:tc>
          <w:tcPr>
            <w:tcW w:w="1280" w:type="dxa"/>
            <w:vAlign w:val="bottom"/>
          </w:tcPr>
          <w:p>
            <w:pPr>
              <w:spacing w:after="0"/>
              <w:rPr>
                <w:sz w:val="17"/>
                <w:szCs w:val="17"/>
                <w:color w:val="auto"/>
              </w:rPr>
            </w:pPr>
          </w:p>
        </w:tc>
        <w:tc>
          <w:tcPr>
            <w:tcW w:w="8320" w:type="dxa"/>
            <w:vAlign w:val="bottom"/>
            <w:gridSpan w:val="4"/>
          </w:tcPr>
          <w:p>
            <w:pPr>
              <w:jc w:val="center"/>
              <w:ind w:left="290"/>
              <w:spacing w:after="0" w:line="202" w:lineRule="exact"/>
              <w:rPr>
                <w:sz w:val="20"/>
                <w:szCs w:val="20"/>
                <w:color w:val="auto"/>
              </w:rPr>
            </w:pPr>
            <w:r>
              <w:rPr>
                <w:rFonts w:ascii="Arial" w:cs="Arial" w:eastAsia="Arial" w:hAnsi="Arial"/>
                <w:sz w:val="18"/>
                <w:szCs w:val="18"/>
                <w:b w:val="1"/>
                <w:bCs w:val="1"/>
                <w:color w:val="auto"/>
                <w:w w:val="99"/>
              </w:rPr>
              <w:t>CONDENSED CONSOLIDATED STATEMENTS OF CASH FLOWS</w:t>
            </w:r>
          </w:p>
        </w:tc>
        <w:tc>
          <w:tcPr>
            <w:tcW w:w="8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280" w:type="dxa"/>
            <w:vAlign w:val="bottom"/>
          </w:tcPr>
          <w:p>
            <w:pPr>
              <w:spacing w:after="0"/>
              <w:rPr>
                <w:sz w:val="17"/>
                <w:szCs w:val="17"/>
                <w:color w:val="auto"/>
              </w:rPr>
            </w:pPr>
          </w:p>
        </w:tc>
        <w:tc>
          <w:tcPr>
            <w:tcW w:w="6720" w:type="dxa"/>
            <w:vAlign w:val="bottom"/>
          </w:tcPr>
          <w:p>
            <w:pPr>
              <w:jc w:val="center"/>
              <w:ind w:left="1890"/>
              <w:spacing w:after="0" w:line="202" w:lineRule="exact"/>
              <w:rPr>
                <w:sz w:val="20"/>
                <w:szCs w:val="20"/>
                <w:color w:val="auto"/>
              </w:rPr>
            </w:pPr>
            <w:r>
              <w:rPr>
                <w:rFonts w:ascii="Arial" w:cs="Arial" w:eastAsia="Arial" w:hAnsi="Arial"/>
                <w:sz w:val="18"/>
                <w:szCs w:val="18"/>
                <w:color w:val="auto"/>
                <w:w w:val="99"/>
              </w:rPr>
              <w:t>(in thousands)</w:t>
            </w:r>
          </w:p>
        </w:tc>
        <w:tc>
          <w:tcPr>
            <w:tcW w:w="12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9"/>
        </w:trPr>
        <w:tc>
          <w:tcPr>
            <w:tcW w:w="1280" w:type="dxa"/>
            <w:vAlign w:val="bottom"/>
          </w:tcPr>
          <w:p>
            <w:pPr>
              <w:spacing w:after="0"/>
              <w:rPr>
                <w:sz w:val="20"/>
                <w:szCs w:val="20"/>
                <w:color w:val="auto"/>
              </w:rPr>
            </w:pPr>
          </w:p>
        </w:tc>
        <w:tc>
          <w:tcPr>
            <w:tcW w:w="6720" w:type="dxa"/>
            <w:vAlign w:val="bottom"/>
          </w:tcPr>
          <w:p>
            <w:pPr>
              <w:jc w:val="center"/>
              <w:ind w:left="1870"/>
              <w:spacing w:after="0"/>
              <w:rPr>
                <w:sz w:val="20"/>
                <w:szCs w:val="20"/>
                <w:color w:val="auto"/>
              </w:rPr>
            </w:pPr>
            <w:r>
              <w:rPr>
                <w:rFonts w:ascii="Arial" w:cs="Arial" w:eastAsia="Arial" w:hAnsi="Arial"/>
                <w:sz w:val="18"/>
                <w:szCs w:val="18"/>
                <w:color w:val="auto"/>
              </w:rPr>
              <w:t>(unaudited)</w:t>
            </w:r>
          </w:p>
        </w:tc>
        <w:tc>
          <w:tcPr>
            <w:tcW w:w="120" w:type="dxa"/>
            <w:vAlign w:val="bottom"/>
          </w:tcPr>
          <w:p>
            <w:pPr>
              <w:spacing w:after="0"/>
              <w:rPr>
                <w:sz w:val="20"/>
                <w:szCs w:val="20"/>
                <w:color w:val="auto"/>
              </w:rPr>
            </w:pPr>
          </w:p>
        </w:tc>
        <w:tc>
          <w:tcPr>
            <w:tcW w:w="3120" w:type="dxa"/>
            <w:vAlign w:val="bottom"/>
            <w:gridSpan w:val="6"/>
            <w:vMerge w:val="restart"/>
          </w:tcPr>
          <w:p>
            <w:pPr>
              <w:jc w:val="right"/>
              <w:ind w:right="420"/>
              <w:spacing w:after="0"/>
              <w:rPr>
                <w:sz w:val="20"/>
                <w:szCs w:val="20"/>
                <w:color w:val="auto"/>
              </w:rPr>
            </w:pPr>
            <w:r>
              <w:rPr>
                <w:rFonts w:ascii="Arial" w:cs="Arial" w:eastAsia="Arial" w:hAnsi="Arial"/>
                <w:sz w:val="18"/>
                <w:szCs w:val="18"/>
                <w:color w:val="auto"/>
              </w:rPr>
              <w:t>For the thirty-nine weeks ended</w:t>
            </w:r>
          </w:p>
        </w:tc>
        <w:tc>
          <w:tcPr>
            <w:tcW w:w="0" w:type="dxa"/>
            <w:vAlign w:val="bottom"/>
          </w:tcPr>
          <w:p>
            <w:pPr>
              <w:spacing w:after="0"/>
              <w:rPr>
                <w:sz w:val="1"/>
                <w:szCs w:val="1"/>
                <w:color w:val="auto"/>
              </w:rPr>
            </w:pPr>
          </w:p>
        </w:tc>
      </w:tr>
      <w:tr>
        <w:trPr>
          <w:trHeight w:val="185"/>
        </w:trPr>
        <w:tc>
          <w:tcPr>
            <w:tcW w:w="1280" w:type="dxa"/>
            <w:vAlign w:val="bottom"/>
          </w:tcPr>
          <w:p>
            <w:pPr>
              <w:spacing w:after="0"/>
              <w:rPr>
                <w:sz w:val="16"/>
                <w:szCs w:val="16"/>
                <w:color w:val="auto"/>
              </w:rPr>
            </w:pPr>
          </w:p>
        </w:tc>
        <w:tc>
          <w:tcPr>
            <w:tcW w:w="67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120" w:type="dxa"/>
            <w:vAlign w:val="bottom"/>
            <w:gridSpan w:val="6"/>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77"/>
        </w:trPr>
        <w:tc>
          <w:tcPr>
            <w:tcW w:w="1280" w:type="dxa"/>
            <w:vAlign w:val="bottom"/>
          </w:tcPr>
          <w:p>
            <w:pPr>
              <w:spacing w:after="0"/>
              <w:rPr>
                <w:sz w:val="15"/>
                <w:szCs w:val="15"/>
                <w:color w:val="auto"/>
              </w:rPr>
            </w:pPr>
          </w:p>
        </w:tc>
        <w:tc>
          <w:tcPr>
            <w:tcW w:w="6720" w:type="dxa"/>
            <w:vAlign w:val="bottom"/>
          </w:tcPr>
          <w:p>
            <w:pPr>
              <w:spacing w:after="0"/>
              <w:rPr>
                <w:sz w:val="15"/>
                <w:szCs w:val="15"/>
                <w:color w:val="auto"/>
              </w:rPr>
            </w:pPr>
          </w:p>
        </w:tc>
        <w:tc>
          <w:tcPr>
            <w:tcW w:w="120" w:type="dxa"/>
            <w:vAlign w:val="bottom"/>
            <w:tcBorders>
              <w:top w:val="single" w:sz="8" w:color="auto"/>
            </w:tcBorders>
          </w:tcPr>
          <w:p>
            <w:pPr>
              <w:spacing w:after="0"/>
              <w:rPr>
                <w:sz w:val="15"/>
                <w:szCs w:val="15"/>
                <w:color w:val="auto"/>
              </w:rPr>
            </w:pPr>
          </w:p>
        </w:tc>
        <w:tc>
          <w:tcPr>
            <w:tcW w:w="1480" w:type="dxa"/>
            <w:vAlign w:val="bottom"/>
            <w:tcBorders>
              <w:top w:val="single" w:sz="8" w:color="auto"/>
            </w:tcBorders>
            <w:gridSpan w:val="2"/>
          </w:tcPr>
          <w:p>
            <w:pPr>
              <w:jc w:val="right"/>
              <w:ind w:right="280"/>
              <w:spacing w:after="0" w:line="177" w:lineRule="exact"/>
              <w:rPr>
                <w:sz w:val="20"/>
                <w:szCs w:val="20"/>
                <w:color w:val="auto"/>
              </w:rPr>
            </w:pPr>
            <w:r>
              <w:rPr>
                <w:rFonts w:ascii="Arial" w:cs="Arial" w:eastAsia="Arial" w:hAnsi="Arial"/>
                <w:sz w:val="18"/>
                <w:szCs w:val="18"/>
                <w:color w:val="auto"/>
                <w:w w:val="99"/>
              </w:rPr>
              <w:t>September 29,</w:t>
            </w:r>
          </w:p>
        </w:tc>
        <w:tc>
          <w:tcPr>
            <w:tcW w:w="80" w:type="dxa"/>
            <w:vAlign w:val="bottom"/>
            <w:tcBorders>
              <w:top w:val="single" w:sz="8" w:color="auto"/>
            </w:tcBorders>
          </w:tcPr>
          <w:p>
            <w:pPr>
              <w:spacing w:after="0"/>
              <w:rPr>
                <w:sz w:val="15"/>
                <w:szCs w:val="15"/>
                <w:color w:val="auto"/>
              </w:rPr>
            </w:pPr>
          </w:p>
        </w:tc>
        <w:tc>
          <w:tcPr>
            <w:tcW w:w="480" w:type="dxa"/>
            <w:vAlign w:val="bottom"/>
            <w:tcBorders>
              <w:top w:val="single" w:sz="8" w:color="auto"/>
            </w:tcBorders>
          </w:tcPr>
          <w:p>
            <w:pPr>
              <w:spacing w:after="0"/>
              <w:rPr>
                <w:sz w:val="15"/>
                <w:szCs w:val="15"/>
                <w:color w:val="auto"/>
              </w:rPr>
            </w:pPr>
          </w:p>
        </w:tc>
        <w:tc>
          <w:tcPr>
            <w:tcW w:w="980" w:type="dxa"/>
            <w:vAlign w:val="bottom"/>
            <w:tcBorders>
              <w:top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1"/>
        </w:trPr>
        <w:tc>
          <w:tcPr>
            <w:tcW w:w="1280" w:type="dxa"/>
            <w:vAlign w:val="bottom"/>
          </w:tcPr>
          <w:p>
            <w:pPr>
              <w:spacing w:after="0"/>
              <w:rPr>
                <w:sz w:val="19"/>
                <w:szCs w:val="19"/>
                <w:color w:val="auto"/>
              </w:rPr>
            </w:pPr>
          </w:p>
        </w:tc>
        <w:tc>
          <w:tcPr>
            <w:tcW w:w="67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60" w:type="dxa"/>
            <w:vAlign w:val="bottom"/>
          </w:tcPr>
          <w:p>
            <w:pPr>
              <w:jc w:val="right"/>
              <w:ind w:right="450"/>
              <w:spacing w:after="0"/>
              <w:rPr>
                <w:sz w:val="20"/>
                <w:szCs w:val="20"/>
                <w:color w:val="auto"/>
              </w:rPr>
            </w:pPr>
            <w:r>
              <w:rPr>
                <w:rFonts w:ascii="Arial" w:cs="Arial" w:eastAsia="Arial" w:hAnsi="Arial"/>
                <w:sz w:val="18"/>
                <w:szCs w:val="18"/>
                <w:color w:val="auto"/>
              </w:rPr>
              <w:t>2024</w:t>
            </w: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560" w:type="dxa"/>
            <w:vAlign w:val="bottom"/>
            <w:gridSpan w:val="3"/>
          </w:tcPr>
          <w:p>
            <w:pPr>
              <w:jc w:val="right"/>
              <w:ind w:right="180"/>
              <w:spacing w:after="0"/>
              <w:rPr>
                <w:sz w:val="20"/>
                <w:szCs w:val="20"/>
                <w:color w:val="auto"/>
              </w:rPr>
            </w:pPr>
            <w:r>
              <w:rPr>
                <w:rFonts w:ascii="Arial" w:cs="Arial" w:eastAsia="Arial" w:hAnsi="Arial"/>
                <w:sz w:val="18"/>
                <w:szCs w:val="18"/>
                <w:color w:val="auto"/>
              </w:rPr>
              <w:t>October 1, 2023</w:t>
            </w:r>
          </w:p>
        </w:tc>
        <w:tc>
          <w:tcPr>
            <w:tcW w:w="0" w:type="dxa"/>
            <w:vAlign w:val="bottom"/>
          </w:tcPr>
          <w:p>
            <w:pPr>
              <w:spacing w:after="0"/>
              <w:rPr>
                <w:sz w:val="1"/>
                <w:szCs w:val="1"/>
                <w:color w:val="auto"/>
              </w:rPr>
            </w:pPr>
          </w:p>
        </w:tc>
      </w:tr>
      <w:tr>
        <w:trPr>
          <w:trHeight w:val="196"/>
        </w:trPr>
        <w:tc>
          <w:tcPr>
            <w:tcW w:w="8000" w:type="dxa"/>
            <w:vAlign w:val="bottom"/>
            <w:gridSpan w:val="2"/>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OPERATING ACTIVITIES:</w:t>
            </w:r>
          </w:p>
        </w:tc>
        <w:tc>
          <w:tcPr>
            <w:tcW w:w="120" w:type="dxa"/>
            <w:vAlign w:val="bottom"/>
            <w:tcBorders>
              <w:top w:val="single" w:sz="8" w:color="auto"/>
            </w:tcBorders>
            <w:shd w:val="clear" w:color="auto" w:fill="CCEEFF"/>
          </w:tcPr>
          <w:p>
            <w:pPr>
              <w:spacing w:after="0"/>
              <w:rPr>
                <w:sz w:val="17"/>
                <w:szCs w:val="17"/>
                <w:color w:val="auto"/>
              </w:rPr>
            </w:pPr>
          </w:p>
        </w:tc>
        <w:tc>
          <w:tcPr>
            <w:tcW w:w="1360" w:type="dxa"/>
            <w:vAlign w:val="bottom"/>
            <w:tcBorders>
              <w:top w:val="single" w:sz="8" w:color="auto"/>
            </w:tcBorders>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480" w:type="dxa"/>
            <w:vAlign w:val="bottom"/>
            <w:tcBorders>
              <w:top w:val="single" w:sz="8" w:color="auto"/>
            </w:tcBorders>
            <w:shd w:val="clear" w:color="auto" w:fill="CCEEFF"/>
          </w:tcPr>
          <w:p>
            <w:pPr>
              <w:spacing w:after="0"/>
              <w:rPr>
                <w:sz w:val="17"/>
                <w:szCs w:val="17"/>
                <w:color w:val="auto"/>
              </w:rPr>
            </w:pPr>
          </w:p>
        </w:tc>
        <w:tc>
          <w:tcPr>
            <w:tcW w:w="980" w:type="dxa"/>
            <w:vAlign w:val="bottom"/>
            <w:tcBorders>
              <w:top w:val="single" w:sz="8" w:color="auto"/>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8000" w:type="dxa"/>
            <w:vAlign w:val="bottom"/>
            <w:gridSpan w:val="2"/>
          </w:tcPr>
          <w:p>
            <w:pPr>
              <w:spacing w:after="0" w:line="202" w:lineRule="exact"/>
              <w:rPr>
                <w:sz w:val="20"/>
                <w:szCs w:val="20"/>
                <w:color w:val="auto"/>
              </w:rPr>
            </w:pPr>
            <w:r>
              <w:rPr>
                <w:rFonts w:ascii="Arial" w:cs="Arial" w:eastAsia="Arial" w:hAnsi="Arial"/>
                <w:sz w:val="18"/>
                <w:szCs w:val="18"/>
                <w:color w:val="auto"/>
              </w:rPr>
              <w:t>Net income</w:t>
            </w:r>
          </w:p>
        </w:tc>
        <w:tc>
          <w:tcPr>
            <w:tcW w:w="120" w:type="dxa"/>
            <w:vAlign w:val="bottom"/>
          </w:tcPr>
          <w:p>
            <w:pPr>
              <w:jc w:val="right"/>
              <w:spacing w:after="0" w:line="202" w:lineRule="exact"/>
              <w:rPr>
                <w:sz w:val="20"/>
                <w:szCs w:val="20"/>
                <w:color w:val="auto"/>
              </w:rPr>
            </w:pPr>
            <w:r>
              <w:rPr>
                <w:rFonts w:ascii="Arial" w:cs="Arial" w:eastAsia="Arial" w:hAnsi="Arial"/>
                <w:sz w:val="18"/>
                <w:szCs w:val="18"/>
                <w:color w:val="auto"/>
                <w:w w:val="79"/>
              </w:rPr>
              <w:t>$</w:t>
            </w:r>
          </w:p>
        </w:tc>
        <w:tc>
          <w:tcPr>
            <w:tcW w:w="1480" w:type="dxa"/>
            <w:vAlign w:val="bottom"/>
            <w:gridSpan w:val="2"/>
          </w:tcPr>
          <w:p>
            <w:pPr>
              <w:jc w:val="right"/>
              <w:ind w:right="120"/>
              <w:spacing w:after="0" w:line="202" w:lineRule="exact"/>
              <w:rPr>
                <w:sz w:val="20"/>
                <w:szCs w:val="20"/>
                <w:color w:val="auto"/>
              </w:rPr>
            </w:pPr>
            <w:r>
              <w:rPr>
                <w:rFonts w:ascii="Arial" w:cs="Arial" w:eastAsia="Arial" w:hAnsi="Arial"/>
                <w:sz w:val="18"/>
                <w:szCs w:val="18"/>
                <w:color w:val="auto"/>
              </w:rPr>
              <w:t>14,547</w:t>
            </w:r>
          </w:p>
        </w:tc>
        <w:tc>
          <w:tcPr>
            <w:tcW w:w="560" w:type="dxa"/>
            <w:vAlign w:val="bottom"/>
            <w:gridSpan w:val="2"/>
          </w:tcPr>
          <w:p>
            <w:pPr>
              <w:jc w:val="right"/>
              <w:ind w:right="290"/>
              <w:spacing w:after="0" w:line="202" w:lineRule="exact"/>
              <w:rPr>
                <w:sz w:val="20"/>
                <w:szCs w:val="20"/>
                <w:color w:val="auto"/>
              </w:rPr>
            </w:pPr>
            <w:r>
              <w:rPr>
                <w:rFonts w:ascii="Arial" w:cs="Arial" w:eastAsia="Arial" w:hAnsi="Arial"/>
                <w:sz w:val="18"/>
                <w:szCs w:val="18"/>
                <w:color w:val="auto"/>
              </w:rPr>
              <w:t>$</w:t>
            </w:r>
          </w:p>
        </w:tc>
        <w:tc>
          <w:tcPr>
            <w:tcW w:w="108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17,978</w:t>
            </w:r>
          </w:p>
        </w:tc>
        <w:tc>
          <w:tcPr>
            <w:tcW w:w="0" w:type="dxa"/>
            <w:vAlign w:val="bottom"/>
          </w:tcPr>
          <w:p>
            <w:pPr>
              <w:spacing w:after="0"/>
              <w:rPr>
                <w:sz w:val="1"/>
                <w:szCs w:val="1"/>
                <w:color w:val="auto"/>
              </w:rPr>
            </w:pPr>
          </w:p>
        </w:tc>
      </w:tr>
      <w:tr>
        <w:trPr>
          <w:trHeight w:val="203"/>
        </w:trPr>
        <w:tc>
          <w:tcPr>
            <w:tcW w:w="8000" w:type="dxa"/>
            <w:vAlign w:val="bottom"/>
            <w:gridSpan w:val="2"/>
            <w:shd w:val="clear" w:color="auto" w:fill="CCEEFF"/>
          </w:tcPr>
          <w:p>
            <w:pPr>
              <w:spacing w:after="0" w:line="202" w:lineRule="exact"/>
              <w:rPr>
                <w:sz w:val="20"/>
                <w:szCs w:val="20"/>
                <w:color w:val="auto"/>
              </w:rPr>
            </w:pPr>
            <w:r>
              <w:rPr>
                <w:rFonts w:ascii="Arial" w:cs="Arial" w:eastAsia="Arial" w:hAnsi="Arial"/>
                <w:sz w:val="18"/>
                <w:szCs w:val="18"/>
                <w:b w:val="1"/>
                <w:bCs w:val="1"/>
                <w:color w:val="auto"/>
              </w:rPr>
              <w:t>Adjustments to reconcile net income to net cash from operating activities:</w:t>
            </w:r>
          </w:p>
        </w:tc>
        <w:tc>
          <w:tcPr>
            <w:tcW w:w="120" w:type="dxa"/>
            <w:vAlign w:val="bottom"/>
            <w:shd w:val="clear" w:color="auto" w:fill="CCEEFF"/>
          </w:tcPr>
          <w:p>
            <w:pPr>
              <w:spacing w:after="0"/>
              <w:rPr>
                <w:sz w:val="17"/>
                <w:szCs w:val="17"/>
                <w:color w:val="auto"/>
              </w:rPr>
            </w:pPr>
          </w:p>
        </w:tc>
        <w:tc>
          <w:tcPr>
            <w:tcW w:w="13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8000" w:type="dxa"/>
            <w:vAlign w:val="bottom"/>
            <w:gridSpan w:val="2"/>
          </w:tcPr>
          <w:p>
            <w:pPr>
              <w:ind w:left="340"/>
              <w:spacing w:after="0" w:line="202" w:lineRule="exact"/>
              <w:rPr>
                <w:sz w:val="20"/>
                <w:szCs w:val="20"/>
                <w:color w:val="auto"/>
              </w:rPr>
            </w:pPr>
            <w:r>
              <w:rPr>
                <w:rFonts w:ascii="Arial" w:cs="Arial" w:eastAsia="Arial" w:hAnsi="Arial"/>
                <w:sz w:val="18"/>
                <w:szCs w:val="18"/>
                <w:color w:val="auto"/>
              </w:rPr>
              <w:t>Depreciation</w:t>
            </w:r>
          </w:p>
        </w:tc>
        <w:tc>
          <w:tcPr>
            <w:tcW w:w="120" w:type="dxa"/>
            <w:vAlign w:val="bottom"/>
          </w:tcPr>
          <w:p>
            <w:pPr>
              <w:spacing w:after="0"/>
              <w:rPr>
                <w:sz w:val="17"/>
                <w:szCs w:val="17"/>
                <w:color w:val="auto"/>
              </w:rPr>
            </w:pPr>
          </w:p>
        </w:tc>
        <w:tc>
          <w:tcPr>
            <w:tcW w:w="1480" w:type="dxa"/>
            <w:vAlign w:val="bottom"/>
            <w:gridSpan w:val="2"/>
          </w:tcPr>
          <w:p>
            <w:pPr>
              <w:jc w:val="right"/>
              <w:ind w:right="120"/>
              <w:spacing w:after="0" w:line="202" w:lineRule="exact"/>
              <w:rPr>
                <w:sz w:val="20"/>
                <w:szCs w:val="20"/>
                <w:color w:val="auto"/>
              </w:rPr>
            </w:pPr>
            <w:r>
              <w:rPr>
                <w:rFonts w:ascii="Arial" w:cs="Arial" w:eastAsia="Arial" w:hAnsi="Arial"/>
                <w:sz w:val="18"/>
                <w:szCs w:val="18"/>
                <w:color w:val="auto"/>
              </w:rPr>
              <w:t>7,364</w:t>
            </w:r>
          </w:p>
        </w:tc>
        <w:tc>
          <w:tcPr>
            <w:tcW w:w="8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08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7,738</w:t>
            </w:r>
          </w:p>
        </w:tc>
        <w:tc>
          <w:tcPr>
            <w:tcW w:w="0" w:type="dxa"/>
            <w:vAlign w:val="bottom"/>
          </w:tcPr>
          <w:p>
            <w:pPr>
              <w:spacing w:after="0"/>
              <w:rPr>
                <w:sz w:val="1"/>
                <w:szCs w:val="1"/>
                <w:color w:val="auto"/>
              </w:rPr>
            </w:pPr>
          </w:p>
        </w:tc>
      </w:tr>
      <w:tr>
        <w:trPr>
          <w:trHeight w:val="203"/>
        </w:trPr>
        <w:tc>
          <w:tcPr>
            <w:tcW w:w="8000" w:type="dxa"/>
            <w:vAlign w:val="bottom"/>
            <w:gridSpan w:val="2"/>
            <w:shd w:val="clear" w:color="auto" w:fill="CCEEFF"/>
          </w:tcPr>
          <w:p>
            <w:pPr>
              <w:ind w:left="340"/>
              <w:spacing w:after="0" w:line="202" w:lineRule="exact"/>
              <w:rPr>
                <w:sz w:val="20"/>
                <w:szCs w:val="20"/>
                <w:color w:val="auto"/>
              </w:rPr>
            </w:pPr>
            <w:r>
              <w:rPr>
                <w:rFonts w:ascii="Arial" w:cs="Arial" w:eastAsia="Arial" w:hAnsi="Arial"/>
                <w:sz w:val="18"/>
                <w:szCs w:val="18"/>
                <w:color w:val="auto"/>
              </w:rPr>
              <w:t>Amortization of intangible assets</w:t>
            </w:r>
          </w:p>
        </w:tc>
        <w:tc>
          <w:tcPr>
            <w:tcW w:w="120" w:type="dxa"/>
            <w:vAlign w:val="bottom"/>
            <w:shd w:val="clear" w:color="auto" w:fill="CCEEFF"/>
          </w:tcPr>
          <w:p>
            <w:pPr>
              <w:spacing w:after="0"/>
              <w:rPr>
                <w:sz w:val="17"/>
                <w:szCs w:val="17"/>
                <w:color w:val="auto"/>
              </w:rPr>
            </w:pPr>
          </w:p>
        </w:tc>
        <w:tc>
          <w:tcPr>
            <w:tcW w:w="1480" w:type="dxa"/>
            <w:vAlign w:val="bottom"/>
            <w:gridSpan w:val="2"/>
            <w:shd w:val="clear" w:color="auto" w:fill="CCEEFF"/>
          </w:tcPr>
          <w:p>
            <w:pPr>
              <w:jc w:val="right"/>
              <w:ind w:right="120"/>
              <w:spacing w:after="0" w:line="202" w:lineRule="exact"/>
              <w:rPr>
                <w:sz w:val="20"/>
                <w:szCs w:val="20"/>
                <w:color w:val="auto"/>
              </w:rPr>
            </w:pPr>
            <w:r>
              <w:rPr>
                <w:rFonts w:ascii="Arial" w:cs="Arial" w:eastAsia="Arial" w:hAnsi="Arial"/>
                <w:sz w:val="18"/>
                <w:szCs w:val="18"/>
                <w:color w:val="auto"/>
              </w:rPr>
              <w:t>10,307</w:t>
            </w:r>
          </w:p>
        </w:tc>
        <w:tc>
          <w:tcPr>
            <w:tcW w:w="8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1080" w:type="dxa"/>
            <w:vAlign w:val="bottom"/>
            <w:gridSpan w:val="2"/>
            <w:shd w:val="clear" w:color="auto" w:fill="CCEEFF"/>
          </w:tcPr>
          <w:p>
            <w:pPr>
              <w:jc w:val="right"/>
              <w:ind w:right="100"/>
              <w:spacing w:after="0" w:line="202" w:lineRule="exact"/>
              <w:rPr>
                <w:sz w:val="20"/>
                <w:szCs w:val="20"/>
                <w:color w:val="auto"/>
              </w:rPr>
            </w:pPr>
            <w:r>
              <w:rPr>
                <w:rFonts w:ascii="Arial" w:cs="Arial" w:eastAsia="Arial" w:hAnsi="Arial"/>
                <w:sz w:val="18"/>
                <w:szCs w:val="18"/>
                <w:color w:val="auto"/>
              </w:rPr>
              <w:t>11,040</w:t>
            </w:r>
          </w:p>
        </w:tc>
        <w:tc>
          <w:tcPr>
            <w:tcW w:w="0" w:type="dxa"/>
            <w:vAlign w:val="bottom"/>
          </w:tcPr>
          <w:p>
            <w:pPr>
              <w:spacing w:after="0"/>
              <w:rPr>
                <w:sz w:val="1"/>
                <w:szCs w:val="1"/>
                <w:color w:val="auto"/>
              </w:rPr>
            </w:pPr>
          </w:p>
        </w:tc>
      </w:tr>
      <w:tr>
        <w:trPr>
          <w:trHeight w:val="203"/>
        </w:trPr>
        <w:tc>
          <w:tcPr>
            <w:tcW w:w="8000" w:type="dxa"/>
            <w:vAlign w:val="bottom"/>
            <w:gridSpan w:val="2"/>
          </w:tcPr>
          <w:p>
            <w:pPr>
              <w:ind w:left="340"/>
              <w:spacing w:after="0" w:line="202" w:lineRule="exact"/>
              <w:rPr>
                <w:sz w:val="20"/>
                <w:szCs w:val="20"/>
                <w:color w:val="auto"/>
              </w:rPr>
            </w:pPr>
            <w:r>
              <w:rPr>
                <w:rFonts w:ascii="Arial" w:cs="Arial" w:eastAsia="Arial" w:hAnsi="Arial"/>
                <w:sz w:val="18"/>
                <w:szCs w:val="18"/>
                <w:color w:val="auto"/>
              </w:rPr>
              <w:t>Amortization of deferred loan costs</w:t>
            </w:r>
          </w:p>
        </w:tc>
        <w:tc>
          <w:tcPr>
            <w:tcW w:w="120" w:type="dxa"/>
            <w:vAlign w:val="bottom"/>
          </w:tcPr>
          <w:p>
            <w:pPr>
              <w:spacing w:after="0"/>
              <w:rPr>
                <w:sz w:val="17"/>
                <w:szCs w:val="17"/>
                <w:color w:val="auto"/>
              </w:rPr>
            </w:pPr>
          </w:p>
        </w:tc>
        <w:tc>
          <w:tcPr>
            <w:tcW w:w="1480" w:type="dxa"/>
            <w:vAlign w:val="bottom"/>
            <w:gridSpan w:val="2"/>
          </w:tcPr>
          <w:p>
            <w:pPr>
              <w:jc w:val="right"/>
              <w:ind w:right="120"/>
              <w:spacing w:after="0" w:line="202" w:lineRule="exact"/>
              <w:rPr>
                <w:sz w:val="20"/>
                <w:szCs w:val="20"/>
                <w:color w:val="auto"/>
              </w:rPr>
            </w:pPr>
            <w:r>
              <w:rPr>
                <w:rFonts w:ascii="Arial" w:cs="Arial" w:eastAsia="Arial" w:hAnsi="Arial"/>
                <w:sz w:val="18"/>
                <w:szCs w:val="18"/>
                <w:color w:val="auto"/>
              </w:rPr>
              <w:t>1,314</w:t>
            </w:r>
          </w:p>
        </w:tc>
        <w:tc>
          <w:tcPr>
            <w:tcW w:w="8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08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1,339</w:t>
            </w:r>
          </w:p>
        </w:tc>
        <w:tc>
          <w:tcPr>
            <w:tcW w:w="0" w:type="dxa"/>
            <w:vAlign w:val="bottom"/>
          </w:tcPr>
          <w:p>
            <w:pPr>
              <w:spacing w:after="0"/>
              <w:rPr>
                <w:sz w:val="1"/>
                <w:szCs w:val="1"/>
                <w:color w:val="auto"/>
              </w:rPr>
            </w:pPr>
          </w:p>
        </w:tc>
      </w:tr>
      <w:tr>
        <w:trPr>
          <w:trHeight w:val="203"/>
        </w:trPr>
        <w:tc>
          <w:tcPr>
            <w:tcW w:w="8000" w:type="dxa"/>
            <w:vAlign w:val="bottom"/>
            <w:gridSpan w:val="2"/>
            <w:shd w:val="clear" w:color="auto" w:fill="CCEEFF"/>
          </w:tcPr>
          <w:p>
            <w:pPr>
              <w:ind w:left="340"/>
              <w:spacing w:after="0" w:line="202" w:lineRule="exact"/>
              <w:rPr>
                <w:sz w:val="20"/>
                <w:szCs w:val="20"/>
                <w:color w:val="auto"/>
              </w:rPr>
            </w:pPr>
            <w:r>
              <w:rPr>
                <w:rFonts w:ascii="Arial" w:cs="Arial" w:eastAsia="Arial" w:hAnsi="Arial"/>
                <w:sz w:val="18"/>
                <w:szCs w:val="18"/>
                <w:color w:val="auto"/>
              </w:rPr>
              <w:t>Amortization of right of use assets</w:t>
            </w:r>
          </w:p>
        </w:tc>
        <w:tc>
          <w:tcPr>
            <w:tcW w:w="120" w:type="dxa"/>
            <w:vAlign w:val="bottom"/>
            <w:shd w:val="clear" w:color="auto" w:fill="CCEEFF"/>
          </w:tcPr>
          <w:p>
            <w:pPr>
              <w:spacing w:after="0"/>
              <w:rPr>
                <w:sz w:val="17"/>
                <w:szCs w:val="17"/>
                <w:color w:val="auto"/>
              </w:rPr>
            </w:pPr>
          </w:p>
        </w:tc>
        <w:tc>
          <w:tcPr>
            <w:tcW w:w="1480" w:type="dxa"/>
            <w:vAlign w:val="bottom"/>
            <w:gridSpan w:val="2"/>
            <w:shd w:val="clear" w:color="auto" w:fill="CCEEFF"/>
          </w:tcPr>
          <w:p>
            <w:pPr>
              <w:jc w:val="right"/>
              <w:ind w:right="120"/>
              <w:spacing w:after="0" w:line="202" w:lineRule="exact"/>
              <w:rPr>
                <w:sz w:val="20"/>
                <w:szCs w:val="20"/>
                <w:color w:val="auto"/>
              </w:rPr>
            </w:pPr>
            <w:r>
              <w:rPr>
                <w:rFonts w:ascii="Arial" w:cs="Arial" w:eastAsia="Arial" w:hAnsi="Arial"/>
                <w:sz w:val="18"/>
                <w:szCs w:val="18"/>
                <w:color w:val="auto"/>
              </w:rPr>
              <w:t>4,103</w:t>
            </w:r>
          </w:p>
        </w:tc>
        <w:tc>
          <w:tcPr>
            <w:tcW w:w="8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1080" w:type="dxa"/>
            <w:vAlign w:val="bottom"/>
            <w:gridSpan w:val="2"/>
            <w:shd w:val="clear" w:color="auto" w:fill="CCEEFF"/>
          </w:tcPr>
          <w:p>
            <w:pPr>
              <w:jc w:val="right"/>
              <w:ind w:right="100"/>
              <w:spacing w:after="0" w:line="202" w:lineRule="exact"/>
              <w:rPr>
                <w:sz w:val="20"/>
                <w:szCs w:val="20"/>
                <w:color w:val="auto"/>
              </w:rPr>
            </w:pPr>
            <w:r>
              <w:rPr>
                <w:rFonts w:ascii="Arial" w:cs="Arial" w:eastAsia="Arial" w:hAnsi="Arial"/>
                <w:sz w:val="18"/>
                <w:szCs w:val="18"/>
                <w:color w:val="auto"/>
              </w:rPr>
              <w:t>4,014</w:t>
            </w:r>
          </w:p>
        </w:tc>
        <w:tc>
          <w:tcPr>
            <w:tcW w:w="0" w:type="dxa"/>
            <w:vAlign w:val="bottom"/>
          </w:tcPr>
          <w:p>
            <w:pPr>
              <w:spacing w:after="0"/>
              <w:rPr>
                <w:sz w:val="1"/>
                <w:szCs w:val="1"/>
                <w:color w:val="auto"/>
              </w:rPr>
            </w:pPr>
          </w:p>
        </w:tc>
      </w:tr>
      <w:tr>
        <w:trPr>
          <w:trHeight w:val="203"/>
        </w:trPr>
        <w:tc>
          <w:tcPr>
            <w:tcW w:w="8000" w:type="dxa"/>
            <w:vAlign w:val="bottom"/>
            <w:gridSpan w:val="2"/>
          </w:tcPr>
          <w:p>
            <w:pPr>
              <w:ind w:left="340"/>
              <w:spacing w:after="0" w:line="202" w:lineRule="exact"/>
              <w:rPr>
                <w:sz w:val="20"/>
                <w:szCs w:val="20"/>
                <w:color w:val="auto"/>
              </w:rPr>
            </w:pPr>
            <w:r>
              <w:rPr>
                <w:rFonts w:ascii="Arial" w:cs="Arial" w:eastAsia="Arial" w:hAnsi="Arial"/>
                <w:sz w:val="18"/>
                <w:szCs w:val="18"/>
                <w:color w:val="auto"/>
              </w:rPr>
              <w:t>Write-down of assets held-for-sale</w:t>
            </w:r>
          </w:p>
        </w:tc>
        <w:tc>
          <w:tcPr>
            <w:tcW w:w="120" w:type="dxa"/>
            <w:vAlign w:val="bottom"/>
          </w:tcPr>
          <w:p>
            <w:pPr>
              <w:spacing w:after="0"/>
              <w:rPr>
                <w:sz w:val="17"/>
                <w:szCs w:val="17"/>
                <w:color w:val="auto"/>
              </w:rPr>
            </w:pPr>
          </w:p>
        </w:tc>
        <w:tc>
          <w:tcPr>
            <w:tcW w:w="1480" w:type="dxa"/>
            <w:vAlign w:val="bottom"/>
            <w:gridSpan w:val="2"/>
          </w:tcPr>
          <w:p>
            <w:pPr>
              <w:jc w:val="right"/>
              <w:ind w:right="120"/>
              <w:spacing w:after="0" w:line="202" w:lineRule="exact"/>
              <w:rPr>
                <w:sz w:val="20"/>
                <w:szCs w:val="20"/>
                <w:color w:val="auto"/>
              </w:rPr>
            </w:pPr>
            <w:r>
              <w:rPr>
                <w:rFonts w:ascii="Arial" w:cs="Arial" w:eastAsia="Arial" w:hAnsi="Arial"/>
                <w:sz w:val="18"/>
                <w:szCs w:val="18"/>
                <w:color w:val="auto"/>
              </w:rPr>
              <w:t>7,505</w:t>
            </w:r>
          </w:p>
        </w:tc>
        <w:tc>
          <w:tcPr>
            <w:tcW w:w="8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08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3"/>
        </w:trPr>
        <w:tc>
          <w:tcPr>
            <w:tcW w:w="8000" w:type="dxa"/>
            <w:vAlign w:val="bottom"/>
            <w:gridSpan w:val="2"/>
            <w:shd w:val="clear" w:color="auto" w:fill="CCEEFF"/>
          </w:tcPr>
          <w:p>
            <w:pPr>
              <w:ind w:left="340"/>
              <w:spacing w:after="0" w:line="202" w:lineRule="exact"/>
              <w:rPr>
                <w:sz w:val="20"/>
                <w:szCs w:val="20"/>
                <w:color w:val="auto"/>
              </w:rPr>
            </w:pPr>
            <w:r>
              <w:rPr>
                <w:rFonts w:ascii="Arial" w:cs="Arial" w:eastAsia="Arial" w:hAnsi="Arial"/>
                <w:sz w:val="18"/>
                <w:szCs w:val="18"/>
                <w:color w:val="auto"/>
              </w:rPr>
              <w:t>Fair value adjustments to warrant liability</w:t>
            </w:r>
          </w:p>
        </w:tc>
        <w:tc>
          <w:tcPr>
            <w:tcW w:w="120" w:type="dxa"/>
            <w:vAlign w:val="bottom"/>
            <w:shd w:val="clear" w:color="auto" w:fill="CCEEFF"/>
          </w:tcPr>
          <w:p>
            <w:pPr>
              <w:spacing w:after="0"/>
              <w:rPr>
                <w:sz w:val="17"/>
                <w:szCs w:val="17"/>
                <w:color w:val="auto"/>
              </w:rPr>
            </w:pPr>
          </w:p>
        </w:tc>
        <w:tc>
          <w:tcPr>
            <w:tcW w:w="1480" w:type="dxa"/>
            <w:vAlign w:val="bottom"/>
            <w:gridSpan w:val="2"/>
            <w:shd w:val="clear" w:color="auto" w:fill="CCEEFF"/>
          </w:tcPr>
          <w:p>
            <w:pPr>
              <w:jc w:val="right"/>
              <w:ind w:right="60"/>
              <w:spacing w:after="0" w:line="202" w:lineRule="exact"/>
              <w:rPr>
                <w:sz w:val="20"/>
                <w:szCs w:val="20"/>
                <w:color w:val="auto"/>
              </w:rPr>
            </w:pPr>
            <w:r>
              <w:rPr>
                <w:rFonts w:ascii="Arial" w:cs="Arial" w:eastAsia="Arial" w:hAnsi="Arial"/>
                <w:sz w:val="18"/>
                <w:szCs w:val="18"/>
                <w:color w:val="auto"/>
              </w:rPr>
              <w:t>(7,570)</w:t>
            </w:r>
          </w:p>
        </w:tc>
        <w:tc>
          <w:tcPr>
            <w:tcW w:w="8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1080" w:type="dxa"/>
            <w:vAlign w:val="bottom"/>
            <w:gridSpan w:val="2"/>
            <w:shd w:val="clear" w:color="auto" w:fill="CCEEFF"/>
          </w:tcPr>
          <w:p>
            <w:pPr>
              <w:jc w:val="right"/>
              <w:ind w:right="100"/>
              <w:spacing w:after="0" w:line="202" w:lineRule="exact"/>
              <w:rPr>
                <w:sz w:val="20"/>
                <w:szCs w:val="20"/>
                <w:color w:val="auto"/>
              </w:rPr>
            </w:pPr>
            <w:r>
              <w:rPr>
                <w:rFonts w:ascii="Arial" w:cs="Arial" w:eastAsia="Arial" w:hAnsi="Arial"/>
                <w:sz w:val="18"/>
                <w:szCs w:val="18"/>
                <w:color w:val="auto"/>
              </w:rPr>
              <w:t>5,516</w:t>
            </w:r>
          </w:p>
        </w:tc>
        <w:tc>
          <w:tcPr>
            <w:tcW w:w="0" w:type="dxa"/>
            <w:vAlign w:val="bottom"/>
          </w:tcPr>
          <w:p>
            <w:pPr>
              <w:spacing w:after="0"/>
              <w:rPr>
                <w:sz w:val="1"/>
                <w:szCs w:val="1"/>
                <w:color w:val="auto"/>
              </w:rPr>
            </w:pPr>
          </w:p>
        </w:tc>
      </w:tr>
      <w:tr>
        <w:trPr>
          <w:trHeight w:val="203"/>
        </w:trPr>
        <w:tc>
          <w:tcPr>
            <w:tcW w:w="8000" w:type="dxa"/>
            <w:vAlign w:val="bottom"/>
            <w:gridSpan w:val="2"/>
          </w:tcPr>
          <w:p>
            <w:pPr>
              <w:ind w:left="340"/>
              <w:spacing w:after="0" w:line="202" w:lineRule="exact"/>
              <w:rPr>
                <w:sz w:val="20"/>
                <w:szCs w:val="20"/>
                <w:color w:val="auto"/>
              </w:rPr>
            </w:pPr>
            <w:r>
              <w:rPr>
                <w:rFonts w:ascii="Arial" w:cs="Arial" w:eastAsia="Arial" w:hAnsi="Arial"/>
                <w:sz w:val="18"/>
                <w:szCs w:val="18"/>
                <w:color w:val="auto"/>
              </w:rPr>
              <w:t>Fair value adjustments to earn-out liability</w:t>
            </w:r>
          </w:p>
        </w:tc>
        <w:tc>
          <w:tcPr>
            <w:tcW w:w="120" w:type="dxa"/>
            <w:vAlign w:val="bottom"/>
          </w:tcPr>
          <w:p>
            <w:pPr>
              <w:spacing w:after="0"/>
              <w:rPr>
                <w:sz w:val="17"/>
                <w:szCs w:val="17"/>
                <w:color w:val="auto"/>
              </w:rPr>
            </w:pPr>
          </w:p>
        </w:tc>
        <w:tc>
          <w:tcPr>
            <w:tcW w:w="1480" w:type="dxa"/>
            <w:vAlign w:val="bottom"/>
            <w:gridSpan w:val="2"/>
          </w:tcPr>
          <w:p>
            <w:pPr>
              <w:jc w:val="right"/>
              <w:ind w:right="60"/>
              <w:spacing w:after="0" w:line="202" w:lineRule="exact"/>
              <w:rPr>
                <w:sz w:val="20"/>
                <w:szCs w:val="20"/>
                <w:color w:val="auto"/>
              </w:rPr>
            </w:pPr>
            <w:r>
              <w:rPr>
                <w:rFonts w:ascii="Arial" w:cs="Arial" w:eastAsia="Arial" w:hAnsi="Arial"/>
                <w:sz w:val="18"/>
                <w:szCs w:val="18"/>
                <w:color w:val="auto"/>
              </w:rPr>
              <w:t>(2,341)</w:t>
            </w:r>
          </w:p>
        </w:tc>
        <w:tc>
          <w:tcPr>
            <w:tcW w:w="8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08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2,089</w:t>
            </w:r>
          </w:p>
        </w:tc>
        <w:tc>
          <w:tcPr>
            <w:tcW w:w="0" w:type="dxa"/>
            <w:vAlign w:val="bottom"/>
          </w:tcPr>
          <w:p>
            <w:pPr>
              <w:spacing w:after="0"/>
              <w:rPr>
                <w:sz w:val="1"/>
                <w:szCs w:val="1"/>
                <w:color w:val="auto"/>
              </w:rPr>
            </w:pPr>
          </w:p>
        </w:tc>
      </w:tr>
      <w:tr>
        <w:trPr>
          <w:trHeight w:val="203"/>
        </w:trPr>
        <w:tc>
          <w:tcPr>
            <w:tcW w:w="8000" w:type="dxa"/>
            <w:vAlign w:val="bottom"/>
            <w:gridSpan w:val="2"/>
            <w:shd w:val="clear" w:color="auto" w:fill="CCEEFF"/>
          </w:tcPr>
          <w:p>
            <w:pPr>
              <w:ind w:left="340"/>
              <w:spacing w:after="0" w:line="202" w:lineRule="exact"/>
              <w:rPr>
                <w:sz w:val="20"/>
                <w:szCs w:val="20"/>
                <w:color w:val="auto"/>
              </w:rPr>
            </w:pPr>
            <w:r>
              <w:rPr>
                <w:rFonts w:ascii="Arial" w:cs="Arial" w:eastAsia="Arial" w:hAnsi="Arial"/>
                <w:sz w:val="18"/>
                <w:szCs w:val="18"/>
                <w:color w:val="auto"/>
              </w:rPr>
              <w:t>Fair value adjustments to interest rate collar</w:t>
            </w:r>
          </w:p>
        </w:tc>
        <w:tc>
          <w:tcPr>
            <w:tcW w:w="120" w:type="dxa"/>
            <w:vAlign w:val="bottom"/>
            <w:shd w:val="clear" w:color="auto" w:fill="CCEEFF"/>
          </w:tcPr>
          <w:p>
            <w:pPr>
              <w:spacing w:after="0"/>
              <w:rPr>
                <w:sz w:val="17"/>
                <w:szCs w:val="17"/>
                <w:color w:val="auto"/>
              </w:rPr>
            </w:pPr>
          </w:p>
        </w:tc>
        <w:tc>
          <w:tcPr>
            <w:tcW w:w="1480" w:type="dxa"/>
            <w:vAlign w:val="bottom"/>
            <w:gridSpan w:val="2"/>
            <w:shd w:val="clear" w:color="auto" w:fill="CCEEFF"/>
          </w:tcPr>
          <w:p>
            <w:pPr>
              <w:jc w:val="right"/>
              <w:ind w:right="60"/>
              <w:spacing w:after="0" w:line="202" w:lineRule="exact"/>
              <w:rPr>
                <w:sz w:val="20"/>
                <w:szCs w:val="20"/>
                <w:color w:val="auto"/>
              </w:rPr>
            </w:pPr>
            <w:r>
              <w:rPr>
                <w:rFonts w:ascii="Arial" w:cs="Arial" w:eastAsia="Arial" w:hAnsi="Arial"/>
                <w:sz w:val="18"/>
                <w:szCs w:val="18"/>
                <w:color w:val="auto"/>
              </w:rPr>
              <w:t>(151)</w:t>
            </w:r>
          </w:p>
        </w:tc>
        <w:tc>
          <w:tcPr>
            <w:tcW w:w="8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1080" w:type="dxa"/>
            <w:vAlign w:val="bottom"/>
            <w:gridSpan w:val="2"/>
            <w:shd w:val="clear" w:color="auto" w:fill="CCEEFF"/>
          </w:tcPr>
          <w:p>
            <w:pPr>
              <w:jc w:val="right"/>
              <w:ind w:right="40"/>
              <w:spacing w:after="0" w:line="202" w:lineRule="exact"/>
              <w:rPr>
                <w:sz w:val="20"/>
                <w:szCs w:val="20"/>
                <w:color w:val="auto"/>
              </w:rPr>
            </w:pPr>
            <w:r>
              <w:rPr>
                <w:rFonts w:ascii="Arial" w:cs="Arial" w:eastAsia="Arial" w:hAnsi="Arial"/>
                <w:sz w:val="18"/>
                <w:szCs w:val="18"/>
                <w:color w:val="auto"/>
              </w:rPr>
              <w:t>(3,185)</w:t>
            </w:r>
          </w:p>
        </w:tc>
        <w:tc>
          <w:tcPr>
            <w:tcW w:w="0" w:type="dxa"/>
            <w:vAlign w:val="bottom"/>
          </w:tcPr>
          <w:p>
            <w:pPr>
              <w:spacing w:after="0"/>
              <w:rPr>
                <w:sz w:val="1"/>
                <w:szCs w:val="1"/>
                <w:color w:val="auto"/>
              </w:rPr>
            </w:pPr>
          </w:p>
        </w:tc>
      </w:tr>
      <w:tr>
        <w:trPr>
          <w:trHeight w:val="203"/>
        </w:trPr>
        <w:tc>
          <w:tcPr>
            <w:tcW w:w="8000" w:type="dxa"/>
            <w:vAlign w:val="bottom"/>
            <w:gridSpan w:val="2"/>
          </w:tcPr>
          <w:p>
            <w:pPr>
              <w:ind w:left="340"/>
              <w:spacing w:after="0" w:line="202" w:lineRule="exact"/>
              <w:rPr>
                <w:sz w:val="20"/>
                <w:szCs w:val="20"/>
                <w:color w:val="auto"/>
              </w:rPr>
            </w:pPr>
            <w:r>
              <w:rPr>
                <w:rFonts w:ascii="Arial" w:cs="Arial" w:eastAsia="Arial" w:hAnsi="Arial"/>
                <w:sz w:val="18"/>
                <w:szCs w:val="18"/>
                <w:color w:val="auto"/>
              </w:rPr>
              <w:t>Equity compensation</w:t>
            </w:r>
          </w:p>
        </w:tc>
        <w:tc>
          <w:tcPr>
            <w:tcW w:w="120" w:type="dxa"/>
            <w:vAlign w:val="bottom"/>
          </w:tcPr>
          <w:p>
            <w:pPr>
              <w:spacing w:after="0"/>
              <w:rPr>
                <w:sz w:val="17"/>
                <w:szCs w:val="17"/>
                <w:color w:val="auto"/>
              </w:rPr>
            </w:pPr>
          </w:p>
        </w:tc>
        <w:tc>
          <w:tcPr>
            <w:tcW w:w="1480" w:type="dxa"/>
            <w:vAlign w:val="bottom"/>
            <w:gridSpan w:val="2"/>
          </w:tcPr>
          <w:p>
            <w:pPr>
              <w:jc w:val="right"/>
              <w:ind w:right="120"/>
              <w:spacing w:after="0" w:line="202" w:lineRule="exact"/>
              <w:rPr>
                <w:sz w:val="20"/>
                <w:szCs w:val="20"/>
                <w:color w:val="auto"/>
              </w:rPr>
            </w:pPr>
            <w:r>
              <w:rPr>
                <w:rFonts w:ascii="Arial" w:cs="Arial" w:eastAsia="Arial" w:hAnsi="Arial"/>
                <w:sz w:val="18"/>
                <w:szCs w:val="18"/>
                <w:color w:val="auto"/>
              </w:rPr>
              <w:t>4,283</w:t>
            </w:r>
          </w:p>
        </w:tc>
        <w:tc>
          <w:tcPr>
            <w:tcW w:w="8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08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5,170</w:t>
            </w:r>
          </w:p>
        </w:tc>
        <w:tc>
          <w:tcPr>
            <w:tcW w:w="0" w:type="dxa"/>
            <w:vAlign w:val="bottom"/>
          </w:tcPr>
          <w:p>
            <w:pPr>
              <w:spacing w:after="0"/>
              <w:rPr>
                <w:sz w:val="1"/>
                <w:szCs w:val="1"/>
                <w:color w:val="auto"/>
              </w:rPr>
            </w:pPr>
          </w:p>
        </w:tc>
      </w:tr>
      <w:tr>
        <w:trPr>
          <w:trHeight w:val="203"/>
        </w:trPr>
        <w:tc>
          <w:tcPr>
            <w:tcW w:w="8000" w:type="dxa"/>
            <w:vAlign w:val="bottom"/>
            <w:gridSpan w:val="2"/>
            <w:shd w:val="clear" w:color="auto" w:fill="CCEEFF"/>
          </w:tcPr>
          <w:p>
            <w:pPr>
              <w:ind w:left="340"/>
              <w:spacing w:after="0" w:line="202" w:lineRule="exact"/>
              <w:rPr>
                <w:sz w:val="20"/>
                <w:szCs w:val="20"/>
                <w:color w:val="auto"/>
              </w:rPr>
            </w:pPr>
            <w:r>
              <w:rPr>
                <w:rFonts w:ascii="Arial" w:cs="Arial" w:eastAsia="Arial" w:hAnsi="Arial"/>
                <w:sz w:val="18"/>
                <w:szCs w:val="18"/>
                <w:color w:val="auto"/>
              </w:rPr>
              <w:t>Change in deferred taxes</w:t>
            </w:r>
          </w:p>
        </w:tc>
        <w:tc>
          <w:tcPr>
            <w:tcW w:w="120" w:type="dxa"/>
            <w:vAlign w:val="bottom"/>
            <w:shd w:val="clear" w:color="auto" w:fill="CCEEFF"/>
          </w:tcPr>
          <w:p>
            <w:pPr>
              <w:spacing w:after="0"/>
              <w:rPr>
                <w:sz w:val="17"/>
                <w:szCs w:val="17"/>
                <w:color w:val="auto"/>
              </w:rPr>
            </w:pPr>
          </w:p>
        </w:tc>
        <w:tc>
          <w:tcPr>
            <w:tcW w:w="1480" w:type="dxa"/>
            <w:vAlign w:val="bottom"/>
            <w:gridSpan w:val="2"/>
            <w:shd w:val="clear" w:color="auto" w:fill="CCEEFF"/>
          </w:tcPr>
          <w:p>
            <w:pPr>
              <w:jc w:val="right"/>
              <w:ind w:right="60"/>
              <w:spacing w:after="0" w:line="202" w:lineRule="exact"/>
              <w:rPr>
                <w:sz w:val="20"/>
                <w:szCs w:val="20"/>
                <w:color w:val="auto"/>
              </w:rPr>
            </w:pPr>
            <w:r>
              <w:rPr>
                <w:rFonts w:ascii="Arial" w:cs="Arial" w:eastAsia="Arial" w:hAnsi="Arial"/>
                <w:sz w:val="18"/>
                <w:szCs w:val="18"/>
                <w:color w:val="auto"/>
              </w:rPr>
              <w:t>(8,534)</w:t>
            </w:r>
          </w:p>
        </w:tc>
        <w:tc>
          <w:tcPr>
            <w:tcW w:w="8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1080" w:type="dxa"/>
            <w:vAlign w:val="bottom"/>
            <w:gridSpan w:val="2"/>
            <w:shd w:val="clear" w:color="auto" w:fill="CCEEFF"/>
          </w:tcPr>
          <w:p>
            <w:pPr>
              <w:jc w:val="right"/>
              <w:ind w:right="40"/>
              <w:spacing w:after="0" w:line="202" w:lineRule="exact"/>
              <w:rPr>
                <w:sz w:val="20"/>
                <w:szCs w:val="20"/>
                <w:color w:val="auto"/>
              </w:rPr>
            </w:pPr>
            <w:r>
              <w:rPr>
                <w:rFonts w:ascii="Arial" w:cs="Arial" w:eastAsia="Arial" w:hAnsi="Arial"/>
                <w:sz w:val="18"/>
                <w:szCs w:val="18"/>
                <w:color w:val="auto"/>
              </w:rPr>
              <w:t>(8,616)</w:t>
            </w:r>
          </w:p>
        </w:tc>
        <w:tc>
          <w:tcPr>
            <w:tcW w:w="0" w:type="dxa"/>
            <w:vAlign w:val="bottom"/>
          </w:tcPr>
          <w:p>
            <w:pPr>
              <w:spacing w:after="0"/>
              <w:rPr>
                <w:sz w:val="1"/>
                <w:szCs w:val="1"/>
                <w:color w:val="auto"/>
              </w:rPr>
            </w:pPr>
          </w:p>
        </w:tc>
      </w:tr>
      <w:tr>
        <w:trPr>
          <w:trHeight w:val="203"/>
        </w:trPr>
        <w:tc>
          <w:tcPr>
            <w:tcW w:w="8000" w:type="dxa"/>
            <w:vAlign w:val="bottom"/>
            <w:gridSpan w:val="2"/>
          </w:tcPr>
          <w:p>
            <w:pPr>
              <w:ind w:left="340"/>
              <w:spacing w:after="0" w:line="202" w:lineRule="exact"/>
              <w:rPr>
                <w:sz w:val="20"/>
                <w:szCs w:val="20"/>
                <w:color w:val="auto"/>
              </w:rPr>
            </w:pPr>
            <w:r>
              <w:rPr>
                <w:rFonts w:ascii="Arial" w:cs="Arial" w:eastAsia="Arial" w:hAnsi="Arial"/>
                <w:sz w:val="18"/>
                <w:szCs w:val="18"/>
                <w:color w:val="auto"/>
              </w:rPr>
              <w:t>Loss on early extinguishment of long-term debt</w:t>
            </w:r>
          </w:p>
        </w:tc>
        <w:tc>
          <w:tcPr>
            <w:tcW w:w="120" w:type="dxa"/>
            <w:vAlign w:val="bottom"/>
          </w:tcPr>
          <w:p>
            <w:pPr>
              <w:spacing w:after="0"/>
              <w:rPr>
                <w:sz w:val="17"/>
                <w:szCs w:val="17"/>
                <w:color w:val="auto"/>
              </w:rPr>
            </w:pPr>
          </w:p>
        </w:tc>
        <w:tc>
          <w:tcPr>
            <w:tcW w:w="1480" w:type="dxa"/>
            <w:vAlign w:val="bottom"/>
            <w:gridSpan w:val="2"/>
          </w:tcPr>
          <w:p>
            <w:pPr>
              <w:jc w:val="right"/>
              <w:ind w:right="120"/>
              <w:spacing w:after="0" w:line="202" w:lineRule="exact"/>
              <w:rPr>
                <w:sz w:val="20"/>
                <w:szCs w:val="20"/>
                <w:color w:val="auto"/>
              </w:rPr>
            </w:pPr>
            <w:r>
              <w:rPr>
                <w:rFonts w:ascii="Arial" w:cs="Arial" w:eastAsia="Arial" w:hAnsi="Arial"/>
                <w:sz w:val="18"/>
                <w:szCs w:val="18"/>
                <w:color w:val="auto"/>
              </w:rPr>
              <w:t>141</w:t>
            </w:r>
          </w:p>
        </w:tc>
        <w:tc>
          <w:tcPr>
            <w:tcW w:w="8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08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3"/>
        </w:trPr>
        <w:tc>
          <w:tcPr>
            <w:tcW w:w="8000" w:type="dxa"/>
            <w:vAlign w:val="bottom"/>
            <w:gridSpan w:val="2"/>
            <w:shd w:val="clear" w:color="auto" w:fill="CCEEFF"/>
          </w:tcPr>
          <w:p>
            <w:pPr>
              <w:ind w:left="340"/>
              <w:spacing w:after="0" w:line="202" w:lineRule="exact"/>
              <w:rPr>
                <w:sz w:val="20"/>
                <w:szCs w:val="20"/>
                <w:color w:val="auto"/>
              </w:rPr>
            </w:pPr>
            <w:r>
              <w:rPr>
                <w:rFonts w:ascii="Arial" w:cs="Arial" w:eastAsia="Arial" w:hAnsi="Arial"/>
                <w:sz w:val="18"/>
                <w:szCs w:val="18"/>
                <w:color w:val="auto"/>
              </w:rPr>
              <w:t>Gain on disposal of property, plant and equipment</w:t>
            </w:r>
          </w:p>
        </w:tc>
        <w:tc>
          <w:tcPr>
            <w:tcW w:w="120" w:type="dxa"/>
            <w:vAlign w:val="bottom"/>
            <w:shd w:val="clear" w:color="auto" w:fill="CCEEFF"/>
          </w:tcPr>
          <w:p>
            <w:pPr>
              <w:spacing w:after="0"/>
              <w:rPr>
                <w:sz w:val="17"/>
                <w:szCs w:val="17"/>
                <w:color w:val="auto"/>
              </w:rPr>
            </w:pPr>
          </w:p>
        </w:tc>
        <w:tc>
          <w:tcPr>
            <w:tcW w:w="1480" w:type="dxa"/>
            <w:vAlign w:val="bottom"/>
            <w:gridSpan w:val="2"/>
            <w:shd w:val="clear" w:color="auto" w:fill="CCEEFF"/>
          </w:tcPr>
          <w:p>
            <w:pPr>
              <w:jc w:val="right"/>
              <w:ind w:right="60"/>
              <w:spacing w:after="0" w:line="202" w:lineRule="exact"/>
              <w:rPr>
                <w:sz w:val="20"/>
                <w:szCs w:val="20"/>
                <w:color w:val="auto"/>
              </w:rPr>
            </w:pPr>
            <w:r>
              <w:rPr>
                <w:rFonts w:ascii="Arial" w:cs="Arial" w:eastAsia="Arial" w:hAnsi="Arial"/>
                <w:sz w:val="18"/>
                <w:szCs w:val="18"/>
                <w:color w:val="auto"/>
              </w:rPr>
              <w:t>(568)</w:t>
            </w:r>
          </w:p>
        </w:tc>
        <w:tc>
          <w:tcPr>
            <w:tcW w:w="8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1080" w:type="dxa"/>
            <w:vAlign w:val="bottom"/>
            <w:gridSpan w:val="2"/>
            <w:shd w:val="clear" w:color="auto" w:fill="CCEEFF"/>
          </w:tcPr>
          <w:p>
            <w:pPr>
              <w:jc w:val="right"/>
              <w:ind w:right="40"/>
              <w:spacing w:after="0" w:line="202" w:lineRule="exact"/>
              <w:rPr>
                <w:sz w:val="20"/>
                <w:szCs w:val="20"/>
                <w:color w:val="auto"/>
              </w:rPr>
            </w:pPr>
            <w:r>
              <w:rPr>
                <w:rFonts w:ascii="Arial" w:cs="Arial" w:eastAsia="Arial" w:hAnsi="Arial"/>
                <w:sz w:val="18"/>
                <w:szCs w:val="18"/>
                <w:color w:val="auto"/>
              </w:rPr>
              <w:t>(227)</w:t>
            </w:r>
          </w:p>
        </w:tc>
        <w:tc>
          <w:tcPr>
            <w:tcW w:w="0" w:type="dxa"/>
            <w:vAlign w:val="bottom"/>
          </w:tcPr>
          <w:p>
            <w:pPr>
              <w:spacing w:after="0"/>
              <w:rPr>
                <w:sz w:val="1"/>
                <w:szCs w:val="1"/>
                <w:color w:val="auto"/>
              </w:rPr>
            </w:pPr>
          </w:p>
        </w:tc>
      </w:tr>
      <w:tr>
        <w:trPr>
          <w:trHeight w:val="203"/>
        </w:trPr>
        <w:tc>
          <w:tcPr>
            <w:tcW w:w="8000" w:type="dxa"/>
            <w:vAlign w:val="bottom"/>
            <w:gridSpan w:val="2"/>
          </w:tcPr>
          <w:p>
            <w:pPr>
              <w:ind w:left="340"/>
              <w:spacing w:after="0" w:line="202" w:lineRule="exact"/>
              <w:rPr>
                <w:sz w:val="20"/>
                <w:szCs w:val="20"/>
                <w:color w:val="auto"/>
              </w:rPr>
            </w:pPr>
            <w:r>
              <w:rPr>
                <w:rFonts w:ascii="Arial" w:cs="Arial" w:eastAsia="Arial" w:hAnsi="Arial"/>
                <w:sz w:val="18"/>
                <w:szCs w:val="18"/>
                <w:color w:val="auto"/>
              </w:rPr>
              <w:t>Provision for inventory reserves</w:t>
            </w:r>
          </w:p>
        </w:tc>
        <w:tc>
          <w:tcPr>
            <w:tcW w:w="120" w:type="dxa"/>
            <w:vAlign w:val="bottom"/>
          </w:tcPr>
          <w:p>
            <w:pPr>
              <w:spacing w:after="0"/>
              <w:rPr>
                <w:sz w:val="17"/>
                <w:szCs w:val="17"/>
                <w:color w:val="auto"/>
              </w:rPr>
            </w:pPr>
          </w:p>
        </w:tc>
        <w:tc>
          <w:tcPr>
            <w:tcW w:w="1480" w:type="dxa"/>
            <w:vAlign w:val="bottom"/>
            <w:gridSpan w:val="2"/>
          </w:tcPr>
          <w:p>
            <w:pPr>
              <w:jc w:val="right"/>
              <w:ind w:right="120"/>
              <w:spacing w:after="0" w:line="202" w:lineRule="exact"/>
              <w:rPr>
                <w:sz w:val="20"/>
                <w:szCs w:val="20"/>
                <w:color w:val="auto"/>
              </w:rPr>
            </w:pPr>
            <w:r>
              <w:rPr>
                <w:rFonts w:ascii="Arial" w:cs="Arial" w:eastAsia="Arial" w:hAnsi="Arial"/>
                <w:sz w:val="18"/>
                <w:szCs w:val="18"/>
                <w:color w:val="auto"/>
              </w:rPr>
              <w:t>10,451</w:t>
            </w:r>
          </w:p>
        </w:tc>
        <w:tc>
          <w:tcPr>
            <w:tcW w:w="8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08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3,824</w:t>
            </w:r>
          </w:p>
        </w:tc>
        <w:tc>
          <w:tcPr>
            <w:tcW w:w="0" w:type="dxa"/>
            <w:vAlign w:val="bottom"/>
          </w:tcPr>
          <w:p>
            <w:pPr>
              <w:spacing w:after="0"/>
              <w:rPr>
                <w:sz w:val="1"/>
                <w:szCs w:val="1"/>
                <w:color w:val="auto"/>
              </w:rPr>
            </w:pPr>
          </w:p>
        </w:tc>
      </w:tr>
      <w:tr>
        <w:trPr>
          <w:trHeight w:val="203"/>
        </w:trPr>
        <w:tc>
          <w:tcPr>
            <w:tcW w:w="8000" w:type="dxa"/>
            <w:vAlign w:val="bottom"/>
            <w:gridSpan w:val="2"/>
            <w:shd w:val="clear" w:color="auto" w:fill="CCEEFF"/>
          </w:tcPr>
          <w:p>
            <w:pPr>
              <w:ind w:left="340"/>
              <w:spacing w:after="0" w:line="202" w:lineRule="exact"/>
              <w:rPr>
                <w:sz w:val="20"/>
                <w:szCs w:val="20"/>
                <w:color w:val="auto"/>
              </w:rPr>
            </w:pPr>
            <w:r>
              <w:rPr>
                <w:rFonts w:ascii="Arial" w:cs="Arial" w:eastAsia="Arial" w:hAnsi="Arial"/>
                <w:sz w:val="18"/>
                <w:szCs w:val="18"/>
                <w:color w:val="auto"/>
              </w:rPr>
              <w:t>Provision for credit losses</w:t>
            </w:r>
          </w:p>
        </w:tc>
        <w:tc>
          <w:tcPr>
            <w:tcW w:w="120" w:type="dxa"/>
            <w:vAlign w:val="bottom"/>
            <w:shd w:val="clear" w:color="auto" w:fill="CCEEFF"/>
          </w:tcPr>
          <w:p>
            <w:pPr>
              <w:spacing w:after="0"/>
              <w:rPr>
                <w:sz w:val="17"/>
                <w:szCs w:val="17"/>
                <w:color w:val="auto"/>
              </w:rPr>
            </w:pPr>
          </w:p>
        </w:tc>
        <w:tc>
          <w:tcPr>
            <w:tcW w:w="1480" w:type="dxa"/>
            <w:vAlign w:val="bottom"/>
            <w:gridSpan w:val="2"/>
            <w:shd w:val="clear" w:color="auto" w:fill="CCEEFF"/>
          </w:tcPr>
          <w:p>
            <w:pPr>
              <w:jc w:val="right"/>
              <w:ind w:right="120"/>
              <w:spacing w:after="0" w:line="202" w:lineRule="exact"/>
              <w:rPr>
                <w:sz w:val="20"/>
                <w:szCs w:val="20"/>
                <w:color w:val="auto"/>
              </w:rPr>
            </w:pPr>
            <w:r>
              <w:rPr>
                <w:rFonts w:ascii="Arial" w:cs="Arial" w:eastAsia="Arial" w:hAnsi="Arial"/>
                <w:sz w:val="18"/>
                <w:szCs w:val="18"/>
                <w:color w:val="auto"/>
              </w:rPr>
              <w:t>528</w:t>
            </w:r>
          </w:p>
        </w:tc>
        <w:tc>
          <w:tcPr>
            <w:tcW w:w="8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1080" w:type="dxa"/>
            <w:vAlign w:val="bottom"/>
            <w:gridSpan w:val="2"/>
            <w:shd w:val="clear" w:color="auto" w:fill="CCEEFF"/>
          </w:tcPr>
          <w:p>
            <w:pPr>
              <w:jc w:val="right"/>
              <w:ind w:right="100"/>
              <w:spacing w:after="0" w:line="202" w:lineRule="exact"/>
              <w:rPr>
                <w:sz w:val="20"/>
                <w:szCs w:val="20"/>
                <w:color w:val="auto"/>
              </w:rPr>
            </w:pPr>
            <w:r>
              <w:rPr>
                <w:rFonts w:ascii="Arial" w:cs="Arial" w:eastAsia="Arial" w:hAnsi="Arial"/>
                <w:sz w:val="18"/>
                <w:szCs w:val="18"/>
                <w:color w:val="auto"/>
              </w:rPr>
              <w:t>744</w:t>
            </w:r>
          </w:p>
        </w:tc>
        <w:tc>
          <w:tcPr>
            <w:tcW w:w="0" w:type="dxa"/>
            <w:vAlign w:val="bottom"/>
          </w:tcPr>
          <w:p>
            <w:pPr>
              <w:spacing w:after="0"/>
              <w:rPr>
                <w:sz w:val="1"/>
                <w:szCs w:val="1"/>
                <w:color w:val="auto"/>
              </w:rPr>
            </w:pPr>
          </w:p>
        </w:tc>
      </w:tr>
      <w:tr>
        <w:trPr>
          <w:trHeight w:val="203"/>
        </w:trPr>
        <w:tc>
          <w:tcPr>
            <w:tcW w:w="8000" w:type="dxa"/>
            <w:vAlign w:val="bottom"/>
            <w:gridSpan w:val="2"/>
          </w:tcPr>
          <w:p>
            <w:pPr>
              <w:spacing w:after="0" w:line="202" w:lineRule="exact"/>
              <w:rPr>
                <w:sz w:val="20"/>
                <w:szCs w:val="20"/>
                <w:color w:val="auto"/>
              </w:rPr>
            </w:pPr>
            <w:r>
              <w:rPr>
                <w:rFonts w:ascii="Arial" w:cs="Arial" w:eastAsia="Arial" w:hAnsi="Arial"/>
                <w:sz w:val="18"/>
                <w:szCs w:val="18"/>
                <w:color w:val="auto"/>
              </w:rPr>
              <w:t>Change in operating assets and liabilities:</w:t>
            </w:r>
          </w:p>
        </w:tc>
        <w:tc>
          <w:tcPr>
            <w:tcW w:w="12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8000" w:type="dxa"/>
            <w:vAlign w:val="bottom"/>
            <w:gridSpan w:val="2"/>
            <w:shd w:val="clear" w:color="auto" w:fill="CCEEFF"/>
          </w:tcPr>
          <w:p>
            <w:pPr>
              <w:ind w:left="660"/>
              <w:spacing w:after="0" w:line="202" w:lineRule="exact"/>
              <w:rPr>
                <w:sz w:val="20"/>
                <w:szCs w:val="20"/>
                <w:color w:val="auto"/>
              </w:rPr>
            </w:pPr>
            <w:r>
              <w:rPr>
                <w:rFonts w:ascii="Arial" w:cs="Arial" w:eastAsia="Arial" w:hAnsi="Arial"/>
                <w:sz w:val="18"/>
                <w:szCs w:val="18"/>
                <w:color w:val="auto"/>
              </w:rPr>
              <w:t>Accounts receivable</w:t>
            </w:r>
          </w:p>
        </w:tc>
        <w:tc>
          <w:tcPr>
            <w:tcW w:w="120" w:type="dxa"/>
            <w:vAlign w:val="bottom"/>
            <w:shd w:val="clear" w:color="auto" w:fill="CCEEFF"/>
          </w:tcPr>
          <w:p>
            <w:pPr>
              <w:spacing w:after="0"/>
              <w:rPr>
                <w:sz w:val="17"/>
                <w:szCs w:val="17"/>
                <w:color w:val="auto"/>
              </w:rPr>
            </w:pPr>
          </w:p>
        </w:tc>
        <w:tc>
          <w:tcPr>
            <w:tcW w:w="1480" w:type="dxa"/>
            <w:vAlign w:val="bottom"/>
            <w:gridSpan w:val="2"/>
            <w:shd w:val="clear" w:color="auto" w:fill="CCEEFF"/>
          </w:tcPr>
          <w:p>
            <w:pPr>
              <w:jc w:val="right"/>
              <w:ind w:right="120"/>
              <w:spacing w:after="0" w:line="202" w:lineRule="exact"/>
              <w:rPr>
                <w:sz w:val="20"/>
                <w:szCs w:val="20"/>
                <w:color w:val="auto"/>
              </w:rPr>
            </w:pPr>
            <w:r>
              <w:rPr>
                <w:rFonts w:ascii="Arial" w:cs="Arial" w:eastAsia="Arial" w:hAnsi="Arial"/>
                <w:sz w:val="18"/>
                <w:szCs w:val="18"/>
                <w:color w:val="auto"/>
              </w:rPr>
              <w:t>3,359</w:t>
            </w:r>
          </w:p>
        </w:tc>
        <w:tc>
          <w:tcPr>
            <w:tcW w:w="8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1080" w:type="dxa"/>
            <w:vAlign w:val="bottom"/>
            <w:gridSpan w:val="2"/>
            <w:shd w:val="clear" w:color="auto" w:fill="CCEEFF"/>
          </w:tcPr>
          <w:p>
            <w:pPr>
              <w:jc w:val="right"/>
              <w:ind w:right="40"/>
              <w:spacing w:after="0" w:line="202" w:lineRule="exact"/>
              <w:rPr>
                <w:sz w:val="20"/>
                <w:szCs w:val="20"/>
                <w:color w:val="auto"/>
              </w:rPr>
            </w:pPr>
            <w:r>
              <w:rPr>
                <w:rFonts w:ascii="Arial" w:cs="Arial" w:eastAsia="Arial" w:hAnsi="Arial"/>
                <w:sz w:val="18"/>
                <w:szCs w:val="18"/>
                <w:color w:val="auto"/>
              </w:rPr>
              <w:t>(1,054)</w:t>
            </w:r>
          </w:p>
        </w:tc>
        <w:tc>
          <w:tcPr>
            <w:tcW w:w="0" w:type="dxa"/>
            <w:vAlign w:val="bottom"/>
          </w:tcPr>
          <w:p>
            <w:pPr>
              <w:spacing w:after="0"/>
              <w:rPr>
                <w:sz w:val="1"/>
                <w:szCs w:val="1"/>
                <w:color w:val="auto"/>
              </w:rPr>
            </w:pPr>
          </w:p>
        </w:tc>
      </w:tr>
      <w:tr>
        <w:trPr>
          <w:trHeight w:val="203"/>
        </w:trPr>
        <w:tc>
          <w:tcPr>
            <w:tcW w:w="8000" w:type="dxa"/>
            <w:vAlign w:val="bottom"/>
            <w:gridSpan w:val="2"/>
          </w:tcPr>
          <w:p>
            <w:pPr>
              <w:ind w:left="660"/>
              <w:spacing w:after="0" w:line="202" w:lineRule="exact"/>
              <w:rPr>
                <w:sz w:val="20"/>
                <w:szCs w:val="20"/>
                <w:color w:val="auto"/>
              </w:rPr>
            </w:pPr>
            <w:r>
              <w:rPr>
                <w:rFonts w:ascii="Arial" w:cs="Arial" w:eastAsia="Arial" w:hAnsi="Arial"/>
                <w:sz w:val="18"/>
                <w:szCs w:val="18"/>
                <w:color w:val="auto"/>
              </w:rPr>
              <w:t>Inventories</w:t>
            </w:r>
          </w:p>
        </w:tc>
        <w:tc>
          <w:tcPr>
            <w:tcW w:w="120" w:type="dxa"/>
            <w:vAlign w:val="bottom"/>
          </w:tcPr>
          <w:p>
            <w:pPr>
              <w:spacing w:after="0"/>
              <w:rPr>
                <w:sz w:val="17"/>
                <w:szCs w:val="17"/>
                <w:color w:val="auto"/>
              </w:rPr>
            </w:pPr>
          </w:p>
        </w:tc>
        <w:tc>
          <w:tcPr>
            <w:tcW w:w="1480" w:type="dxa"/>
            <w:vAlign w:val="bottom"/>
            <w:gridSpan w:val="2"/>
          </w:tcPr>
          <w:p>
            <w:pPr>
              <w:jc w:val="right"/>
              <w:ind w:right="60"/>
              <w:spacing w:after="0" w:line="202" w:lineRule="exact"/>
              <w:rPr>
                <w:sz w:val="20"/>
                <w:szCs w:val="20"/>
                <w:color w:val="auto"/>
              </w:rPr>
            </w:pPr>
            <w:r>
              <w:rPr>
                <w:rFonts w:ascii="Arial" w:cs="Arial" w:eastAsia="Arial" w:hAnsi="Arial"/>
                <w:sz w:val="18"/>
                <w:szCs w:val="18"/>
                <w:color w:val="auto"/>
              </w:rPr>
              <w:t>(2,303)</w:t>
            </w:r>
          </w:p>
        </w:tc>
        <w:tc>
          <w:tcPr>
            <w:tcW w:w="8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08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21,046</w:t>
            </w:r>
          </w:p>
        </w:tc>
        <w:tc>
          <w:tcPr>
            <w:tcW w:w="0" w:type="dxa"/>
            <w:vAlign w:val="bottom"/>
          </w:tcPr>
          <w:p>
            <w:pPr>
              <w:spacing w:after="0"/>
              <w:rPr>
                <w:sz w:val="1"/>
                <w:szCs w:val="1"/>
                <w:color w:val="auto"/>
              </w:rPr>
            </w:pPr>
          </w:p>
        </w:tc>
      </w:tr>
      <w:tr>
        <w:trPr>
          <w:trHeight w:val="203"/>
        </w:trPr>
        <w:tc>
          <w:tcPr>
            <w:tcW w:w="8000" w:type="dxa"/>
            <w:vAlign w:val="bottom"/>
            <w:gridSpan w:val="2"/>
            <w:shd w:val="clear" w:color="auto" w:fill="CCEEFF"/>
          </w:tcPr>
          <w:p>
            <w:pPr>
              <w:ind w:left="660"/>
              <w:spacing w:after="0" w:line="202" w:lineRule="exact"/>
              <w:rPr>
                <w:sz w:val="20"/>
                <w:szCs w:val="20"/>
                <w:color w:val="auto"/>
              </w:rPr>
            </w:pPr>
            <w:r>
              <w:rPr>
                <w:rFonts w:ascii="Arial" w:cs="Arial" w:eastAsia="Arial" w:hAnsi="Arial"/>
                <w:sz w:val="18"/>
                <w:szCs w:val="18"/>
                <w:color w:val="auto"/>
              </w:rPr>
              <w:t>Prepaids and other current assets</w:t>
            </w:r>
          </w:p>
        </w:tc>
        <w:tc>
          <w:tcPr>
            <w:tcW w:w="120" w:type="dxa"/>
            <w:vAlign w:val="bottom"/>
            <w:shd w:val="clear" w:color="auto" w:fill="CCEEFF"/>
          </w:tcPr>
          <w:p>
            <w:pPr>
              <w:spacing w:after="0"/>
              <w:rPr>
                <w:sz w:val="17"/>
                <w:szCs w:val="17"/>
                <w:color w:val="auto"/>
              </w:rPr>
            </w:pPr>
          </w:p>
        </w:tc>
        <w:tc>
          <w:tcPr>
            <w:tcW w:w="1480" w:type="dxa"/>
            <w:vAlign w:val="bottom"/>
            <w:gridSpan w:val="2"/>
            <w:shd w:val="clear" w:color="auto" w:fill="CCEEFF"/>
          </w:tcPr>
          <w:p>
            <w:pPr>
              <w:jc w:val="right"/>
              <w:ind w:right="60"/>
              <w:spacing w:after="0" w:line="202" w:lineRule="exact"/>
              <w:rPr>
                <w:sz w:val="20"/>
                <w:szCs w:val="20"/>
                <w:color w:val="auto"/>
              </w:rPr>
            </w:pPr>
            <w:r>
              <w:rPr>
                <w:rFonts w:ascii="Arial" w:cs="Arial" w:eastAsia="Arial" w:hAnsi="Arial"/>
                <w:sz w:val="18"/>
                <w:szCs w:val="18"/>
                <w:color w:val="auto"/>
              </w:rPr>
              <w:t>(653)</w:t>
            </w:r>
          </w:p>
        </w:tc>
        <w:tc>
          <w:tcPr>
            <w:tcW w:w="8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1080" w:type="dxa"/>
            <w:vAlign w:val="bottom"/>
            <w:gridSpan w:val="2"/>
            <w:shd w:val="clear" w:color="auto" w:fill="CCEEFF"/>
          </w:tcPr>
          <w:p>
            <w:pPr>
              <w:jc w:val="right"/>
              <w:ind w:right="100"/>
              <w:spacing w:after="0" w:line="202" w:lineRule="exact"/>
              <w:rPr>
                <w:sz w:val="20"/>
                <w:szCs w:val="20"/>
                <w:color w:val="auto"/>
              </w:rPr>
            </w:pPr>
            <w:r>
              <w:rPr>
                <w:rFonts w:ascii="Arial" w:cs="Arial" w:eastAsia="Arial" w:hAnsi="Arial"/>
                <w:sz w:val="18"/>
                <w:szCs w:val="18"/>
                <w:color w:val="auto"/>
              </w:rPr>
              <w:t>4,862</w:t>
            </w:r>
          </w:p>
        </w:tc>
        <w:tc>
          <w:tcPr>
            <w:tcW w:w="0" w:type="dxa"/>
            <w:vAlign w:val="bottom"/>
          </w:tcPr>
          <w:p>
            <w:pPr>
              <w:spacing w:after="0"/>
              <w:rPr>
                <w:sz w:val="1"/>
                <w:szCs w:val="1"/>
                <w:color w:val="auto"/>
              </w:rPr>
            </w:pPr>
          </w:p>
        </w:tc>
      </w:tr>
      <w:tr>
        <w:trPr>
          <w:trHeight w:val="203"/>
        </w:trPr>
        <w:tc>
          <w:tcPr>
            <w:tcW w:w="8000" w:type="dxa"/>
            <w:vAlign w:val="bottom"/>
            <w:gridSpan w:val="2"/>
          </w:tcPr>
          <w:p>
            <w:pPr>
              <w:ind w:left="660"/>
              <w:spacing w:after="0" w:line="202" w:lineRule="exact"/>
              <w:rPr>
                <w:sz w:val="20"/>
                <w:szCs w:val="20"/>
                <w:color w:val="auto"/>
              </w:rPr>
            </w:pPr>
            <w:r>
              <w:rPr>
                <w:rFonts w:ascii="Arial" w:cs="Arial" w:eastAsia="Arial" w:hAnsi="Arial"/>
                <w:sz w:val="18"/>
                <w:szCs w:val="18"/>
                <w:color w:val="auto"/>
              </w:rPr>
              <w:t>Accounts payable</w:t>
            </w:r>
          </w:p>
        </w:tc>
        <w:tc>
          <w:tcPr>
            <w:tcW w:w="120" w:type="dxa"/>
            <w:vAlign w:val="bottom"/>
          </w:tcPr>
          <w:p>
            <w:pPr>
              <w:spacing w:after="0"/>
              <w:rPr>
                <w:sz w:val="17"/>
                <w:szCs w:val="17"/>
                <w:color w:val="auto"/>
              </w:rPr>
            </w:pPr>
          </w:p>
        </w:tc>
        <w:tc>
          <w:tcPr>
            <w:tcW w:w="1480" w:type="dxa"/>
            <w:vAlign w:val="bottom"/>
            <w:gridSpan w:val="2"/>
          </w:tcPr>
          <w:p>
            <w:pPr>
              <w:jc w:val="right"/>
              <w:ind w:right="120"/>
              <w:spacing w:after="0" w:line="202" w:lineRule="exact"/>
              <w:rPr>
                <w:sz w:val="20"/>
                <w:szCs w:val="20"/>
                <w:color w:val="auto"/>
              </w:rPr>
            </w:pPr>
            <w:r>
              <w:rPr>
                <w:rFonts w:ascii="Arial" w:cs="Arial" w:eastAsia="Arial" w:hAnsi="Arial"/>
                <w:sz w:val="18"/>
                <w:szCs w:val="18"/>
                <w:color w:val="auto"/>
              </w:rPr>
              <w:t>9,025</w:t>
            </w:r>
          </w:p>
        </w:tc>
        <w:tc>
          <w:tcPr>
            <w:tcW w:w="8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080" w:type="dxa"/>
            <w:vAlign w:val="bottom"/>
            <w:gridSpan w:val="2"/>
          </w:tcPr>
          <w:p>
            <w:pPr>
              <w:jc w:val="right"/>
              <w:ind w:right="40"/>
              <w:spacing w:after="0" w:line="202" w:lineRule="exact"/>
              <w:rPr>
                <w:sz w:val="20"/>
                <w:szCs w:val="20"/>
                <w:color w:val="auto"/>
              </w:rPr>
            </w:pPr>
            <w:r>
              <w:rPr>
                <w:rFonts w:ascii="Arial" w:cs="Arial" w:eastAsia="Arial" w:hAnsi="Arial"/>
                <w:sz w:val="18"/>
                <w:szCs w:val="18"/>
                <w:color w:val="auto"/>
              </w:rPr>
              <w:t>(5,413)</w:t>
            </w:r>
          </w:p>
        </w:tc>
        <w:tc>
          <w:tcPr>
            <w:tcW w:w="0" w:type="dxa"/>
            <w:vAlign w:val="bottom"/>
          </w:tcPr>
          <w:p>
            <w:pPr>
              <w:spacing w:after="0"/>
              <w:rPr>
                <w:sz w:val="1"/>
                <w:szCs w:val="1"/>
                <w:color w:val="auto"/>
              </w:rPr>
            </w:pPr>
          </w:p>
        </w:tc>
      </w:tr>
      <w:tr>
        <w:trPr>
          <w:trHeight w:val="203"/>
        </w:trPr>
        <w:tc>
          <w:tcPr>
            <w:tcW w:w="8000" w:type="dxa"/>
            <w:vAlign w:val="bottom"/>
            <w:gridSpan w:val="2"/>
            <w:shd w:val="clear" w:color="auto" w:fill="CCEEFF"/>
          </w:tcPr>
          <w:p>
            <w:pPr>
              <w:ind w:left="660"/>
              <w:spacing w:after="0" w:line="202" w:lineRule="exact"/>
              <w:rPr>
                <w:sz w:val="20"/>
                <w:szCs w:val="20"/>
                <w:color w:val="auto"/>
              </w:rPr>
            </w:pPr>
            <w:r>
              <w:rPr>
                <w:rFonts w:ascii="Arial" w:cs="Arial" w:eastAsia="Arial" w:hAnsi="Arial"/>
                <w:sz w:val="18"/>
                <w:szCs w:val="18"/>
                <w:color w:val="auto"/>
              </w:rPr>
              <w:t>Accrued interest</w:t>
            </w:r>
          </w:p>
        </w:tc>
        <w:tc>
          <w:tcPr>
            <w:tcW w:w="120" w:type="dxa"/>
            <w:vAlign w:val="bottom"/>
            <w:shd w:val="clear" w:color="auto" w:fill="CCEEFF"/>
          </w:tcPr>
          <w:p>
            <w:pPr>
              <w:spacing w:after="0"/>
              <w:rPr>
                <w:sz w:val="17"/>
                <w:szCs w:val="17"/>
                <w:color w:val="auto"/>
              </w:rPr>
            </w:pPr>
          </w:p>
        </w:tc>
        <w:tc>
          <w:tcPr>
            <w:tcW w:w="1480" w:type="dxa"/>
            <w:vAlign w:val="bottom"/>
            <w:gridSpan w:val="2"/>
            <w:shd w:val="clear" w:color="auto" w:fill="CCEEFF"/>
          </w:tcPr>
          <w:p>
            <w:pPr>
              <w:jc w:val="right"/>
              <w:ind w:right="120"/>
              <w:spacing w:after="0" w:line="202" w:lineRule="exact"/>
              <w:rPr>
                <w:sz w:val="20"/>
                <w:szCs w:val="20"/>
                <w:color w:val="auto"/>
              </w:rPr>
            </w:pPr>
            <w:r>
              <w:rPr>
                <w:rFonts w:ascii="Arial" w:cs="Arial" w:eastAsia="Arial" w:hAnsi="Arial"/>
                <w:sz w:val="18"/>
                <w:szCs w:val="18"/>
                <w:color w:val="auto"/>
              </w:rPr>
              <w:t>32</w:t>
            </w:r>
          </w:p>
        </w:tc>
        <w:tc>
          <w:tcPr>
            <w:tcW w:w="8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1080" w:type="dxa"/>
            <w:vAlign w:val="bottom"/>
            <w:gridSpan w:val="2"/>
            <w:shd w:val="clear" w:color="auto" w:fill="CCEEFF"/>
          </w:tcPr>
          <w:p>
            <w:pPr>
              <w:jc w:val="right"/>
              <w:ind w:right="40"/>
              <w:spacing w:after="0" w:line="202" w:lineRule="exact"/>
              <w:rPr>
                <w:sz w:val="20"/>
                <w:szCs w:val="20"/>
                <w:color w:val="auto"/>
              </w:rPr>
            </w:pPr>
            <w:r>
              <w:rPr>
                <w:rFonts w:ascii="Arial" w:cs="Arial" w:eastAsia="Arial" w:hAnsi="Arial"/>
                <w:sz w:val="18"/>
                <w:szCs w:val="18"/>
                <w:color w:val="auto"/>
              </w:rPr>
              <w:t>(5,670)</w:t>
            </w:r>
          </w:p>
        </w:tc>
        <w:tc>
          <w:tcPr>
            <w:tcW w:w="0" w:type="dxa"/>
            <w:vAlign w:val="bottom"/>
          </w:tcPr>
          <w:p>
            <w:pPr>
              <w:spacing w:after="0"/>
              <w:rPr>
                <w:sz w:val="1"/>
                <w:szCs w:val="1"/>
                <w:color w:val="auto"/>
              </w:rPr>
            </w:pPr>
          </w:p>
        </w:tc>
      </w:tr>
      <w:tr>
        <w:trPr>
          <w:trHeight w:val="203"/>
        </w:trPr>
        <w:tc>
          <w:tcPr>
            <w:tcW w:w="8000" w:type="dxa"/>
            <w:vAlign w:val="bottom"/>
            <w:gridSpan w:val="2"/>
          </w:tcPr>
          <w:p>
            <w:pPr>
              <w:ind w:left="660"/>
              <w:spacing w:after="0" w:line="202" w:lineRule="exact"/>
              <w:rPr>
                <w:sz w:val="20"/>
                <w:szCs w:val="20"/>
                <w:color w:val="auto"/>
              </w:rPr>
            </w:pPr>
            <w:r>
              <w:rPr>
                <w:rFonts w:ascii="Arial" w:cs="Arial" w:eastAsia="Arial" w:hAnsi="Arial"/>
                <w:sz w:val="18"/>
                <w:szCs w:val="18"/>
                <w:color w:val="auto"/>
              </w:rPr>
              <w:t>Accrued and other liabilities</w:t>
            </w:r>
          </w:p>
        </w:tc>
        <w:tc>
          <w:tcPr>
            <w:tcW w:w="120" w:type="dxa"/>
            <w:vAlign w:val="bottom"/>
          </w:tcPr>
          <w:p>
            <w:pPr>
              <w:spacing w:after="0"/>
              <w:rPr>
                <w:sz w:val="17"/>
                <w:szCs w:val="17"/>
                <w:color w:val="auto"/>
              </w:rPr>
            </w:pPr>
          </w:p>
        </w:tc>
        <w:tc>
          <w:tcPr>
            <w:tcW w:w="1480" w:type="dxa"/>
            <w:vAlign w:val="bottom"/>
            <w:gridSpan w:val="2"/>
          </w:tcPr>
          <w:p>
            <w:pPr>
              <w:jc w:val="right"/>
              <w:ind w:right="60"/>
              <w:spacing w:after="0" w:line="202" w:lineRule="exact"/>
              <w:rPr>
                <w:sz w:val="20"/>
                <w:szCs w:val="20"/>
                <w:color w:val="auto"/>
              </w:rPr>
            </w:pPr>
            <w:r>
              <w:rPr>
                <w:rFonts w:ascii="Arial" w:cs="Arial" w:eastAsia="Arial" w:hAnsi="Arial"/>
                <w:sz w:val="18"/>
                <w:szCs w:val="18"/>
                <w:color w:val="auto"/>
              </w:rPr>
              <w:t>(8,066)</w:t>
            </w:r>
          </w:p>
        </w:tc>
        <w:tc>
          <w:tcPr>
            <w:tcW w:w="8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080" w:type="dxa"/>
            <w:vAlign w:val="bottom"/>
            <w:gridSpan w:val="2"/>
          </w:tcPr>
          <w:p>
            <w:pPr>
              <w:jc w:val="right"/>
              <w:ind w:right="40"/>
              <w:spacing w:after="0" w:line="202" w:lineRule="exact"/>
              <w:rPr>
                <w:sz w:val="20"/>
                <w:szCs w:val="20"/>
                <w:color w:val="auto"/>
              </w:rPr>
            </w:pPr>
            <w:r>
              <w:rPr>
                <w:rFonts w:ascii="Arial" w:cs="Arial" w:eastAsia="Arial" w:hAnsi="Arial"/>
                <w:sz w:val="18"/>
                <w:szCs w:val="18"/>
                <w:color w:val="auto"/>
              </w:rPr>
              <w:t>(4,332)</w:t>
            </w:r>
          </w:p>
        </w:tc>
        <w:tc>
          <w:tcPr>
            <w:tcW w:w="0" w:type="dxa"/>
            <w:vAlign w:val="bottom"/>
          </w:tcPr>
          <w:p>
            <w:pPr>
              <w:spacing w:after="0"/>
              <w:rPr>
                <w:sz w:val="1"/>
                <w:szCs w:val="1"/>
                <w:color w:val="auto"/>
              </w:rPr>
            </w:pPr>
          </w:p>
        </w:tc>
      </w:tr>
      <w:tr>
        <w:trPr>
          <w:trHeight w:val="196"/>
        </w:trPr>
        <w:tc>
          <w:tcPr>
            <w:tcW w:w="8000" w:type="dxa"/>
            <w:vAlign w:val="bottom"/>
            <w:gridSpan w:val="2"/>
            <w:shd w:val="clear" w:color="auto" w:fill="CCEEFF"/>
          </w:tcPr>
          <w:p>
            <w:pPr>
              <w:spacing w:after="0" w:line="196" w:lineRule="exact"/>
              <w:rPr>
                <w:sz w:val="20"/>
                <w:szCs w:val="20"/>
                <w:color w:val="auto"/>
              </w:rPr>
            </w:pPr>
            <w:r>
              <w:rPr>
                <w:rFonts w:ascii="Arial" w:cs="Arial" w:eastAsia="Arial" w:hAnsi="Arial"/>
                <w:sz w:val="18"/>
                <w:szCs w:val="18"/>
                <w:color w:val="auto"/>
              </w:rPr>
              <w:t>Net cash provided by operating activities</w:t>
            </w:r>
          </w:p>
        </w:tc>
        <w:tc>
          <w:tcPr>
            <w:tcW w:w="120" w:type="dxa"/>
            <w:vAlign w:val="bottom"/>
            <w:tcBorders>
              <w:top w:val="single" w:sz="8" w:color="auto"/>
            </w:tcBorders>
            <w:shd w:val="clear" w:color="auto" w:fill="CCEEFF"/>
          </w:tcPr>
          <w:p>
            <w:pPr>
              <w:spacing w:after="0"/>
              <w:rPr>
                <w:sz w:val="17"/>
                <w:szCs w:val="17"/>
                <w:color w:val="auto"/>
              </w:rPr>
            </w:pPr>
          </w:p>
        </w:tc>
        <w:tc>
          <w:tcPr>
            <w:tcW w:w="136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42,773</w:t>
            </w: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480" w:type="dxa"/>
            <w:vAlign w:val="bottom"/>
            <w:tcBorders>
              <w:top w:val="single" w:sz="8" w:color="auto"/>
            </w:tcBorders>
            <w:shd w:val="clear" w:color="auto" w:fill="CCEEFF"/>
          </w:tcPr>
          <w:p>
            <w:pPr>
              <w:spacing w:after="0"/>
              <w:rPr>
                <w:sz w:val="17"/>
                <w:szCs w:val="17"/>
                <w:color w:val="auto"/>
              </w:rPr>
            </w:pPr>
          </w:p>
        </w:tc>
        <w:tc>
          <w:tcPr>
            <w:tcW w:w="98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56,863</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8000" w:type="dxa"/>
            <w:vAlign w:val="bottom"/>
            <w:gridSpan w:val="2"/>
          </w:tcPr>
          <w:p>
            <w:pPr>
              <w:spacing w:after="0" w:line="202" w:lineRule="exact"/>
              <w:rPr>
                <w:sz w:val="20"/>
                <w:szCs w:val="20"/>
                <w:color w:val="auto"/>
              </w:rPr>
            </w:pPr>
            <w:r>
              <w:rPr>
                <w:rFonts w:ascii="Arial" w:cs="Arial" w:eastAsia="Arial" w:hAnsi="Arial"/>
                <w:sz w:val="18"/>
                <w:szCs w:val="18"/>
                <w:b w:val="1"/>
                <w:bCs w:val="1"/>
                <w:color w:val="auto"/>
              </w:rPr>
              <w:t>INVESTING ACTIVITIES:</w:t>
            </w:r>
          </w:p>
        </w:tc>
        <w:tc>
          <w:tcPr>
            <w:tcW w:w="12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8000" w:type="dxa"/>
            <w:vAlign w:val="bottom"/>
            <w:gridSpan w:val="2"/>
            <w:shd w:val="clear" w:color="auto" w:fill="CCEEFF"/>
          </w:tcPr>
          <w:p>
            <w:pPr>
              <w:ind w:left="180"/>
              <w:spacing w:after="0" w:line="202" w:lineRule="exact"/>
              <w:rPr>
                <w:sz w:val="20"/>
                <w:szCs w:val="20"/>
                <w:color w:val="auto"/>
              </w:rPr>
            </w:pPr>
            <w:r>
              <w:rPr>
                <w:rFonts w:ascii="Arial" w:cs="Arial" w:eastAsia="Arial" w:hAnsi="Arial"/>
                <w:sz w:val="18"/>
                <w:szCs w:val="18"/>
                <w:color w:val="auto"/>
              </w:rPr>
              <w:t>Capital expenditures</w:t>
            </w:r>
          </w:p>
        </w:tc>
        <w:tc>
          <w:tcPr>
            <w:tcW w:w="120" w:type="dxa"/>
            <w:vAlign w:val="bottom"/>
            <w:shd w:val="clear" w:color="auto" w:fill="CCEEFF"/>
          </w:tcPr>
          <w:p>
            <w:pPr>
              <w:spacing w:after="0"/>
              <w:rPr>
                <w:sz w:val="17"/>
                <w:szCs w:val="17"/>
                <w:color w:val="auto"/>
              </w:rPr>
            </w:pPr>
          </w:p>
        </w:tc>
        <w:tc>
          <w:tcPr>
            <w:tcW w:w="1480" w:type="dxa"/>
            <w:vAlign w:val="bottom"/>
            <w:gridSpan w:val="2"/>
            <w:shd w:val="clear" w:color="auto" w:fill="CCEEFF"/>
          </w:tcPr>
          <w:p>
            <w:pPr>
              <w:jc w:val="right"/>
              <w:ind w:right="60"/>
              <w:spacing w:after="0" w:line="202" w:lineRule="exact"/>
              <w:rPr>
                <w:sz w:val="20"/>
                <w:szCs w:val="20"/>
                <w:color w:val="auto"/>
              </w:rPr>
            </w:pPr>
            <w:r>
              <w:rPr>
                <w:rFonts w:ascii="Arial" w:cs="Arial" w:eastAsia="Arial" w:hAnsi="Arial"/>
                <w:sz w:val="18"/>
                <w:szCs w:val="18"/>
                <w:color w:val="auto"/>
              </w:rPr>
              <w:t>(4,372)</w:t>
            </w:r>
          </w:p>
        </w:tc>
        <w:tc>
          <w:tcPr>
            <w:tcW w:w="8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1080" w:type="dxa"/>
            <w:vAlign w:val="bottom"/>
            <w:gridSpan w:val="2"/>
            <w:shd w:val="clear" w:color="auto" w:fill="CCEEFF"/>
          </w:tcPr>
          <w:p>
            <w:pPr>
              <w:jc w:val="right"/>
              <w:ind w:right="40"/>
              <w:spacing w:after="0" w:line="202" w:lineRule="exact"/>
              <w:rPr>
                <w:sz w:val="20"/>
                <w:szCs w:val="20"/>
                <w:color w:val="auto"/>
              </w:rPr>
            </w:pPr>
            <w:r>
              <w:rPr>
                <w:rFonts w:ascii="Arial" w:cs="Arial" w:eastAsia="Arial" w:hAnsi="Arial"/>
                <w:sz w:val="18"/>
                <w:szCs w:val="18"/>
                <w:color w:val="auto"/>
              </w:rPr>
              <w:t>(4,417)</w:t>
            </w:r>
          </w:p>
        </w:tc>
        <w:tc>
          <w:tcPr>
            <w:tcW w:w="0" w:type="dxa"/>
            <w:vAlign w:val="bottom"/>
          </w:tcPr>
          <w:p>
            <w:pPr>
              <w:spacing w:after="0"/>
              <w:rPr>
                <w:sz w:val="1"/>
                <w:szCs w:val="1"/>
                <w:color w:val="auto"/>
              </w:rPr>
            </w:pPr>
          </w:p>
        </w:tc>
      </w:tr>
      <w:tr>
        <w:trPr>
          <w:trHeight w:val="203"/>
        </w:trPr>
        <w:tc>
          <w:tcPr>
            <w:tcW w:w="8000" w:type="dxa"/>
            <w:vAlign w:val="bottom"/>
            <w:gridSpan w:val="2"/>
          </w:tcPr>
          <w:p>
            <w:pPr>
              <w:ind w:left="180"/>
              <w:spacing w:after="0" w:line="202" w:lineRule="exact"/>
              <w:rPr>
                <w:sz w:val="20"/>
                <w:szCs w:val="20"/>
                <w:color w:val="auto"/>
              </w:rPr>
            </w:pPr>
            <w:r>
              <w:rPr>
                <w:rFonts w:ascii="Arial" w:cs="Arial" w:eastAsia="Arial" w:hAnsi="Arial"/>
                <w:sz w:val="18"/>
                <w:szCs w:val="18"/>
                <w:color w:val="auto"/>
              </w:rPr>
              <w:t>Proceeds from the disposal of fixed assets</w:t>
            </w:r>
          </w:p>
        </w:tc>
        <w:tc>
          <w:tcPr>
            <w:tcW w:w="120" w:type="dxa"/>
            <w:vAlign w:val="bottom"/>
            <w:tcBorders>
              <w:bottom w:val="single" w:sz="8" w:color="auto"/>
            </w:tcBorders>
          </w:tcPr>
          <w:p>
            <w:pPr>
              <w:spacing w:after="0"/>
              <w:rPr>
                <w:sz w:val="17"/>
                <w:szCs w:val="17"/>
                <w:color w:val="auto"/>
              </w:rPr>
            </w:pPr>
          </w:p>
        </w:tc>
        <w:tc>
          <w:tcPr>
            <w:tcW w:w="136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1,645</w:t>
            </w: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8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1,292</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8000" w:type="dxa"/>
            <w:vAlign w:val="bottom"/>
            <w:gridSpan w:val="2"/>
            <w:shd w:val="clear" w:color="auto" w:fill="CCEEFF"/>
          </w:tcPr>
          <w:p>
            <w:pPr>
              <w:spacing w:after="0" w:line="196" w:lineRule="exact"/>
              <w:rPr>
                <w:sz w:val="20"/>
                <w:szCs w:val="20"/>
                <w:color w:val="auto"/>
              </w:rPr>
            </w:pPr>
            <w:r>
              <w:rPr>
                <w:rFonts w:ascii="Arial" w:cs="Arial" w:eastAsia="Arial" w:hAnsi="Arial"/>
                <w:sz w:val="18"/>
                <w:szCs w:val="18"/>
                <w:color w:val="auto"/>
              </w:rPr>
              <w:t>Net cash used in investing activities</w:t>
            </w:r>
          </w:p>
        </w:tc>
        <w:tc>
          <w:tcPr>
            <w:tcW w:w="120" w:type="dxa"/>
            <w:vAlign w:val="bottom"/>
            <w:shd w:val="clear" w:color="auto" w:fill="CCEEFF"/>
          </w:tcPr>
          <w:p>
            <w:pPr>
              <w:spacing w:after="0"/>
              <w:rPr>
                <w:sz w:val="17"/>
                <w:szCs w:val="17"/>
                <w:color w:val="auto"/>
              </w:rPr>
            </w:pPr>
          </w:p>
        </w:tc>
        <w:tc>
          <w:tcPr>
            <w:tcW w:w="1480" w:type="dxa"/>
            <w:vAlign w:val="bottom"/>
            <w:gridSpan w:val="2"/>
            <w:shd w:val="clear" w:color="auto" w:fill="CCEEFF"/>
          </w:tcPr>
          <w:p>
            <w:pPr>
              <w:jc w:val="right"/>
              <w:ind w:right="60"/>
              <w:spacing w:after="0" w:line="196" w:lineRule="exact"/>
              <w:rPr>
                <w:sz w:val="20"/>
                <w:szCs w:val="20"/>
                <w:color w:val="auto"/>
              </w:rPr>
            </w:pPr>
            <w:r>
              <w:rPr>
                <w:rFonts w:ascii="Arial" w:cs="Arial" w:eastAsia="Arial" w:hAnsi="Arial"/>
                <w:sz w:val="18"/>
                <w:szCs w:val="18"/>
                <w:color w:val="auto"/>
              </w:rPr>
              <w:t>(2,727)</w:t>
            </w:r>
          </w:p>
        </w:tc>
        <w:tc>
          <w:tcPr>
            <w:tcW w:w="8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1080" w:type="dxa"/>
            <w:vAlign w:val="bottom"/>
            <w:gridSpan w:val="2"/>
            <w:shd w:val="clear" w:color="auto" w:fill="CCEEFF"/>
          </w:tcPr>
          <w:p>
            <w:pPr>
              <w:jc w:val="right"/>
              <w:ind w:right="40"/>
              <w:spacing w:after="0" w:line="196" w:lineRule="exact"/>
              <w:rPr>
                <w:sz w:val="20"/>
                <w:szCs w:val="20"/>
                <w:color w:val="auto"/>
              </w:rPr>
            </w:pPr>
            <w:r>
              <w:rPr>
                <w:rFonts w:ascii="Arial" w:cs="Arial" w:eastAsia="Arial" w:hAnsi="Arial"/>
                <w:sz w:val="18"/>
                <w:szCs w:val="18"/>
                <w:color w:val="auto"/>
              </w:rPr>
              <w:t>(3,125)</w:t>
            </w:r>
          </w:p>
        </w:tc>
        <w:tc>
          <w:tcPr>
            <w:tcW w:w="0" w:type="dxa"/>
            <w:vAlign w:val="bottom"/>
          </w:tcPr>
          <w:p>
            <w:pPr>
              <w:spacing w:after="0"/>
              <w:rPr>
                <w:sz w:val="1"/>
                <w:szCs w:val="1"/>
                <w:color w:val="auto"/>
              </w:rPr>
            </w:pPr>
          </w:p>
        </w:tc>
      </w:tr>
      <w:tr>
        <w:trPr>
          <w:trHeight w:val="203"/>
        </w:trPr>
        <w:tc>
          <w:tcPr>
            <w:tcW w:w="8000" w:type="dxa"/>
            <w:vAlign w:val="bottom"/>
            <w:gridSpan w:val="2"/>
          </w:tcPr>
          <w:p>
            <w:pPr>
              <w:spacing w:after="0" w:line="202" w:lineRule="exact"/>
              <w:rPr>
                <w:sz w:val="20"/>
                <w:szCs w:val="20"/>
                <w:color w:val="auto"/>
              </w:rPr>
            </w:pPr>
            <w:r>
              <w:rPr>
                <w:rFonts w:ascii="Arial" w:cs="Arial" w:eastAsia="Arial" w:hAnsi="Arial"/>
                <w:sz w:val="18"/>
                <w:szCs w:val="18"/>
                <w:b w:val="1"/>
                <w:bCs w:val="1"/>
                <w:color w:val="auto"/>
              </w:rPr>
              <w:t>FINANCING ACTIVITIES:</w:t>
            </w:r>
          </w:p>
        </w:tc>
        <w:tc>
          <w:tcPr>
            <w:tcW w:w="12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8000" w:type="dxa"/>
            <w:vAlign w:val="bottom"/>
            <w:gridSpan w:val="2"/>
            <w:shd w:val="clear" w:color="auto" w:fill="CCEEFF"/>
          </w:tcPr>
          <w:p>
            <w:pPr>
              <w:ind w:left="180"/>
              <w:spacing w:after="0" w:line="202" w:lineRule="exact"/>
              <w:rPr>
                <w:sz w:val="20"/>
                <w:szCs w:val="20"/>
                <w:color w:val="auto"/>
              </w:rPr>
            </w:pPr>
            <w:r>
              <w:rPr>
                <w:rFonts w:ascii="Arial" w:cs="Arial" w:eastAsia="Arial" w:hAnsi="Arial"/>
                <w:sz w:val="18"/>
                <w:szCs w:val="18"/>
                <w:color w:val="auto"/>
              </w:rPr>
              <w:t>Principal payments on long-term debt</w:t>
            </w:r>
          </w:p>
        </w:tc>
        <w:tc>
          <w:tcPr>
            <w:tcW w:w="120" w:type="dxa"/>
            <w:vAlign w:val="bottom"/>
            <w:shd w:val="clear" w:color="auto" w:fill="CCEEFF"/>
          </w:tcPr>
          <w:p>
            <w:pPr>
              <w:spacing w:after="0"/>
              <w:rPr>
                <w:sz w:val="17"/>
                <w:szCs w:val="17"/>
                <w:color w:val="auto"/>
              </w:rPr>
            </w:pPr>
          </w:p>
        </w:tc>
        <w:tc>
          <w:tcPr>
            <w:tcW w:w="1480" w:type="dxa"/>
            <w:vAlign w:val="bottom"/>
            <w:gridSpan w:val="2"/>
            <w:shd w:val="clear" w:color="auto" w:fill="CCEEFF"/>
          </w:tcPr>
          <w:p>
            <w:pPr>
              <w:jc w:val="right"/>
              <w:ind w:right="60"/>
              <w:spacing w:after="0" w:line="202" w:lineRule="exact"/>
              <w:rPr>
                <w:sz w:val="20"/>
                <w:szCs w:val="20"/>
                <w:color w:val="auto"/>
              </w:rPr>
            </w:pPr>
            <w:r>
              <w:rPr>
                <w:rFonts w:ascii="Arial" w:cs="Arial" w:eastAsia="Arial" w:hAnsi="Arial"/>
                <w:sz w:val="18"/>
                <w:szCs w:val="18"/>
                <w:color w:val="auto"/>
              </w:rPr>
              <w:t>(28,832)</w:t>
            </w:r>
          </w:p>
        </w:tc>
        <w:tc>
          <w:tcPr>
            <w:tcW w:w="8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1080" w:type="dxa"/>
            <w:vAlign w:val="bottom"/>
            <w:gridSpan w:val="2"/>
            <w:shd w:val="clear" w:color="auto" w:fill="CCEEFF"/>
          </w:tcPr>
          <w:p>
            <w:pPr>
              <w:jc w:val="right"/>
              <w:ind w:right="40"/>
              <w:spacing w:after="0" w:line="202" w:lineRule="exact"/>
              <w:rPr>
                <w:sz w:val="20"/>
                <w:szCs w:val="20"/>
                <w:color w:val="auto"/>
              </w:rPr>
            </w:pPr>
            <w:r>
              <w:rPr>
                <w:rFonts w:ascii="Arial" w:cs="Arial" w:eastAsia="Arial" w:hAnsi="Arial"/>
                <w:sz w:val="18"/>
                <w:szCs w:val="18"/>
                <w:color w:val="auto"/>
              </w:rPr>
              <w:t>(40,437)</w:t>
            </w:r>
          </w:p>
        </w:tc>
        <w:tc>
          <w:tcPr>
            <w:tcW w:w="0" w:type="dxa"/>
            <w:vAlign w:val="bottom"/>
          </w:tcPr>
          <w:p>
            <w:pPr>
              <w:spacing w:after="0"/>
              <w:rPr>
                <w:sz w:val="1"/>
                <w:szCs w:val="1"/>
                <w:color w:val="auto"/>
              </w:rPr>
            </w:pPr>
          </w:p>
        </w:tc>
      </w:tr>
      <w:tr>
        <w:trPr>
          <w:trHeight w:val="203"/>
        </w:trPr>
        <w:tc>
          <w:tcPr>
            <w:tcW w:w="8000" w:type="dxa"/>
            <w:vAlign w:val="bottom"/>
            <w:gridSpan w:val="2"/>
          </w:tcPr>
          <w:p>
            <w:pPr>
              <w:ind w:left="180"/>
              <w:spacing w:after="0" w:line="202" w:lineRule="exact"/>
              <w:rPr>
                <w:sz w:val="20"/>
                <w:szCs w:val="20"/>
                <w:color w:val="auto"/>
              </w:rPr>
            </w:pPr>
            <w:r>
              <w:rPr>
                <w:rFonts w:ascii="Arial" w:cs="Arial" w:eastAsia="Arial" w:hAnsi="Arial"/>
                <w:sz w:val="18"/>
                <w:szCs w:val="18"/>
                <w:color w:val="auto"/>
              </w:rPr>
              <w:t>Deferred financing fees</w:t>
            </w:r>
          </w:p>
        </w:tc>
        <w:tc>
          <w:tcPr>
            <w:tcW w:w="120" w:type="dxa"/>
            <w:vAlign w:val="bottom"/>
          </w:tcPr>
          <w:p>
            <w:pPr>
              <w:spacing w:after="0"/>
              <w:rPr>
                <w:sz w:val="17"/>
                <w:szCs w:val="17"/>
                <w:color w:val="auto"/>
              </w:rPr>
            </w:pPr>
          </w:p>
        </w:tc>
        <w:tc>
          <w:tcPr>
            <w:tcW w:w="1480" w:type="dxa"/>
            <w:vAlign w:val="bottom"/>
            <w:gridSpan w:val="2"/>
          </w:tcPr>
          <w:p>
            <w:pPr>
              <w:jc w:val="right"/>
              <w:ind w:right="120"/>
              <w:spacing w:after="0" w:line="202" w:lineRule="exact"/>
              <w:rPr>
                <w:sz w:val="20"/>
                <w:szCs w:val="20"/>
                <w:color w:val="auto"/>
              </w:rPr>
            </w:pPr>
            <w:r>
              <w:rPr>
                <w:rFonts w:ascii="Arial" w:cs="Arial" w:eastAsia="Arial" w:hAnsi="Arial"/>
                <w:sz w:val="18"/>
                <w:szCs w:val="18"/>
                <w:color w:val="auto"/>
              </w:rPr>
              <w:t>—</w:t>
            </w:r>
          </w:p>
        </w:tc>
        <w:tc>
          <w:tcPr>
            <w:tcW w:w="8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080" w:type="dxa"/>
            <w:vAlign w:val="bottom"/>
            <w:gridSpan w:val="2"/>
          </w:tcPr>
          <w:p>
            <w:pPr>
              <w:jc w:val="right"/>
              <w:ind w:right="40"/>
              <w:spacing w:after="0" w:line="202" w:lineRule="exact"/>
              <w:rPr>
                <w:sz w:val="20"/>
                <w:szCs w:val="20"/>
                <w:color w:val="auto"/>
              </w:rPr>
            </w:pPr>
            <w:r>
              <w:rPr>
                <w:rFonts w:ascii="Arial" w:cs="Arial" w:eastAsia="Arial" w:hAnsi="Arial"/>
                <w:sz w:val="18"/>
                <w:szCs w:val="18"/>
                <w:color w:val="auto"/>
              </w:rPr>
              <w:t>(1,427)</w:t>
            </w:r>
          </w:p>
        </w:tc>
        <w:tc>
          <w:tcPr>
            <w:tcW w:w="0" w:type="dxa"/>
            <w:vAlign w:val="bottom"/>
          </w:tcPr>
          <w:p>
            <w:pPr>
              <w:spacing w:after="0"/>
              <w:rPr>
                <w:sz w:val="1"/>
                <w:szCs w:val="1"/>
                <w:color w:val="auto"/>
              </w:rPr>
            </w:pPr>
          </w:p>
        </w:tc>
      </w:tr>
      <w:tr>
        <w:trPr>
          <w:trHeight w:val="203"/>
        </w:trPr>
        <w:tc>
          <w:tcPr>
            <w:tcW w:w="8000" w:type="dxa"/>
            <w:vAlign w:val="bottom"/>
            <w:gridSpan w:val="2"/>
            <w:shd w:val="clear" w:color="auto" w:fill="CCEEFF"/>
          </w:tcPr>
          <w:p>
            <w:pPr>
              <w:ind w:left="180"/>
              <w:spacing w:after="0" w:line="202" w:lineRule="exact"/>
              <w:rPr>
                <w:sz w:val="20"/>
                <w:szCs w:val="20"/>
                <w:color w:val="auto"/>
              </w:rPr>
            </w:pPr>
            <w:r>
              <w:rPr>
                <w:rFonts w:ascii="Arial" w:cs="Arial" w:eastAsia="Arial" w:hAnsi="Arial"/>
                <w:sz w:val="18"/>
                <w:szCs w:val="18"/>
                <w:color w:val="auto"/>
              </w:rPr>
              <w:t>Payments from stock-based award activities</w:t>
            </w:r>
          </w:p>
        </w:tc>
        <w:tc>
          <w:tcPr>
            <w:tcW w:w="120" w:type="dxa"/>
            <w:vAlign w:val="bottom"/>
            <w:shd w:val="clear" w:color="auto" w:fill="CCEEFF"/>
          </w:tcPr>
          <w:p>
            <w:pPr>
              <w:spacing w:after="0"/>
              <w:rPr>
                <w:sz w:val="17"/>
                <w:szCs w:val="17"/>
                <w:color w:val="auto"/>
              </w:rPr>
            </w:pPr>
          </w:p>
        </w:tc>
        <w:tc>
          <w:tcPr>
            <w:tcW w:w="1480" w:type="dxa"/>
            <w:vAlign w:val="bottom"/>
            <w:gridSpan w:val="2"/>
            <w:shd w:val="clear" w:color="auto" w:fill="CCEEFF"/>
          </w:tcPr>
          <w:p>
            <w:pPr>
              <w:jc w:val="right"/>
              <w:ind w:right="60"/>
              <w:spacing w:after="0" w:line="202" w:lineRule="exact"/>
              <w:rPr>
                <w:sz w:val="20"/>
                <w:szCs w:val="20"/>
                <w:color w:val="auto"/>
              </w:rPr>
            </w:pPr>
            <w:r>
              <w:rPr>
                <w:rFonts w:ascii="Arial" w:cs="Arial" w:eastAsia="Arial" w:hAnsi="Arial"/>
                <w:sz w:val="18"/>
                <w:szCs w:val="18"/>
                <w:color w:val="auto"/>
              </w:rPr>
              <w:t>(1,482)</w:t>
            </w:r>
          </w:p>
        </w:tc>
        <w:tc>
          <w:tcPr>
            <w:tcW w:w="8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1080" w:type="dxa"/>
            <w:vAlign w:val="bottom"/>
            <w:gridSpan w:val="2"/>
            <w:shd w:val="clear" w:color="auto" w:fill="CCEEFF"/>
          </w:tcPr>
          <w:p>
            <w:pPr>
              <w:jc w:val="right"/>
              <w:ind w:right="40"/>
              <w:spacing w:after="0" w:line="202" w:lineRule="exact"/>
              <w:rPr>
                <w:sz w:val="20"/>
                <w:szCs w:val="20"/>
                <w:color w:val="auto"/>
              </w:rPr>
            </w:pPr>
            <w:r>
              <w:rPr>
                <w:rFonts w:ascii="Arial" w:cs="Arial" w:eastAsia="Arial" w:hAnsi="Arial"/>
                <w:sz w:val="18"/>
                <w:szCs w:val="18"/>
                <w:color w:val="auto"/>
              </w:rPr>
              <w:t>(1,134)</w:t>
            </w:r>
          </w:p>
        </w:tc>
        <w:tc>
          <w:tcPr>
            <w:tcW w:w="0" w:type="dxa"/>
            <w:vAlign w:val="bottom"/>
          </w:tcPr>
          <w:p>
            <w:pPr>
              <w:spacing w:after="0"/>
              <w:rPr>
                <w:sz w:val="1"/>
                <w:szCs w:val="1"/>
                <w:color w:val="auto"/>
              </w:rPr>
            </w:pPr>
          </w:p>
        </w:tc>
      </w:tr>
      <w:tr>
        <w:trPr>
          <w:trHeight w:val="20"/>
        </w:trPr>
        <w:tc>
          <w:tcPr>
            <w:tcW w:w="1280" w:type="dxa"/>
            <w:vAlign w:val="bottom"/>
            <w:shd w:val="clear" w:color="auto" w:fill="CCEEFF"/>
          </w:tcPr>
          <w:p>
            <w:pPr>
              <w:spacing w:after="0" w:line="20" w:lineRule="exact"/>
              <w:rPr>
                <w:sz w:val="1"/>
                <w:szCs w:val="1"/>
                <w:color w:val="auto"/>
              </w:rPr>
            </w:pPr>
          </w:p>
        </w:tc>
        <w:tc>
          <w:tcPr>
            <w:tcW w:w="6720" w:type="dxa"/>
            <w:vAlign w:val="bottom"/>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36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8000" w:type="dxa"/>
            <w:vAlign w:val="bottom"/>
            <w:gridSpan w:val="2"/>
          </w:tcPr>
          <w:p>
            <w:pPr>
              <w:spacing w:after="0" w:line="196" w:lineRule="exact"/>
              <w:rPr>
                <w:sz w:val="20"/>
                <w:szCs w:val="20"/>
                <w:color w:val="auto"/>
              </w:rPr>
            </w:pPr>
            <w:r>
              <w:rPr>
                <w:rFonts w:ascii="Arial" w:cs="Arial" w:eastAsia="Arial" w:hAnsi="Arial"/>
                <w:sz w:val="18"/>
                <w:szCs w:val="18"/>
                <w:color w:val="auto"/>
              </w:rPr>
              <w:t>Net cash used in financing activities</w:t>
            </w:r>
          </w:p>
        </w:tc>
        <w:tc>
          <w:tcPr>
            <w:tcW w:w="120" w:type="dxa"/>
            <w:vAlign w:val="bottom"/>
          </w:tcPr>
          <w:p>
            <w:pPr>
              <w:spacing w:after="0"/>
              <w:rPr>
                <w:sz w:val="17"/>
                <w:szCs w:val="17"/>
                <w:color w:val="auto"/>
              </w:rPr>
            </w:pPr>
          </w:p>
        </w:tc>
        <w:tc>
          <w:tcPr>
            <w:tcW w:w="1480" w:type="dxa"/>
            <w:vAlign w:val="bottom"/>
            <w:gridSpan w:val="2"/>
          </w:tcPr>
          <w:p>
            <w:pPr>
              <w:jc w:val="right"/>
              <w:ind w:right="60"/>
              <w:spacing w:after="0" w:line="196" w:lineRule="exact"/>
              <w:rPr>
                <w:sz w:val="20"/>
                <w:szCs w:val="20"/>
                <w:color w:val="auto"/>
              </w:rPr>
            </w:pPr>
            <w:r>
              <w:rPr>
                <w:rFonts w:ascii="Arial" w:cs="Arial" w:eastAsia="Arial" w:hAnsi="Arial"/>
                <w:sz w:val="18"/>
                <w:szCs w:val="18"/>
                <w:color w:val="auto"/>
              </w:rPr>
              <w:t>(30,314)</w:t>
            </w:r>
          </w:p>
        </w:tc>
        <w:tc>
          <w:tcPr>
            <w:tcW w:w="8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080" w:type="dxa"/>
            <w:vAlign w:val="bottom"/>
            <w:gridSpan w:val="2"/>
          </w:tcPr>
          <w:p>
            <w:pPr>
              <w:jc w:val="right"/>
              <w:ind w:right="40"/>
              <w:spacing w:after="0" w:line="196" w:lineRule="exact"/>
              <w:rPr>
                <w:sz w:val="20"/>
                <w:szCs w:val="20"/>
                <w:color w:val="auto"/>
              </w:rPr>
            </w:pPr>
            <w:r>
              <w:rPr>
                <w:rFonts w:ascii="Arial" w:cs="Arial" w:eastAsia="Arial" w:hAnsi="Arial"/>
                <w:sz w:val="18"/>
                <w:szCs w:val="18"/>
                <w:color w:val="auto"/>
              </w:rPr>
              <w:t>(42,998)</w:t>
            </w:r>
          </w:p>
        </w:tc>
        <w:tc>
          <w:tcPr>
            <w:tcW w:w="0" w:type="dxa"/>
            <w:vAlign w:val="bottom"/>
          </w:tcPr>
          <w:p>
            <w:pPr>
              <w:spacing w:after="0"/>
              <w:rPr>
                <w:sz w:val="1"/>
                <w:szCs w:val="1"/>
                <w:color w:val="auto"/>
              </w:rPr>
            </w:pPr>
          </w:p>
        </w:tc>
      </w:tr>
      <w:tr>
        <w:trPr>
          <w:trHeight w:val="20"/>
        </w:trPr>
        <w:tc>
          <w:tcPr>
            <w:tcW w:w="1280" w:type="dxa"/>
            <w:vAlign w:val="bottom"/>
          </w:tcPr>
          <w:p>
            <w:pPr>
              <w:spacing w:after="0" w:line="20" w:lineRule="exact"/>
              <w:rPr>
                <w:sz w:val="1"/>
                <w:szCs w:val="1"/>
                <w:color w:val="auto"/>
              </w:rPr>
            </w:pPr>
          </w:p>
        </w:tc>
        <w:tc>
          <w:tcPr>
            <w:tcW w:w="67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36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8000" w:type="dxa"/>
            <w:vAlign w:val="bottom"/>
            <w:gridSpan w:val="2"/>
            <w:shd w:val="clear" w:color="auto" w:fill="CCEEFF"/>
          </w:tcPr>
          <w:p>
            <w:pPr>
              <w:spacing w:after="0" w:line="196" w:lineRule="exact"/>
              <w:rPr>
                <w:sz w:val="20"/>
                <w:szCs w:val="20"/>
                <w:color w:val="auto"/>
              </w:rPr>
            </w:pPr>
            <w:r>
              <w:rPr>
                <w:rFonts w:ascii="Arial" w:cs="Arial" w:eastAsia="Arial" w:hAnsi="Arial"/>
                <w:sz w:val="18"/>
                <w:szCs w:val="18"/>
                <w:color w:val="auto"/>
              </w:rPr>
              <w:t>Effect of foreign currency rate fluctuations on cash</w:t>
            </w:r>
          </w:p>
        </w:tc>
        <w:tc>
          <w:tcPr>
            <w:tcW w:w="120" w:type="dxa"/>
            <w:vAlign w:val="bottom"/>
            <w:shd w:val="clear" w:color="auto" w:fill="CCEEFF"/>
          </w:tcPr>
          <w:p>
            <w:pPr>
              <w:spacing w:after="0"/>
              <w:rPr>
                <w:sz w:val="17"/>
                <w:szCs w:val="17"/>
                <w:color w:val="auto"/>
              </w:rPr>
            </w:pPr>
          </w:p>
        </w:tc>
        <w:tc>
          <w:tcPr>
            <w:tcW w:w="1480" w:type="dxa"/>
            <w:vAlign w:val="bottom"/>
            <w:gridSpan w:val="2"/>
            <w:shd w:val="clear" w:color="auto" w:fill="CCEEFF"/>
          </w:tcPr>
          <w:p>
            <w:pPr>
              <w:jc w:val="right"/>
              <w:ind w:right="60"/>
              <w:spacing w:after="0" w:line="196" w:lineRule="exact"/>
              <w:rPr>
                <w:sz w:val="20"/>
                <w:szCs w:val="20"/>
                <w:color w:val="auto"/>
              </w:rPr>
            </w:pPr>
            <w:r>
              <w:rPr>
                <w:rFonts w:ascii="Arial" w:cs="Arial" w:eastAsia="Arial" w:hAnsi="Arial"/>
                <w:sz w:val="18"/>
                <w:szCs w:val="18"/>
                <w:color w:val="auto"/>
              </w:rPr>
              <w:t>(62)</w:t>
            </w:r>
          </w:p>
        </w:tc>
        <w:tc>
          <w:tcPr>
            <w:tcW w:w="8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1080" w:type="dxa"/>
            <w:vAlign w:val="bottom"/>
            <w:gridSpan w:val="2"/>
            <w:shd w:val="clear" w:color="auto" w:fill="CCEEFF"/>
          </w:tcPr>
          <w:p>
            <w:pPr>
              <w:jc w:val="right"/>
              <w:ind w:right="40"/>
              <w:spacing w:after="0" w:line="196" w:lineRule="exact"/>
              <w:rPr>
                <w:sz w:val="20"/>
                <w:szCs w:val="20"/>
                <w:color w:val="auto"/>
              </w:rPr>
            </w:pPr>
            <w:r>
              <w:rPr>
                <w:rFonts w:ascii="Arial" w:cs="Arial" w:eastAsia="Arial" w:hAnsi="Arial"/>
                <w:sz w:val="18"/>
                <w:szCs w:val="18"/>
                <w:color w:val="auto"/>
              </w:rPr>
              <w:t>(57)</w:t>
            </w:r>
          </w:p>
        </w:tc>
        <w:tc>
          <w:tcPr>
            <w:tcW w:w="0" w:type="dxa"/>
            <w:vAlign w:val="bottom"/>
          </w:tcPr>
          <w:p>
            <w:pPr>
              <w:spacing w:after="0"/>
              <w:rPr>
                <w:sz w:val="1"/>
                <w:szCs w:val="1"/>
                <w:color w:val="auto"/>
              </w:rPr>
            </w:pPr>
          </w:p>
        </w:tc>
      </w:tr>
      <w:tr>
        <w:trPr>
          <w:trHeight w:val="196"/>
        </w:trPr>
        <w:tc>
          <w:tcPr>
            <w:tcW w:w="8000" w:type="dxa"/>
            <w:vAlign w:val="bottom"/>
            <w:tcBorders>
              <w:top w:val="single" w:sz="8" w:color="CCEEFF"/>
            </w:tcBorders>
            <w:gridSpan w:val="2"/>
          </w:tcPr>
          <w:p>
            <w:pPr>
              <w:spacing w:after="0" w:line="196" w:lineRule="exact"/>
              <w:rPr>
                <w:sz w:val="20"/>
                <w:szCs w:val="20"/>
                <w:color w:val="auto"/>
              </w:rPr>
            </w:pPr>
            <w:r>
              <w:rPr>
                <w:rFonts w:ascii="Arial" w:cs="Arial" w:eastAsia="Arial" w:hAnsi="Arial"/>
                <w:sz w:val="18"/>
                <w:szCs w:val="18"/>
                <w:color w:val="auto"/>
              </w:rPr>
              <w:t>Net change in cash and cash equivalents</w:t>
            </w:r>
          </w:p>
        </w:tc>
        <w:tc>
          <w:tcPr>
            <w:tcW w:w="120" w:type="dxa"/>
            <w:vAlign w:val="bottom"/>
            <w:tcBorders>
              <w:top w:val="single" w:sz="8" w:color="auto"/>
            </w:tcBorders>
          </w:tcPr>
          <w:p>
            <w:pPr>
              <w:spacing w:after="0"/>
              <w:rPr>
                <w:sz w:val="17"/>
                <w:szCs w:val="17"/>
                <w:color w:val="auto"/>
              </w:rPr>
            </w:pPr>
          </w:p>
        </w:tc>
        <w:tc>
          <w:tcPr>
            <w:tcW w:w="1360" w:type="dxa"/>
            <w:vAlign w:val="bottom"/>
            <w:tcBorders>
              <w:top w:val="single" w:sz="8" w:color="auto"/>
            </w:tcBorders>
          </w:tcPr>
          <w:p>
            <w:pPr>
              <w:jc w:val="right"/>
              <w:spacing w:after="0" w:line="196" w:lineRule="exact"/>
              <w:rPr>
                <w:sz w:val="20"/>
                <w:szCs w:val="20"/>
                <w:color w:val="auto"/>
              </w:rPr>
            </w:pPr>
            <w:r>
              <w:rPr>
                <w:rFonts w:ascii="Arial" w:cs="Arial" w:eastAsia="Arial" w:hAnsi="Arial"/>
                <w:sz w:val="18"/>
                <w:szCs w:val="18"/>
                <w:color w:val="auto"/>
              </w:rPr>
              <w:t>9,670</w:t>
            </w:r>
          </w:p>
        </w:tc>
        <w:tc>
          <w:tcPr>
            <w:tcW w:w="120" w:type="dxa"/>
            <w:vAlign w:val="bottom"/>
            <w:tcBorders>
              <w:top w:val="single" w:sz="8" w:color="CCEEFF"/>
            </w:tcBorders>
          </w:tcPr>
          <w:p>
            <w:pPr>
              <w:spacing w:after="0"/>
              <w:rPr>
                <w:sz w:val="17"/>
                <w:szCs w:val="17"/>
                <w:color w:val="auto"/>
              </w:rPr>
            </w:pPr>
          </w:p>
        </w:tc>
        <w:tc>
          <w:tcPr>
            <w:tcW w:w="80" w:type="dxa"/>
            <w:vAlign w:val="bottom"/>
            <w:tcBorders>
              <w:top w:val="single" w:sz="8" w:color="CCEEFF"/>
            </w:tcBorders>
          </w:tcPr>
          <w:p>
            <w:pPr>
              <w:spacing w:after="0"/>
              <w:rPr>
                <w:sz w:val="17"/>
                <w:szCs w:val="17"/>
                <w:color w:val="auto"/>
              </w:rPr>
            </w:pPr>
          </w:p>
        </w:tc>
        <w:tc>
          <w:tcPr>
            <w:tcW w:w="480" w:type="dxa"/>
            <w:vAlign w:val="bottom"/>
            <w:tcBorders>
              <w:top w:val="single" w:sz="8" w:color="auto"/>
            </w:tcBorders>
          </w:tcPr>
          <w:p>
            <w:pPr>
              <w:spacing w:after="0"/>
              <w:rPr>
                <w:sz w:val="17"/>
                <w:szCs w:val="17"/>
                <w:color w:val="auto"/>
              </w:rPr>
            </w:pPr>
          </w:p>
        </w:tc>
        <w:tc>
          <w:tcPr>
            <w:tcW w:w="980" w:type="dxa"/>
            <w:vAlign w:val="bottom"/>
            <w:tcBorders>
              <w:top w:val="single" w:sz="8" w:color="auto"/>
            </w:tcBorders>
          </w:tcPr>
          <w:p>
            <w:pPr>
              <w:jc w:val="right"/>
              <w:spacing w:after="0" w:line="196" w:lineRule="exact"/>
              <w:rPr>
                <w:sz w:val="20"/>
                <w:szCs w:val="20"/>
                <w:color w:val="auto"/>
              </w:rPr>
            </w:pPr>
            <w:r>
              <w:rPr>
                <w:rFonts w:ascii="Arial" w:cs="Arial" w:eastAsia="Arial" w:hAnsi="Arial"/>
                <w:sz w:val="18"/>
                <w:szCs w:val="18"/>
                <w:color w:val="auto"/>
              </w:rPr>
              <w:t>10,683</w:t>
            </w:r>
          </w:p>
        </w:tc>
        <w:tc>
          <w:tcPr>
            <w:tcW w:w="100" w:type="dxa"/>
            <w:vAlign w:val="bottom"/>
            <w:tcBorders>
              <w:top w:val="single" w:sz="8" w:color="CCEEFF"/>
            </w:tcBorders>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8000" w:type="dxa"/>
            <w:vAlign w:val="bottom"/>
            <w:gridSpan w:val="2"/>
            <w:shd w:val="clear" w:color="auto" w:fill="CCEEFF"/>
          </w:tcPr>
          <w:p>
            <w:pPr>
              <w:spacing w:after="0" w:line="202" w:lineRule="exact"/>
              <w:rPr>
                <w:sz w:val="20"/>
                <w:szCs w:val="20"/>
                <w:color w:val="auto"/>
              </w:rPr>
            </w:pPr>
            <w:r>
              <w:rPr>
                <w:rFonts w:ascii="Arial" w:cs="Arial" w:eastAsia="Arial" w:hAnsi="Arial"/>
                <w:sz w:val="18"/>
                <w:szCs w:val="18"/>
                <w:b w:val="1"/>
                <w:bCs w:val="1"/>
                <w:color w:val="auto"/>
              </w:rPr>
              <w:t>Cash and cash equivalents:</w:t>
            </w:r>
          </w:p>
        </w:tc>
        <w:tc>
          <w:tcPr>
            <w:tcW w:w="120" w:type="dxa"/>
            <w:vAlign w:val="bottom"/>
            <w:shd w:val="clear" w:color="auto" w:fill="CCEEFF"/>
          </w:tcPr>
          <w:p>
            <w:pPr>
              <w:spacing w:after="0"/>
              <w:rPr>
                <w:sz w:val="17"/>
                <w:szCs w:val="17"/>
                <w:color w:val="auto"/>
              </w:rPr>
            </w:pPr>
          </w:p>
        </w:tc>
        <w:tc>
          <w:tcPr>
            <w:tcW w:w="13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8000" w:type="dxa"/>
            <w:vAlign w:val="bottom"/>
            <w:gridSpan w:val="2"/>
          </w:tcPr>
          <w:p>
            <w:pPr>
              <w:spacing w:after="0" w:line="202" w:lineRule="exact"/>
              <w:rPr>
                <w:sz w:val="20"/>
                <w:szCs w:val="20"/>
                <w:color w:val="auto"/>
              </w:rPr>
            </w:pPr>
            <w:r>
              <w:rPr>
                <w:rFonts w:ascii="Arial" w:cs="Arial" w:eastAsia="Arial" w:hAnsi="Arial"/>
                <w:sz w:val="18"/>
                <w:szCs w:val="18"/>
                <w:color w:val="auto"/>
              </w:rPr>
              <w:t>Beginning of period</w:t>
            </w:r>
          </w:p>
        </w:tc>
        <w:tc>
          <w:tcPr>
            <w:tcW w:w="120" w:type="dxa"/>
            <w:vAlign w:val="bottom"/>
            <w:tcBorders>
              <w:bottom w:val="single" w:sz="8" w:color="auto"/>
            </w:tcBorders>
          </w:tcPr>
          <w:p>
            <w:pPr>
              <w:spacing w:after="0"/>
              <w:rPr>
                <w:sz w:val="17"/>
                <w:szCs w:val="17"/>
                <w:color w:val="auto"/>
              </w:rPr>
            </w:pPr>
          </w:p>
        </w:tc>
        <w:tc>
          <w:tcPr>
            <w:tcW w:w="136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41,081</w:t>
            </w: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8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26,150</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6"/>
        </w:trPr>
        <w:tc>
          <w:tcPr>
            <w:tcW w:w="8000" w:type="dxa"/>
            <w:vAlign w:val="bottom"/>
            <w:gridSpan w:val="2"/>
            <w:shd w:val="clear" w:color="auto" w:fill="CCEEFF"/>
          </w:tcPr>
          <w:p>
            <w:pPr>
              <w:spacing w:after="0" w:line="182" w:lineRule="exact"/>
              <w:rPr>
                <w:sz w:val="20"/>
                <w:szCs w:val="20"/>
                <w:color w:val="auto"/>
              </w:rPr>
            </w:pPr>
            <w:r>
              <w:rPr>
                <w:rFonts w:ascii="Arial" w:cs="Arial" w:eastAsia="Arial" w:hAnsi="Arial"/>
                <w:sz w:val="18"/>
                <w:szCs w:val="18"/>
                <w:color w:val="auto"/>
              </w:rPr>
              <w:t>End of period</w:t>
            </w:r>
          </w:p>
        </w:tc>
        <w:tc>
          <w:tcPr>
            <w:tcW w:w="120" w:type="dxa"/>
            <w:vAlign w:val="bottom"/>
            <w:shd w:val="clear" w:color="auto" w:fill="CCEEFF"/>
          </w:tcPr>
          <w:p>
            <w:pPr>
              <w:jc w:val="right"/>
              <w:spacing w:after="0" w:line="182" w:lineRule="exact"/>
              <w:rPr>
                <w:sz w:val="20"/>
                <w:szCs w:val="20"/>
                <w:color w:val="auto"/>
              </w:rPr>
            </w:pPr>
            <w:r>
              <w:rPr>
                <w:rFonts w:ascii="Arial" w:cs="Arial" w:eastAsia="Arial" w:hAnsi="Arial"/>
                <w:sz w:val="18"/>
                <w:szCs w:val="18"/>
                <w:color w:val="auto"/>
                <w:w w:val="79"/>
              </w:rPr>
              <w:t>$</w:t>
            </w:r>
          </w:p>
        </w:tc>
        <w:tc>
          <w:tcPr>
            <w:tcW w:w="1480" w:type="dxa"/>
            <w:vAlign w:val="bottom"/>
            <w:gridSpan w:val="2"/>
            <w:shd w:val="clear" w:color="auto" w:fill="CCEEFF"/>
          </w:tcPr>
          <w:p>
            <w:pPr>
              <w:jc w:val="right"/>
              <w:ind w:right="120"/>
              <w:spacing w:after="0" w:line="182" w:lineRule="exact"/>
              <w:rPr>
                <w:sz w:val="20"/>
                <w:szCs w:val="20"/>
                <w:color w:val="auto"/>
              </w:rPr>
            </w:pPr>
            <w:r>
              <w:rPr>
                <w:rFonts w:ascii="Arial" w:cs="Arial" w:eastAsia="Arial" w:hAnsi="Arial"/>
                <w:sz w:val="18"/>
                <w:szCs w:val="18"/>
                <w:color w:val="auto"/>
              </w:rPr>
              <w:t>50,751</w:t>
            </w:r>
          </w:p>
        </w:tc>
        <w:tc>
          <w:tcPr>
            <w:tcW w:w="560" w:type="dxa"/>
            <w:vAlign w:val="bottom"/>
            <w:gridSpan w:val="2"/>
            <w:shd w:val="clear" w:color="auto" w:fill="CCEEFF"/>
          </w:tcPr>
          <w:p>
            <w:pPr>
              <w:jc w:val="right"/>
              <w:ind w:right="290"/>
              <w:spacing w:after="0" w:line="182" w:lineRule="exact"/>
              <w:rPr>
                <w:sz w:val="20"/>
                <w:szCs w:val="20"/>
                <w:color w:val="auto"/>
              </w:rPr>
            </w:pPr>
            <w:r>
              <w:rPr>
                <w:rFonts w:ascii="Arial" w:cs="Arial" w:eastAsia="Arial" w:hAnsi="Arial"/>
                <w:sz w:val="18"/>
                <w:szCs w:val="18"/>
                <w:color w:val="auto"/>
              </w:rPr>
              <w:t>$</w:t>
            </w:r>
          </w:p>
        </w:tc>
        <w:tc>
          <w:tcPr>
            <w:tcW w:w="1080" w:type="dxa"/>
            <w:vAlign w:val="bottom"/>
            <w:gridSpan w:val="2"/>
            <w:shd w:val="clear" w:color="auto" w:fill="CCEEFF"/>
          </w:tcPr>
          <w:p>
            <w:pPr>
              <w:jc w:val="right"/>
              <w:ind w:right="100"/>
              <w:spacing w:after="0" w:line="182" w:lineRule="exact"/>
              <w:rPr>
                <w:sz w:val="20"/>
                <w:szCs w:val="20"/>
                <w:color w:val="auto"/>
              </w:rPr>
            </w:pPr>
            <w:r>
              <w:rPr>
                <w:rFonts w:ascii="Arial" w:cs="Arial" w:eastAsia="Arial" w:hAnsi="Arial"/>
                <w:sz w:val="18"/>
                <w:szCs w:val="18"/>
                <w:color w:val="auto"/>
              </w:rPr>
              <w:t>36,833</w:t>
            </w:r>
          </w:p>
        </w:tc>
        <w:tc>
          <w:tcPr>
            <w:tcW w:w="0" w:type="dxa"/>
            <w:vAlign w:val="bottom"/>
          </w:tcPr>
          <w:p>
            <w:pPr>
              <w:spacing w:after="0"/>
              <w:rPr>
                <w:sz w:val="1"/>
                <w:szCs w:val="1"/>
                <w:color w:val="auto"/>
              </w:rPr>
            </w:pPr>
          </w:p>
        </w:tc>
      </w:tr>
      <w:tr>
        <w:trPr>
          <w:trHeight w:val="183"/>
        </w:trPr>
        <w:tc>
          <w:tcPr>
            <w:tcW w:w="8000" w:type="dxa"/>
            <w:vAlign w:val="bottom"/>
            <w:tcBorders>
              <w:top w:val="single" w:sz="8" w:color="CCEEFF"/>
            </w:tcBorders>
            <w:gridSpan w:val="2"/>
          </w:tcPr>
          <w:p>
            <w:pPr>
              <w:spacing w:after="0" w:line="183" w:lineRule="exact"/>
              <w:rPr>
                <w:sz w:val="20"/>
                <w:szCs w:val="20"/>
                <w:color w:val="auto"/>
              </w:rPr>
            </w:pPr>
            <w:r>
              <w:rPr>
                <w:rFonts w:ascii="Arial" w:cs="Arial" w:eastAsia="Arial" w:hAnsi="Arial"/>
                <w:sz w:val="18"/>
                <w:szCs w:val="18"/>
                <w:b w:val="1"/>
                <w:bCs w:val="1"/>
                <w:color w:val="auto"/>
              </w:rPr>
              <w:t>Supplemental disclosures of cash flow information:</w:t>
            </w:r>
          </w:p>
        </w:tc>
        <w:tc>
          <w:tcPr>
            <w:tcW w:w="120" w:type="dxa"/>
            <w:vAlign w:val="bottom"/>
            <w:tcBorders>
              <w:top w:val="single" w:sz="8" w:color="auto"/>
            </w:tcBorders>
          </w:tcPr>
          <w:p>
            <w:pPr>
              <w:spacing w:after="0"/>
              <w:rPr>
                <w:sz w:val="15"/>
                <w:szCs w:val="15"/>
                <w:color w:val="auto"/>
              </w:rPr>
            </w:pPr>
          </w:p>
        </w:tc>
        <w:tc>
          <w:tcPr>
            <w:tcW w:w="1360" w:type="dxa"/>
            <w:vAlign w:val="bottom"/>
            <w:tcBorders>
              <w:top w:val="single" w:sz="8" w:color="auto"/>
            </w:tcBorders>
          </w:tcPr>
          <w:p>
            <w:pPr>
              <w:spacing w:after="0"/>
              <w:rPr>
                <w:sz w:val="15"/>
                <w:szCs w:val="15"/>
                <w:color w:val="auto"/>
              </w:rPr>
            </w:pPr>
          </w:p>
        </w:tc>
        <w:tc>
          <w:tcPr>
            <w:tcW w:w="120" w:type="dxa"/>
            <w:vAlign w:val="bottom"/>
            <w:tcBorders>
              <w:top w:val="single" w:sz="8" w:color="CCEEFF"/>
            </w:tcBorders>
          </w:tcPr>
          <w:p>
            <w:pPr>
              <w:spacing w:after="0"/>
              <w:rPr>
                <w:sz w:val="15"/>
                <w:szCs w:val="15"/>
                <w:color w:val="auto"/>
              </w:rPr>
            </w:pPr>
          </w:p>
        </w:tc>
        <w:tc>
          <w:tcPr>
            <w:tcW w:w="80" w:type="dxa"/>
            <w:vAlign w:val="bottom"/>
            <w:tcBorders>
              <w:top w:val="single" w:sz="8" w:color="CCEEFF"/>
            </w:tcBorders>
          </w:tcPr>
          <w:p>
            <w:pPr>
              <w:spacing w:after="0"/>
              <w:rPr>
                <w:sz w:val="15"/>
                <w:szCs w:val="15"/>
                <w:color w:val="auto"/>
              </w:rPr>
            </w:pPr>
          </w:p>
        </w:tc>
        <w:tc>
          <w:tcPr>
            <w:tcW w:w="480" w:type="dxa"/>
            <w:vAlign w:val="bottom"/>
            <w:tcBorders>
              <w:top w:val="single" w:sz="8" w:color="auto"/>
            </w:tcBorders>
          </w:tcPr>
          <w:p>
            <w:pPr>
              <w:spacing w:after="0"/>
              <w:rPr>
                <w:sz w:val="15"/>
                <w:szCs w:val="15"/>
                <w:color w:val="auto"/>
              </w:rPr>
            </w:pPr>
          </w:p>
        </w:tc>
        <w:tc>
          <w:tcPr>
            <w:tcW w:w="980" w:type="dxa"/>
            <w:vAlign w:val="bottom"/>
            <w:tcBorders>
              <w:top w:val="single" w:sz="8" w:color="auto"/>
            </w:tcBorders>
          </w:tcPr>
          <w:p>
            <w:pPr>
              <w:spacing w:after="0"/>
              <w:rPr>
                <w:sz w:val="15"/>
                <w:szCs w:val="15"/>
                <w:color w:val="auto"/>
              </w:rPr>
            </w:pPr>
          </w:p>
        </w:tc>
        <w:tc>
          <w:tcPr>
            <w:tcW w:w="100" w:type="dxa"/>
            <w:vAlign w:val="bottom"/>
            <w:tcBorders>
              <w:top w:val="single" w:sz="8" w:color="CCEEFF"/>
            </w:tcBorders>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8000" w:type="dxa"/>
            <w:vAlign w:val="bottom"/>
            <w:gridSpan w:val="2"/>
            <w:shd w:val="clear" w:color="auto" w:fill="CCEEFF"/>
          </w:tcPr>
          <w:p>
            <w:pPr>
              <w:ind w:left="340"/>
              <w:spacing w:after="0" w:line="202" w:lineRule="exact"/>
              <w:rPr>
                <w:sz w:val="20"/>
                <w:szCs w:val="20"/>
                <w:color w:val="auto"/>
              </w:rPr>
            </w:pPr>
            <w:r>
              <w:rPr>
                <w:rFonts w:ascii="Arial" w:cs="Arial" w:eastAsia="Arial" w:hAnsi="Arial"/>
                <w:sz w:val="18"/>
                <w:szCs w:val="18"/>
                <w:color w:val="auto"/>
              </w:rPr>
              <w:t>Cash paid for interest</w:t>
            </w:r>
          </w:p>
        </w:tc>
        <w:tc>
          <w:tcPr>
            <w:tcW w:w="1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w w:val="79"/>
              </w:rPr>
              <w:t>$</w:t>
            </w:r>
          </w:p>
        </w:tc>
        <w:tc>
          <w:tcPr>
            <w:tcW w:w="1480" w:type="dxa"/>
            <w:vAlign w:val="bottom"/>
            <w:gridSpan w:val="2"/>
            <w:shd w:val="clear" w:color="auto" w:fill="CCEEFF"/>
          </w:tcPr>
          <w:p>
            <w:pPr>
              <w:jc w:val="right"/>
              <w:ind w:right="120"/>
              <w:spacing w:after="0" w:line="202" w:lineRule="exact"/>
              <w:rPr>
                <w:sz w:val="20"/>
                <w:szCs w:val="20"/>
                <w:color w:val="auto"/>
              </w:rPr>
            </w:pPr>
            <w:r>
              <w:rPr>
                <w:rFonts w:ascii="Arial" w:cs="Arial" w:eastAsia="Arial" w:hAnsi="Arial"/>
                <w:sz w:val="18"/>
                <w:szCs w:val="18"/>
                <w:color w:val="auto"/>
              </w:rPr>
              <w:t>39,453</w:t>
            </w:r>
          </w:p>
        </w:tc>
        <w:tc>
          <w:tcPr>
            <w:tcW w:w="560" w:type="dxa"/>
            <w:vAlign w:val="bottom"/>
            <w:gridSpan w:val="2"/>
            <w:shd w:val="clear" w:color="auto" w:fill="CCEEFF"/>
          </w:tcPr>
          <w:p>
            <w:pPr>
              <w:jc w:val="right"/>
              <w:ind w:right="290"/>
              <w:spacing w:after="0" w:line="202" w:lineRule="exact"/>
              <w:rPr>
                <w:sz w:val="20"/>
                <w:szCs w:val="20"/>
                <w:color w:val="auto"/>
              </w:rPr>
            </w:pPr>
            <w:r>
              <w:rPr>
                <w:rFonts w:ascii="Arial" w:cs="Arial" w:eastAsia="Arial" w:hAnsi="Arial"/>
                <w:sz w:val="18"/>
                <w:szCs w:val="18"/>
                <w:color w:val="auto"/>
              </w:rPr>
              <w:t>$</w:t>
            </w:r>
          </w:p>
        </w:tc>
        <w:tc>
          <w:tcPr>
            <w:tcW w:w="1080" w:type="dxa"/>
            <w:vAlign w:val="bottom"/>
            <w:gridSpan w:val="2"/>
            <w:shd w:val="clear" w:color="auto" w:fill="CCEEFF"/>
          </w:tcPr>
          <w:p>
            <w:pPr>
              <w:jc w:val="right"/>
              <w:ind w:right="100"/>
              <w:spacing w:after="0" w:line="202" w:lineRule="exact"/>
              <w:rPr>
                <w:sz w:val="20"/>
                <w:szCs w:val="20"/>
                <w:color w:val="auto"/>
              </w:rPr>
            </w:pPr>
            <w:r>
              <w:rPr>
                <w:rFonts w:ascii="Arial" w:cs="Arial" w:eastAsia="Arial" w:hAnsi="Arial"/>
                <w:sz w:val="18"/>
                <w:szCs w:val="18"/>
                <w:color w:val="auto"/>
              </w:rPr>
              <w:t>50,290</w:t>
            </w:r>
          </w:p>
        </w:tc>
        <w:tc>
          <w:tcPr>
            <w:tcW w:w="0" w:type="dxa"/>
            <w:vAlign w:val="bottom"/>
          </w:tcPr>
          <w:p>
            <w:pPr>
              <w:spacing w:after="0"/>
              <w:rPr>
                <w:sz w:val="1"/>
                <w:szCs w:val="1"/>
                <w:color w:val="auto"/>
              </w:rPr>
            </w:pPr>
          </w:p>
        </w:tc>
      </w:tr>
      <w:tr>
        <w:trPr>
          <w:trHeight w:val="203"/>
        </w:trPr>
        <w:tc>
          <w:tcPr>
            <w:tcW w:w="8000" w:type="dxa"/>
            <w:vAlign w:val="bottom"/>
            <w:gridSpan w:val="2"/>
          </w:tcPr>
          <w:p>
            <w:pPr>
              <w:ind w:left="340"/>
              <w:spacing w:after="0" w:line="202" w:lineRule="exact"/>
              <w:rPr>
                <w:sz w:val="20"/>
                <w:szCs w:val="20"/>
                <w:color w:val="auto"/>
              </w:rPr>
            </w:pPr>
            <w:r>
              <w:rPr>
                <w:rFonts w:ascii="Arial" w:cs="Arial" w:eastAsia="Arial" w:hAnsi="Arial"/>
                <w:sz w:val="18"/>
                <w:szCs w:val="18"/>
                <w:color w:val="auto"/>
              </w:rPr>
              <w:t>Cash paid for income taxes</w:t>
            </w:r>
          </w:p>
        </w:tc>
        <w:tc>
          <w:tcPr>
            <w:tcW w:w="120" w:type="dxa"/>
            <w:vAlign w:val="bottom"/>
          </w:tcPr>
          <w:p>
            <w:pPr>
              <w:spacing w:after="0"/>
              <w:rPr>
                <w:sz w:val="17"/>
                <w:szCs w:val="17"/>
                <w:color w:val="auto"/>
              </w:rPr>
            </w:pPr>
          </w:p>
        </w:tc>
        <w:tc>
          <w:tcPr>
            <w:tcW w:w="1480" w:type="dxa"/>
            <w:vAlign w:val="bottom"/>
            <w:gridSpan w:val="2"/>
          </w:tcPr>
          <w:p>
            <w:pPr>
              <w:jc w:val="right"/>
              <w:ind w:right="120"/>
              <w:spacing w:after="0" w:line="202" w:lineRule="exact"/>
              <w:rPr>
                <w:sz w:val="20"/>
                <w:szCs w:val="20"/>
                <w:color w:val="auto"/>
              </w:rPr>
            </w:pPr>
            <w:r>
              <w:rPr>
                <w:rFonts w:ascii="Arial" w:cs="Arial" w:eastAsia="Arial" w:hAnsi="Arial"/>
                <w:sz w:val="18"/>
                <w:szCs w:val="18"/>
                <w:color w:val="auto"/>
              </w:rPr>
              <w:t>7,596</w:t>
            </w:r>
          </w:p>
        </w:tc>
        <w:tc>
          <w:tcPr>
            <w:tcW w:w="8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08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16,041</w:t>
            </w:r>
          </w:p>
        </w:tc>
        <w:tc>
          <w:tcPr>
            <w:tcW w:w="0" w:type="dxa"/>
            <w:vAlign w:val="bottom"/>
          </w:tcPr>
          <w:p>
            <w:pPr>
              <w:spacing w:after="0"/>
              <w:rPr>
                <w:sz w:val="1"/>
                <w:szCs w:val="1"/>
                <w:color w:val="auto"/>
              </w:rPr>
            </w:pPr>
          </w:p>
        </w:tc>
      </w:tr>
      <w:tr>
        <w:trPr>
          <w:trHeight w:val="203"/>
        </w:trPr>
        <w:tc>
          <w:tcPr>
            <w:tcW w:w="8000" w:type="dxa"/>
            <w:vAlign w:val="bottom"/>
            <w:gridSpan w:val="2"/>
            <w:shd w:val="clear" w:color="auto" w:fill="CCEEFF"/>
          </w:tcPr>
          <w:p>
            <w:pPr>
              <w:spacing w:after="0" w:line="202" w:lineRule="exact"/>
              <w:rPr>
                <w:sz w:val="20"/>
                <w:szCs w:val="20"/>
                <w:color w:val="auto"/>
              </w:rPr>
            </w:pPr>
            <w:r>
              <w:rPr>
                <w:rFonts w:ascii="Arial" w:cs="Arial" w:eastAsia="Arial" w:hAnsi="Arial"/>
                <w:sz w:val="18"/>
                <w:szCs w:val="18"/>
                <w:b w:val="1"/>
                <w:bCs w:val="1"/>
                <w:color w:val="auto"/>
              </w:rPr>
              <w:t>Supplemental non-cash investing activity:</w:t>
            </w:r>
          </w:p>
        </w:tc>
        <w:tc>
          <w:tcPr>
            <w:tcW w:w="120" w:type="dxa"/>
            <w:vAlign w:val="bottom"/>
            <w:shd w:val="clear" w:color="auto" w:fill="CCEEFF"/>
          </w:tcPr>
          <w:p>
            <w:pPr>
              <w:spacing w:after="0"/>
              <w:rPr>
                <w:sz w:val="17"/>
                <w:szCs w:val="17"/>
                <w:color w:val="auto"/>
              </w:rPr>
            </w:pPr>
          </w:p>
        </w:tc>
        <w:tc>
          <w:tcPr>
            <w:tcW w:w="13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9"/>
        </w:trPr>
        <w:tc>
          <w:tcPr>
            <w:tcW w:w="8000" w:type="dxa"/>
            <w:vAlign w:val="bottom"/>
            <w:gridSpan w:val="2"/>
          </w:tcPr>
          <w:p>
            <w:pPr>
              <w:ind w:left="340"/>
              <w:spacing w:after="0"/>
              <w:rPr>
                <w:sz w:val="20"/>
                <w:szCs w:val="20"/>
                <w:color w:val="auto"/>
              </w:rPr>
            </w:pPr>
            <w:r>
              <w:rPr>
                <w:rFonts w:ascii="Arial" w:cs="Arial" w:eastAsia="Arial" w:hAnsi="Arial"/>
                <w:sz w:val="18"/>
                <w:szCs w:val="18"/>
                <w:color w:val="auto"/>
              </w:rPr>
              <w:t>Property and equipment additions included in accounts payable</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480" w:type="dxa"/>
            <w:vAlign w:val="bottom"/>
            <w:gridSpan w:val="2"/>
          </w:tcPr>
          <w:p>
            <w:pPr>
              <w:jc w:val="right"/>
              <w:ind w:right="120"/>
              <w:spacing w:after="0"/>
              <w:rPr>
                <w:sz w:val="20"/>
                <w:szCs w:val="20"/>
                <w:color w:val="auto"/>
              </w:rPr>
            </w:pPr>
            <w:r>
              <w:rPr>
                <w:rFonts w:ascii="Arial" w:cs="Arial" w:eastAsia="Arial" w:hAnsi="Arial"/>
                <w:sz w:val="18"/>
                <w:szCs w:val="18"/>
                <w:color w:val="auto"/>
              </w:rPr>
              <w:t>168</w:t>
            </w:r>
          </w:p>
        </w:tc>
        <w:tc>
          <w:tcPr>
            <w:tcW w:w="560" w:type="dxa"/>
            <w:vAlign w:val="bottom"/>
            <w:gridSpan w:val="2"/>
          </w:tcPr>
          <w:p>
            <w:pPr>
              <w:jc w:val="right"/>
              <w:ind w:right="290"/>
              <w:spacing w:after="0"/>
              <w:rPr>
                <w:sz w:val="20"/>
                <w:szCs w:val="20"/>
                <w:color w:val="auto"/>
              </w:rPr>
            </w:pPr>
            <w:r>
              <w:rPr>
                <w:rFonts w:ascii="Arial" w:cs="Arial" w:eastAsia="Arial" w:hAnsi="Arial"/>
                <w:sz w:val="18"/>
                <w:szCs w:val="18"/>
                <w:color w:val="auto"/>
              </w:rPr>
              <w:t>$</w:t>
            </w: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bl>
    <w:p>
      <w:pPr>
        <w:spacing w:after="0" w:line="147" w:lineRule="exact"/>
        <w:rPr>
          <w:sz w:val="20"/>
          <w:szCs w:val="20"/>
          <w:color w:val="auto"/>
        </w:rPr>
      </w:pPr>
    </w:p>
    <w:p>
      <w:pPr>
        <w:jc w:val="center"/>
        <w:ind w:left="340" w:right="980"/>
        <w:spacing w:after="0" w:line="506" w:lineRule="auto"/>
        <w:rPr>
          <w:sz w:val="20"/>
          <w:szCs w:val="20"/>
          <w:color w:val="auto"/>
        </w:rPr>
      </w:pPr>
      <w:r>
        <w:rPr>
          <w:rFonts w:ascii="Arial" w:cs="Arial" w:eastAsia="Arial" w:hAnsi="Arial"/>
          <w:sz w:val="18"/>
          <w:szCs w:val="18"/>
          <w:b w:val="1"/>
          <w:bCs w:val="1"/>
          <w:color w:val="auto"/>
        </w:rPr>
        <w:t xml:space="preserve">The accompanying notes are an integral part of the unaudited condensed consolidated financial statements. </w:t>
      </w: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-86995</wp:posOffset>
            </wp:positionV>
            <wp:extent cx="713232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08" w:right="339" w:bottom="1440" w:gutter="0" w:footer="0" w:header="0"/>
        </w:sectPr>
      </w:pPr>
    </w:p>
    <w:bookmarkStart w:id="8" w:name="page9"/>
    <w:bookmarkEnd w:id="8"/>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HOLLEY INC.</w:t>
      </w:r>
    </w:p>
    <w:p>
      <w:pPr>
        <w:jc w:val="center"/>
        <w:ind w:right="20"/>
        <w:spacing w:after="0" w:line="234" w:lineRule="auto"/>
        <w:rPr>
          <w:sz w:val="20"/>
          <w:szCs w:val="20"/>
          <w:color w:val="auto"/>
        </w:rPr>
      </w:pPr>
      <w:r>
        <w:rPr>
          <w:rFonts w:ascii="Arial" w:cs="Arial" w:eastAsia="Arial" w:hAnsi="Arial"/>
          <w:sz w:val="18"/>
          <w:szCs w:val="18"/>
          <w:b w:val="1"/>
          <w:bCs w:val="1"/>
          <w:color w:val="auto"/>
        </w:rPr>
        <w:t>NOTES TO THE CONDENSED CONSOLIDATED FINANCIAL STATEMENTS</w:t>
      </w:r>
    </w:p>
    <w:p>
      <w:pPr>
        <w:jc w:val="center"/>
        <w:ind w:right="20"/>
        <w:spacing w:after="0" w:line="235" w:lineRule="auto"/>
        <w:rPr>
          <w:sz w:val="20"/>
          <w:szCs w:val="20"/>
          <w:color w:val="auto"/>
        </w:rPr>
      </w:pPr>
      <w:r>
        <w:rPr>
          <w:rFonts w:ascii="Arial" w:cs="Arial" w:eastAsia="Arial" w:hAnsi="Arial"/>
          <w:sz w:val="18"/>
          <w:szCs w:val="18"/>
          <w:color w:val="auto"/>
        </w:rPr>
        <w:t>(in thousands, except share data)</w:t>
      </w:r>
    </w:p>
    <w:p>
      <w:pPr>
        <w:spacing w:after="0" w:line="1"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(unaudited)</w:t>
      </w:r>
    </w:p>
    <w:p>
      <w:pPr>
        <w:spacing w:after="0" w:line="200" w:lineRule="exact"/>
        <w:rPr>
          <w:sz w:val="20"/>
          <w:szCs w:val="20"/>
          <w:color w:val="auto"/>
        </w:rPr>
      </w:pPr>
    </w:p>
    <w:p>
      <w:pPr>
        <w:spacing w:after="0" w:line="237" w:lineRule="exact"/>
        <w:rPr>
          <w:sz w:val="20"/>
          <w:szCs w:val="20"/>
          <w:color w:val="auto"/>
        </w:rPr>
      </w:pPr>
    </w:p>
    <w:p>
      <w:pPr>
        <w:ind w:left="340" w:hanging="332"/>
        <w:spacing w:after="0"/>
        <w:tabs>
          <w:tab w:leader="none" w:pos="340" w:val="left"/>
        </w:tabs>
        <w:numPr>
          <w:ilvl w:val="0"/>
          <w:numId w:val="5"/>
        </w:numPr>
        <w:rPr>
          <w:rFonts w:ascii="Arial" w:cs="Arial" w:eastAsia="Arial" w:hAnsi="Arial"/>
          <w:sz w:val="18"/>
          <w:szCs w:val="18"/>
          <w:b w:val="1"/>
          <w:bCs w:val="1"/>
          <w:color w:val="auto"/>
        </w:rPr>
      </w:pPr>
      <w:r>
        <w:rPr>
          <w:rFonts w:ascii="Arial" w:cs="Arial" w:eastAsia="Arial" w:hAnsi="Arial"/>
          <w:sz w:val="18"/>
          <w:szCs w:val="18"/>
          <w:b w:val="1"/>
          <w:bCs w:val="1"/>
          <w:color w:val="auto"/>
        </w:rPr>
        <w:t>DESCRIPTION OF THE BUSINESS, BASIS OF PRESENTATION, AND SUMMARY OF SIGNIFICANT ACCOUNTING POLICIES</w:t>
      </w:r>
    </w:p>
    <w:p>
      <w:pPr>
        <w:spacing w:after="0" w:line="198" w:lineRule="exact"/>
        <w:rPr>
          <w:rFonts w:ascii="Arial" w:cs="Arial" w:eastAsia="Arial" w:hAnsi="Arial"/>
          <w:sz w:val="18"/>
          <w:szCs w:val="18"/>
          <w:b w:val="1"/>
          <w:bCs w:val="1"/>
          <w:color w:val="auto"/>
        </w:rPr>
      </w:pPr>
    </w:p>
    <w:p>
      <w:pPr>
        <w:jc w:val="both"/>
        <w:ind w:left="340"/>
        <w:spacing w:after="0" w:line="247" w:lineRule="auto"/>
        <w:rPr>
          <w:rFonts w:ascii="Arial" w:cs="Arial" w:eastAsia="Arial" w:hAnsi="Arial"/>
          <w:sz w:val="18"/>
          <w:szCs w:val="18"/>
          <w:b w:val="1"/>
          <w:bCs w:val="1"/>
          <w:color w:val="auto"/>
        </w:rPr>
      </w:pPr>
      <w:r>
        <w:rPr>
          <w:rFonts w:ascii="Arial" w:cs="Arial" w:eastAsia="Arial" w:hAnsi="Arial"/>
          <w:sz w:val="18"/>
          <w:szCs w:val="18"/>
          <w:color w:val="auto"/>
        </w:rPr>
        <w:t>Holley Inc., a Delaware corporation headquartered in Bowling Green, Kentucky, conducts operations through its wholly owned subsidiaries. These operating subsidiaries are comprised of Holley Performance Products Inc., Hot Rod Brands, Inc., Simpson Safety Solutions, Inc., B&amp;M Racing and Performance Products, Inc., and Speedshop.com, Inc. When used in these notes, the terms the “Company” or “Holley” mean Holley, Inc. and all entities included in its consolidated financial statements.</w:t>
      </w:r>
    </w:p>
    <w:p>
      <w:pPr>
        <w:spacing w:after="0" w:line="160" w:lineRule="exact"/>
        <w:rPr>
          <w:rFonts w:ascii="Arial" w:cs="Arial" w:eastAsia="Arial" w:hAnsi="Arial"/>
          <w:sz w:val="18"/>
          <w:szCs w:val="18"/>
          <w:b w:val="1"/>
          <w:bCs w:val="1"/>
          <w:color w:val="auto"/>
        </w:rPr>
      </w:pPr>
    </w:p>
    <w:p>
      <w:pPr>
        <w:jc w:val="both"/>
        <w:ind w:left="340"/>
        <w:spacing w:after="0"/>
        <w:rPr>
          <w:rFonts w:ascii="Arial" w:cs="Arial" w:eastAsia="Arial" w:hAnsi="Arial"/>
          <w:sz w:val="18"/>
          <w:szCs w:val="18"/>
          <w:b w:val="1"/>
          <w:bCs w:val="1"/>
          <w:color w:val="auto"/>
        </w:rPr>
      </w:pPr>
      <w:r>
        <w:rPr>
          <w:rFonts w:ascii="Arial" w:cs="Arial" w:eastAsia="Arial" w:hAnsi="Arial"/>
          <w:sz w:val="18"/>
          <w:szCs w:val="18"/>
          <w:color w:val="auto"/>
        </w:rPr>
        <w:t>The Company designs, manufactures and distributes high-performance automotive products to car and truck enthusiasts primarily in the United States, Canada and Europe. The Company is a leading manufacturer of a diversified line of performance automotive products, including carburetors, fuel pumps, fuel injection systems, nitrous oxide injection systems, superchargers, exhaust headers, mufflers, distributors, ignition components, engine tuners and automotive performance plumbing products. The Company is also a leading manufacturer of exhaust products as well as shifters, converters, transmission kits, transmissions, tuners and automotive software. The Company’s products are designed to enhance street, off-road, recreational and competitive vehicle performance through increased horsepower, torque and drivability. The Company has locations in the United States, Canada, Italy and China.</w:t>
      </w:r>
    </w:p>
    <w:p>
      <w:pPr>
        <w:spacing w:after="0" w:line="171" w:lineRule="exact"/>
        <w:rPr>
          <w:rFonts w:ascii="Arial" w:cs="Arial" w:eastAsia="Arial" w:hAnsi="Arial"/>
          <w:sz w:val="18"/>
          <w:szCs w:val="18"/>
          <w:b w:val="1"/>
          <w:bCs w:val="1"/>
          <w:color w:val="auto"/>
        </w:rPr>
      </w:pPr>
    </w:p>
    <w:p>
      <w:pPr>
        <w:ind w:left="340"/>
        <w:spacing w:after="0"/>
        <w:rPr>
          <w:rFonts w:ascii="Arial" w:cs="Arial" w:eastAsia="Arial" w:hAnsi="Arial"/>
          <w:sz w:val="18"/>
          <w:szCs w:val="18"/>
          <w:b w:val="1"/>
          <w:bCs w:val="1"/>
          <w:color w:val="auto"/>
        </w:rPr>
      </w:pPr>
      <w:r>
        <w:rPr>
          <w:rFonts w:ascii="Arial" w:cs="Arial" w:eastAsia="Arial" w:hAnsi="Arial"/>
          <w:sz w:val="18"/>
          <w:szCs w:val="18"/>
          <w:b w:val="1"/>
          <w:bCs w:val="1"/>
          <w:color w:val="auto"/>
        </w:rPr>
        <w:t>Emerging Growth Company Status</w:t>
      </w:r>
    </w:p>
    <w:p>
      <w:pPr>
        <w:spacing w:after="0" w:line="198" w:lineRule="exact"/>
        <w:rPr>
          <w:rFonts w:ascii="Arial" w:cs="Arial" w:eastAsia="Arial" w:hAnsi="Arial"/>
          <w:sz w:val="18"/>
          <w:szCs w:val="18"/>
          <w:b w:val="1"/>
          <w:bCs w:val="1"/>
          <w:color w:val="auto"/>
        </w:rPr>
      </w:pPr>
    </w:p>
    <w:p>
      <w:pPr>
        <w:jc w:val="both"/>
        <w:ind w:left="340"/>
        <w:spacing w:after="0" w:line="244" w:lineRule="auto"/>
        <w:rPr>
          <w:rFonts w:ascii="Arial" w:cs="Arial" w:eastAsia="Arial" w:hAnsi="Arial"/>
          <w:sz w:val="18"/>
          <w:szCs w:val="18"/>
          <w:b w:val="1"/>
          <w:bCs w:val="1"/>
          <w:color w:val="auto"/>
        </w:rPr>
      </w:pPr>
      <w:r>
        <w:rPr>
          <w:rFonts w:ascii="Arial" w:cs="Arial" w:eastAsia="Arial" w:hAnsi="Arial"/>
          <w:sz w:val="18"/>
          <w:szCs w:val="18"/>
          <w:color w:val="auto"/>
        </w:rPr>
        <w:t>Section 102(b)(1) of the JOBS Act exempts emerging growth companies from being required to comply with new or revised financial accounting standards until private companies are required to comply with the new or revised financial accounting standards. The JOBS Act provides that a company can elect to opt out of the extended transition period and comply with the requirements that apply to non-emerging growth companies but any such election to opt out is irrevocable. The Company is an emerging growth company, and, as such, has elected to take advantage of the benefits of the extended transition period for new or revised financial accounting standards.</w:t>
      </w:r>
    </w:p>
    <w:p>
      <w:pPr>
        <w:spacing w:after="0" w:line="162" w:lineRule="exact"/>
        <w:rPr>
          <w:rFonts w:ascii="Arial" w:cs="Arial" w:eastAsia="Arial" w:hAnsi="Arial"/>
          <w:sz w:val="18"/>
          <w:szCs w:val="18"/>
          <w:b w:val="1"/>
          <w:bCs w:val="1"/>
          <w:color w:val="auto"/>
        </w:rPr>
      </w:pPr>
    </w:p>
    <w:p>
      <w:pPr>
        <w:ind w:left="340"/>
        <w:spacing w:after="0"/>
        <w:rPr>
          <w:rFonts w:ascii="Arial" w:cs="Arial" w:eastAsia="Arial" w:hAnsi="Arial"/>
          <w:sz w:val="18"/>
          <w:szCs w:val="18"/>
          <w:b w:val="1"/>
          <w:bCs w:val="1"/>
          <w:color w:val="auto"/>
        </w:rPr>
      </w:pPr>
      <w:r>
        <w:rPr>
          <w:rFonts w:ascii="Arial" w:cs="Arial" w:eastAsia="Arial" w:hAnsi="Arial"/>
          <w:sz w:val="18"/>
          <w:szCs w:val="18"/>
          <w:b w:val="1"/>
          <w:bCs w:val="1"/>
          <w:color w:val="auto"/>
        </w:rPr>
        <w:t>Risks and Uncertainties</w:t>
      </w:r>
    </w:p>
    <w:p>
      <w:pPr>
        <w:spacing w:after="0" w:line="198" w:lineRule="exact"/>
        <w:rPr>
          <w:rFonts w:ascii="Arial" w:cs="Arial" w:eastAsia="Arial" w:hAnsi="Arial"/>
          <w:sz w:val="18"/>
          <w:szCs w:val="18"/>
          <w:b w:val="1"/>
          <w:bCs w:val="1"/>
          <w:color w:val="auto"/>
        </w:rPr>
      </w:pPr>
    </w:p>
    <w:p>
      <w:pPr>
        <w:jc w:val="both"/>
        <w:ind w:left="340"/>
        <w:spacing w:after="0"/>
        <w:rPr>
          <w:rFonts w:ascii="Arial" w:cs="Arial" w:eastAsia="Arial" w:hAnsi="Arial"/>
          <w:sz w:val="18"/>
          <w:szCs w:val="18"/>
          <w:b w:val="1"/>
          <w:bCs w:val="1"/>
          <w:color w:val="auto"/>
        </w:rPr>
      </w:pPr>
      <w:r>
        <w:rPr>
          <w:rFonts w:ascii="Arial" w:cs="Arial" w:eastAsia="Arial" w:hAnsi="Arial"/>
          <w:sz w:val="18"/>
          <w:szCs w:val="18"/>
          <w:color w:val="auto"/>
        </w:rPr>
        <w:t>The Company's business and results of operations, financial condition, and liquidity are impacted by broad economic conditions, as well as by geopolitical events, including the conflict in Ukraine, the conflict in the Middle East, and the possible expansion of such conflicts and potential geopolitical consequences. The Company's business is impacted by various economic factors that affect both consumers and the automotive aftermarket industry, including but not limited to inflation, fuel costs, wage rates, supply chain disruptions, hiring, and</w:t>
      </w:r>
    </w:p>
    <w:p>
      <w:pPr>
        <w:jc w:val="both"/>
        <w:ind w:left="340"/>
        <w:spacing w:after="0" w:line="237" w:lineRule="auto"/>
        <w:rPr>
          <w:sz w:val="20"/>
          <w:szCs w:val="20"/>
          <w:color w:val="auto"/>
        </w:rPr>
      </w:pPr>
      <w:r>
        <w:rPr>
          <w:rFonts w:ascii="Arial" w:cs="Arial" w:eastAsia="Arial" w:hAnsi="Arial"/>
          <w:sz w:val="18"/>
          <w:szCs w:val="18"/>
          <w:color w:val="auto"/>
        </w:rPr>
        <w:t>other economic conditions. In response to inflationary impacts and supply chain disruptions, the Company has attempted to minimize potential adverse impacts on its business with cost savings initiatives, price increases to customers, and increased attention to maintaining appropriate inventory levels in the distribution channel. The Company's profitability has been, and may continue to be, adversely affected by constrained consumer demand, a shift in sales to lower-margin products, and demands on our performance that increase our costs. Should the ongoing macroeconomic conditions not improve, or worsen, or if the Company's attempt to mitigate the impact on its supply chain, operations and costs is not successful, the Company’s business, results of operations and financial condition may be adversely affected.</w:t>
      </w:r>
    </w:p>
    <w:p>
      <w:pPr>
        <w:spacing w:after="0" w:line="171"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Basis of Presentation</w:t>
      </w:r>
    </w:p>
    <w:p>
      <w:pPr>
        <w:spacing w:after="0" w:line="198" w:lineRule="exact"/>
        <w:rPr>
          <w:sz w:val="20"/>
          <w:szCs w:val="20"/>
          <w:color w:val="auto"/>
        </w:rPr>
      </w:pPr>
    </w:p>
    <w:p>
      <w:pPr>
        <w:jc w:val="both"/>
        <w:ind w:left="340"/>
        <w:spacing w:after="0" w:line="239" w:lineRule="auto"/>
        <w:rPr>
          <w:sz w:val="20"/>
          <w:szCs w:val="20"/>
          <w:color w:val="auto"/>
        </w:rPr>
      </w:pPr>
      <w:r>
        <w:rPr>
          <w:rFonts w:ascii="Arial" w:cs="Arial" w:eastAsia="Arial" w:hAnsi="Arial"/>
          <w:sz w:val="18"/>
          <w:szCs w:val="18"/>
          <w:color w:val="auto"/>
        </w:rPr>
        <w:t>The accompanying unaudited condensed consolidated financial statements have been prepared in accordance with accounting principles generally accepted in the United States of America ("U.S. GAAP" or “GAAP”) and applicable rules and regulations of the SEC regarding interim financial reporting. Certain information and footnote disclosures normally included in the financial statements prepared in accordance with U.S. GAAP have been condensed or omitted pursuant to such rules and regulations. Accordingly, these interim condensed consolidated financial statements should be read in conjunction with the Company's audited consolidated financial statements and notes thereto for the year ended December 31, 2023, as filed with the SEC on March 14, 2024, in the Company’s annual report on Form 10-K. In management’s opinion, the unaudited interim condensed consolidated financial statements reflect all adjustments, which are of a normal and recurring nature, that are necessary for a fair presentation of financial results for the interim periods presented. Operating results for any quarter are not necessarily indicative of the results for the full fiscal year.</w:t>
      </w:r>
    </w:p>
    <w:p>
      <w:pPr>
        <w:spacing w:after="0" w:line="18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77470</wp:posOffset>
            </wp:positionV>
            <wp:extent cx="7132320"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9" w:name="page10"/>
    <w:bookmarkEnd w:id="9"/>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HOLLEY INC.</w:t>
      </w:r>
    </w:p>
    <w:p>
      <w:pPr>
        <w:jc w:val="center"/>
        <w:ind w:right="20"/>
        <w:spacing w:after="0" w:line="234" w:lineRule="auto"/>
        <w:rPr>
          <w:sz w:val="20"/>
          <w:szCs w:val="20"/>
          <w:color w:val="auto"/>
        </w:rPr>
      </w:pPr>
      <w:r>
        <w:rPr>
          <w:rFonts w:ascii="Arial" w:cs="Arial" w:eastAsia="Arial" w:hAnsi="Arial"/>
          <w:sz w:val="18"/>
          <w:szCs w:val="18"/>
          <w:b w:val="1"/>
          <w:bCs w:val="1"/>
          <w:color w:val="auto"/>
        </w:rPr>
        <w:t>NOTES TO THE CONDENSED CONSOLIDATED FINANCIAL STATEMENTS</w:t>
      </w:r>
    </w:p>
    <w:p>
      <w:pPr>
        <w:jc w:val="center"/>
        <w:ind w:right="20"/>
        <w:spacing w:after="0" w:line="235" w:lineRule="auto"/>
        <w:rPr>
          <w:sz w:val="20"/>
          <w:szCs w:val="20"/>
          <w:color w:val="auto"/>
        </w:rPr>
      </w:pPr>
      <w:r>
        <w:rPr>
          <w:rFonts w:ascii="Arial" w:cs="Arial" w:eastAsia="Arial" w:hAnsi="Arial"/>
          <w:sz w:val="18"/>
          <w:szCs w:val="18"/>
          <w:color w:val="auto"/>
        </w:rPr>
        <w:t>(in thousands, except share data)</w:t>
      </w:r>
    </w:p>
    <w:p>
      <w:pPr>
        <w:spacing w:after="0" w:line="1"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(unaudited)</w:t>
      </w:r>
    </w:p>
    <w:p>
      <w:pPr>
        <w:spacing w:after="0" w:line="221" w:lineRule="exact"/>
        <w:rPr>
          <w:sz w:val="20"/>
          <w:szCs w:val="20"/>
          <w:color w:val="auto"/>
        </w:rPr>
      </w:pPr>
    </w:p>
    <w:p>
      <w:pPr>
        <w:jc w:val="both"/>
        <w:ind w:left="340"/>
        <w:spacing w:after="0" w:line="271" w:lineRule="auto"/>
        <w:rPr>
          <w:sz w:val="20"/>
          <w:szCs w:val="20"/>
          <w:color w:val="auto"/>
        </w:rPr>
      </w:pPr>
      <w:r>
        <w:rPr>
          <w:rFonts w:ascii="Arial" w:cs="Arial" w:eastAsia="Arial" w:hAnsi="Arial"/>
          <w:sz w:val="18"/>
          <w:szCs w:val="18"/>
          <w:color w:val="auto"/>
        </w:rPr>
        <w:t>The Company operates on a fiscal year that ends on December 31. The three- and nine-month periods ended September 29, 2024 and October 1, 2023 each included 13 weeks and 39 weeks, respectively.</w:t>
      </w:r>
    </w:p>
    <w:p>
      <w:pPr>
        <w:spacing w:after="0" w:line="140"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Principles of Consolidation</w:t>
      </w:r>
    </w:p>
    <w:p>
      <w:pPr>
        <w:spacing w:after="0" w:line="198"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These unaudited condensed consolidated financial statements include the accounts of the Company and its wholly owned subsidiaries.</w:t>
      </w:r>
    </w:p>
    <w:p>
      <w:pPr>
        <w:spacing w:after="0" w:line="14" w:lineRule="exact"/>
        <w:rPr>
          <w:sz w:val="20"/>
          <w:szCs w:val="20"/>
          <w:color w:val="auto"/>
        </w:rPr>
      </w:pPr>
    </w:p>
    <w:p>
      <w:pPr>
        <w:ind w:left="340"/>
        <w:spacing w:after="0"/>
        <w:rPr>
          <w:sz w:val="20"/>
          <w:szCs w:val="20"/>
          <w:color w:val="auto"/>
        </w:rPr>
      </w:pPr>
      <w:r>
        <w:rPr>
          <w:rFonts w:ascii="Arial" w:cs="Arial" w:eastAsia="Arial" w:hAnsi="Arial"/>
          <w:sz w:val="18"/>
          <w:szCs w:val="18"/>
          <w:color w:val="auto"/>
        </w:rPr>
        <w:t>All significant intercompany transactions and accounts have been eliminated in consolidation.</w:t>
      </w:r>
    </w:p>
    <w:p>
      <w:pPr>
        <w:spacing w:after="0" w:line="180"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Recent Accounting Pronouncements</w:t>
      </w:r>
    </w:p>
    <w:p>
      <w:pPr>
        <w:spacing w:after="0" w:line="200"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Accounting Standards Not Yet Adopted</w:t>
      </w:r>
    </w:p>
    <w:p>
      <w:pPr>
        <w:spacing w:after="0" w:line="196" w:lineRule="exact"/>
        <w:rPr>
          <w:sz w:val="20"/>
          <w:szCs w:val="20"/>
          <w:color w:val="auto"/>
        </w:rPr>
      </w:pPr>
    </w:p>
    <w:p>
      <w:pPr>
        <w:jc w:val="both"/>
        <w:ind w:left="340"/>
        <w:spacing w:after="0"/>
        <w:rPr>
          <w:sz w:val="20"/>
          <w:szCs w:val="20"/>
          <w:color w:val="auto"/>
        </w:rPr>
      </w:pPr>
      <w:r>
        <w:rPr>
          <w:rFonts w:ascii="Arial" w:cs="Arial" w:eastAsia="Arial" w:hAnsi="Arial"/>
          <w:sz w:val="18"/>
          <w:szCs w:val="18"/>
          <w:color w:val="auto"/>
        </w:rPr>
        <w:t xml:space="preserve">In </w:t>
      </w:r>
      <w:r>
        <w:rPr>
          <w:rFonts w:ascii="Arial" w:cs="Arial" w:eastAsia="Arial" w:hAnsi="Arial"/>
          <w:sz w:val="18"/>
          <w:szCs w:val="18"/>
          <w:i w:val="1"/>
          <w:iCs w:val="1"/>
          <w:color w:val="auto"/>
        </w:rPr>
        <w:t>October 2023,</w:t>
      </w:r>
      <w:r>
        <w:rPr>
          <w:rFonts w:ascii="Arial" w:cs="Arial" w:eastAsia="Arial" w:hAnsi="Arial"/>
          <w:sz w:val="18"/>
          <w:szCs w:val="18"/>
          <w:color w:val="auto"/>
        </w:rPr>
        <w:t xml:space="preserve"> the FASB issued ASU </w:t>
      </w:r>
      <w:r>
        <w:rPr>
          <w:rFonts w:ascii="Arial" w:cs="Arial" w:eastAsia="Arial" w:hAnsi="Arial"/>
          <w:sz w:val="18"/>
          <w:szCs w:val="18"/>
          <w:i w:val="1"/>
          <w:iCs w:val="1"/>
          <w:color w:val="auto"/>
        </w:rPr>
        <w:t>2023</w:t>
      </w:r>
      <w:r>
        <w:rPr>
          <w:rFonts w:ascii="Arial" w:cs="Arial" w:eastAsia="Arial" w:hAnsi="Arial"/>
          <w:sz w:val="18"/>
          <w:szCs w:val="18"/>
          <w:color w:val="auto"/>
        </w:rPr>
        <w:t>-</w:t>
      </w:r>
      <w:r>
        <w:rPr>
          <w:rFonts w:ascii="Arial" w:cs="Arial" w:eastAsia="Arial" w:hAnsi="Arial"/>
          <w:sz w:val="18"/>
          <w:szCs w:val="18"/>
          <w:i w:val="1"/>
          <w:iCs w:val="1"/>
          <w:color w:val="auto"/>
        </w:rPr>
        <w:t>06, Disclosure Improvements: Codification Amendments in Response to SEC's Disclosure</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Update and Simplification Initiative. </w:t>
      </w:r>
      <w:r>
        <w:rPr>
          <w:rFonts w:ascii="Arial" w:cs="Arial" w:eastAsia="Arial" w:hAnsi="Arial"/>
          <w:sz w:val="18"/>
          <w:szCs w:val="18"/>
          <w:color w:val="auto"/>
        </w:rPr>
        <w:t>This ASU amends the disclosure or presentation requirements related to various subtopics in the</w:t>
      </w:r>
      <w:r>
        <w:rPr>
          <w:rFonts w:ascii="Arial" w:cs="Arial" w:eastAsia="Arial" w:hAnsi="Arial"/>
          <w:sz w:val="18"/>
          <w:szCs w:val="18"/>
          <w:i w:val="1"/>
          <w:iCs w:val="1"/>
          <w:color w:val="auto"/>
        </w:rPr>
        <w:t xml:space="preserve"> </w:t>
      </w:r>
      <w:r>
        <w:rPr>
          <w:rFonts w:ascii="Arial" w:cs="Arial" w:eastAsia="Arial" w:hAnsi="Arial"/>
          <w:sz w:val="18"/>
          <w:szCs w:val="18"/>
          <w:color w:val="auto"/>
        </w:rPr>
        <w:t>FASB Accounting Standards Codification. The effective date for each amendment will be the date on which the SEC's removal of that related disclosure from Regulation S-X or Regulation S-K becomes effective, with early adoption prohibited. The Company will monitor the removal of various requirements from the current regulations in order to determine when to adopt the related amendments, but it does not anticipate that the adoption of the new guidance will have a material impact on the Company’s consolidated financial statements and related disclosures. The Company will continue to evaluate the impact of this guidance on its consolidated financial statements.</w:t>
      </w:r>
    </w:p>
    <w:p>
      <w:pPr>
        <w:spacing w:after="0" w:line="167" w:lineRule="exact"/>
        <w:rPr>
          <w:sz w:val="20"/>
          <w:szCs w:val="20"/>
          <w:color w:val="auto"/>
        </w:rPr>
      </w:pPr>
    </w:p>
    <w:p>
      <w:pPr>
        <w:jc w:val="both"/>
        <w:ind w:left="340"/>
        <w:spacing w:after="0" w:line="239" w:lineRule="auto"/>
        <w:rPr>
          <w:sz w:val="20"/>
          <w:szCs w:val="20"/>
          <w:color w:val="auto"/>
        </w:rPr>
      </w:pPr>
      <w:r>
        <w:rPr>
          <w:rFonts w:ascii="Arial" w:cs="Arial" w:eastAsia="Arial" w:hAnsi="Arial"/>
          <w:sz w:val="18"/>
          <w:szCs w:val="18"/>
          <w:color w:val="auto"/>
        </w:rPr>
        <w:t xml:space="preserve">In </w:t>
      </w:r>
      <w:r>
        <w:rPr>
          <w:rFonts w:ascii="Arial" w:cs="Arial" w:eastAsia="Arial" w:hAnsi="Arial"/>
          <w:sz w:val="18"/>
          <w:szCs w:val="18"/>
          <w:i w:val="1"/>
          <w:iCs w:val="1"/>
          <w:color w:val="auto"/>
        </w:rPr>
        <w:t>November 2023,</w:t>
      </w:r>
      <w:r>
        <w:rPr>
          <w:rFonts w:ascii="Arial" w:cs="Arial" w:eastAsia="Arial" w:hAnsi="Arial"/>
          <w:sz w:val="18"/>
          <w:szCs w:val="18"/>
          <w:color w:val="auto"/>
        </w:rPr>
        <w:t xml:space="preserve"> the FASB issued ASU </w:t>
      </w:r>
      <w:r>
        <w:rPr>
          <w:rFonts w:ascii="Arial" w:cs="Arial" w:eastAsia="Arial" w:hAnsi="Arial"/>
          <w:sz w:val="18"/>
          <w:szCs w:val="18"/>
          <w:i w:val="1"/>
          <w:iCs w:val="1"/>
          <w:color w:val="auto"/>
        </w:rPr>
        <w:t>2023</w:t>
      </w:r>
      <w:r>
        <w:rPr>
          <w:rFonts w:ascii="Arial" w:cs="Arial" w:eastAsia="Arial" w:hAnsi="Arial"/>
          <w:sz w:val="18"/>
          <w:szCs w:val="18"/>
          <w:color w:val="auto"/>
        </w:rPr>
        <w:t>-</w:t>
      </w:r>
      <w:r>
        <w:rPr>
          <w:rFonts w:ascii="Arial" w:cs="Arial" w:eastAsia="Arial" w:hAnsi="Arial"/>
          <w:sz w:val="18"/>
          <w:szCs w:val="18"/>
          <w:i w:val="1"/>
          <w:iCs w:val="1"/>
          <w:color w:val="auto"/>
        </w:rPr>
        <w:t>07, Segment Reporting (Topic 280): Improvements to Reportable Segment Disclosures</w:t>
      </w:r>
      <w:r>
        <w:rPr>
          <w:rFonts w:ascii="Arial" w:cs="Arial" w:eastAsia="Arial" w:hAnsi="Arial"/>
          <w:sz w:val="18"/>
          <w:szCs w:val="18"/>
          <w:color w:val="auto"/>
        </w:rPr>
        <w:t>. This ASU expands reportable segment disclosure requirements, primarily through enhanced disclosures about significant segment expenses. The standard requires interim and annual disclosure of significant segment expenses that are regularly provided to the chief operating decision-maker ("CODM") and included within the reported measure of a segment’s profit or loss, requires interim disclosures about a reportable segment’s profit or loss and assets that are currently required annually, requires disclosure of the position and title of the CODM, clarifies circumstances in which an entity can disclose multiple segment measures of profit or loss, and contains other disclosure requirements. This ASU is effective for fiscal years beginning after December 15, 2023 and interim periods within fiscal years beginning after December 15, 2024, with early adoption permitted. The Company is currently evaluating the effect of this new guidance on its consolidated financial statements and related disclosures.</w:t>
      </w:r>
    </w:p>
    <w:p>
      <w:pPr>
        <w:spacing w:after="0" w:line="170" w:lineRule="exact"/>
        <w:rPr>
          <w:sz w:val="20"/>
          <w:szCs w:val="20"/>
          <w:color w:val="auto"/>
        </w:rPr>
      </w:pPr>
    </w:p>
    <w:p>
      <w:pPr>
        <w:jc w:val="both"/>
        <w:ind w:left="340"/>
        <w:spacing w:after="0"/>
        <w:rPr>
          <w:sz w:val="20"/>
          <w:szCs w:val="20"/>
          <w:color w:val="auto"/>
        </w:rPr>
      </w:pPr>
      <w:r>
        <w:rPr>
          <w:rFonts w:ascii="Arial" w:cs="Arial" w:eastAsia="Arial" w:hAnsi="Arial"/>
          <w:sz w:val="18"/>
          <w:szCs w:val="18"/>
          <w:color w:val="auto"/>
        </w:rPr>
        <w:t xml:space="preserve">In </w:t>
      </w:r>
      <w:r>
        <w:rPr>
          <w:rFonts w:ascii="Arial" w:cs="Arial" w:eastAsia="Arial" w:hAnsi="Arial"/>
          <w:sz w:val="18"/>
          <w:szCs w:val="18"/>
          <w:i w:val="1"/>
          <w:iCs w:val="1"/>
          <w:color w:val="auto"/>
        </w:rPr>
        <w:t>December 2023,</w:t>
      </w:r>
      <w:r>
        <w:rPr>
          <w:rFonts w:ascii="Arial" w:cs="Arial" w:eastAsia="Arial" w:hAnsi="Arial"/>
          <w:sz w:val="18"/>
          <w:szCs w:val="18"/>
          <w:color w:val="auto"/>
        </w:rPr>
        <w:t xml:space="preserve"> the FASB issued ASU </w:t>
      </w:r>
      <w:r>
        <w:rPr>
          <w:rFonts w:ascii="Arial" w:cs="Arial" w:eastAsia="Arial" w:hAnsi="Arial"/>
          <w:sz w:val="18"/>
          <w:szCs w:val="18"/>
          <w:i w:val="1"/>
          <w:iCs w:val="1"/>
          <w:color w:val="auto"/>
        </w:rPr>
        <w:t>2023</w:t>
      </w:r>
      <w:r>
        <w:rPr>
          <w:rFonts w:ascii="Arial" w:cs="Arial" w:eastAsia="Arial" w:hAnsi="Arial"/>
          <w:sz w:val="18"/>
          <w:szCs w:val="18"/>
          <w:color w:val="auto"/>
        </w:rPr>
        <w:t>-</w:t>
      </w:r>
      <w:r>
        <w:rPr>
          <w:rFonts w:ascii="Arial" w:cs="Arial" w:eastAsia="Arial" w:hAnsi="Arial"/>
          <w:sz w:val="18"/>
          <w:szCs w:val="18"/>
          <w:i w:val="1"/>
          <w:iCs w:val="1"/>
          <w:color w:val="auto"/>
        </w:rPr>
        <w:t>09, Income Taxes (Topic 740): Improvements to Income Tax Disclosures.</w:t>
      </w:r>
      <w:r>
        <w:rPr>
          <w:rFonts w:ascii="Arial" w:cs="Arial" w:eastAsia="Arial" w:hAnsi="Arial"/>
          <w:sz w:val="18"/>
          <w:szCs w:val="18"/>
          <w:color w:val="auto"/>
        </w:rPr>
        <w:t xml:space="preserve"> This ASU requires additional disclosures of various income tax components that affect the rate reconciliation based on the applicable taxing jurisdictions, as well as the qualitative and quantitative aspects of those components. The standard also requires information pertaining to taxes paid to be disaggregated for federal, state and foreign taxes, and contains other disclosure requirements. This ASU is effective for fiscal years beginning after December 15, 2024 and interim periods within fiscal years beginning after December 15, 2025, with early adoption permitted. The Company is currently evaluating the effect of this new guidance on its consolidated financial statements and related disclosures.</w:t>
      </w: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ind w:left="340" w:hanging="332"/>
        <w:spacing w:after="0"/>
        <w:tabs>
          <w:tab w:leader="none" w:pos="340" w:val="left"/>
        </w:tabs>
        <w:numPr>
          <w:ilvl w:val="0"/>
          <w:numId w:val="6"/>
        </w:numPr>
        <w:rPr>
          <w:rFonts w:ascii="Arial" w:cs="Arial" w:eastAsia="Arial" w:hAnsi="Arial"/>
          <w:sz w:val="18"/>
          <w:szCs w:val="18"/>
          <w:b w:val="1"/>
          <w:bCs w:val="1"/>
          <w:color w:val="auto"/>
        </w:rPr>
      </w:pPr>
      <w:r>
        <w:rPr>
          <w:rFonts w:ascii="Arial" w:cs="Arial" w:eastAsia="Arial" w:hAnsi="Arial"/>
          <w:sz w:val="18"/>
          <w:szCs w:val="18"/>
          <w:b w:val="1"/>
          <w:bCs w:val="1"/>
          <w:color w:val="auto"/>
        </w:rPr>
        <w:t>INVENTORY</w:t>
      </w:r>
    </w:p>
    <w:p>
      <w:pPr>
        <w:spacing w:after="0" w:line="198" w:lineRule="exact"/>
        <w:rPr>
          <w:rFonts w:ascii="Arial" w:cs="Arial" w:eastAsia="Arial" w:hAnsi="Arial"/>
          <w:sz w:val="18"/>
          <w:szCs w:val="18"/>
          <w:b w:val="1"/>
          <w:bCs w:val="1"/>
          <w:color w:val="auto"/>
        </w:rPr>
      </w:pPr>
    </w:p>
    <w:p>
      <w:pPr>
        <w:ind w:left="340"/>
        <w:spacing w:after="0"/>
        <w:rPr>
          <w:rFonts w:ascii="Arial" w:cs="Arial" w:eastAsia="Arial" w:hAnsi="Arial"/>
          <w:sz w:val="18"/>
          <w:szCs w:val="18"/>
          <w:b w:val="1"/>
          <w:bCs w:val="1"/>
          <w:color w:val="auto"/>
        </w:rPr>
      </w:pPr>
      <w:r>
        <w:rPr>
          <w:rFonts w:ascii="Arial" w:cs="Arial" w:eastAsia="Arial" w:hAnsi="Arial"/>
          <w:sz w:val="18"/>
          <w:szCs w:val="18"/>
          <w:color w:val="auto"/>
        </w:rPr>
        <w:t>Inventories of the Company consisted of the following:</w:t>
      </w:r>
    </w:p>
    <w:p>
      <w:pPr>
        <w:spacing w:after="0" w:line="198" w:lineRule="exact"/>
        <w:rPr>
          <w:sz w:val="20"/>
          <w:szCs w:val="20"/>
          <w:color w:val="auto"/>
        </w:rPr>
      </w:pPr>
    </w:p>
    <w:tbl>
      <w:tblPr>
        <w:tblLayout w:type="fixed"/>
        <w:tblInd w:w="340" w:type="dxa"/>
        <w:tblCellMar>
          <w:top w:w="0" w:type="dxa"/>
          <w:left w:w="0" w:type="dxa"/>
          <w:bottom w:w="0" w:type="dxa"/>
          <w:right w:w="0" w:type="dxa"/>
        </w:tblCellMar>
      </w:tblPr>
      <w:tr>
        <w:trPr>
          <w:trHeight w:val="221"/>
        </w:trPr>
        <w:tc>
          <w:tcPr>
            <w:tcW w:w="4300" w:type="dxa"/>
            <w:vAlign w:val="bottom"/>
          </w:tcPr>
          <w:p>
            <w:pPr>
              <w:spacing w:after="0"/>
              <w:rPr>
                <w:sz w:val="19"/>
                <w:szCs w:val="19"/>
                <w:color w:val="auto"/>
              </w:rPr>
            </w:pPr>
          </w:p>
        </w:tc>
        <w:tc>
          <w:tcPr>
            <w:tcW w:w="3060" w:type="dxa"/>
            <w:vAlign w:val="bottom"/>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1840" w:type="dxa"/>
            <w:vAlign w:val="bottom"/>
            <w:tcBorders>
              <w:bottom w:val="single" w:sz="8" w:color="auto"/>
            </w:tcBorders>
            <w:gridSpan w:val="3"/>
          </w:tcPr>
          <w:p>
            <w:pPr>
              <w:jc w:val="right"/>
              <w:ind w:right="370"/>
              <w:spacing w:after="0"/>
              <w:rPr>
                <w:sz w:val="20"/>
                <w:szCs w:val="20"/>
                <w:color w:val="auto"/>
              </w:rPr>
            </w:pPr>
            <w:r>
              <w:rPr>
                <w:rFonts w:ascii="Arial" w:cs="Arial" w:eastAsia="Arial" w:hAnsi="Arial"/>
                <w:sz w:val="18"/>
                <w:szCs w:val="18"/>
                <w:color w:val="auto"/>
              </w:rPr>
              <w:t>As of</w:t>
            </w:r>
          </w:p>
        </w:tc>
        <w:tc>
          <w:tcPr>
            <w:tcW w:w="94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r>
      <w:tr>
        <w:trPr>
          <w:trHeight w:val="177"/>
        </w:trPr>
        <w:tc>
          <w:tcPr>
            <w:tcW w:w="4300" w:type="dxa"/>
            <w:vAlign w:val="bottom"/>
          </w:tcPr>
          <w:p>
            <w:pPr>
              <w:spacing w:after="0"/>
              <w:rPr>
                <w:sz w:val="15"/>
                <w:szCs w:val="15"/>
                <w:color w:val="auto"/>
              </w:rPr>
            </w:pPr>
          </w:p>
        </w:tc>
        <w:tc>
          <w:tcPr>
            <w:tcW w:w="3060" w:type="dxa"/>
            <w:vAlign w:val="bottom"/>
          </w:tcPr>
          <w:p>
            <w:pPr>
              <w:spacing w:after="0"/>
              <w:rPr>
                <w:sz w:val="15"/>
                <w:szCs w:val="15"/>
                <w:color w:val="auto"/>
              </w:rPr>
            </w:pPr>
          </w:p>
        </w:tc>
        <w:tc>
          <w:tcPr>
            <w:tcW w:w="1580" w:type="dxa"/>
            <w:vAlign w:val="bottom"/>
            <w:gridSpan w:val="2"/>
          </w:tcPr>
          <w:p>
            <w:pPr>
              <w:jc w:val="right"/>
              <w:ind w:right="150"/>
              <w:spacing w:after="0" w:line="177" w:lineRule="exact"/>
              <w:rPr>
                <w:sz w:val="20"/>
                <w:szCs w:val="20"/>
                <w:color w:val="auto"/>
              </w:rPr>
            </w:pPr>
            <w:r>
              <w:rPr>
                <w:rFonts w:ascii="Arial" w:cs="Arial" w:eastAsia="Arial" w:hAnsi="Arial"/>
                <w:sz w:val="18"/>
                <w:szCs w:val="18"/>
                <w:color w:val="auto"/>
              </w:rPr>
              <w:t>September 29,</w:t>
            </w:r>
          </w:p>
        </w:tc>
        <w:tc>
          <w:tcPr>
            <w:tcW w:w="140" w:type="dxa"/>
            <w:vAlign w:val="bottom"/>
          </w:tcPr>
          <w:p>
            <w:pPr>
              <w:spacing w:after="0"/>
              <w:rPr>
                <w:sz w:val="15"/>
                <w:szCs w:val="15"/>
                <w:color w:val="auto"/>
              </w:rPr>
            </w:pPr>
          </w:p>
        </w:tc>
        <w:tc>
          <w:tcPr>
            <w:tcW w:w="1480" w:type="dxa"/>
            <w:vAlign w:val="bottom"/>
            <w:gridSpan w:val="2"/>
          </w:tcPr>
          <w:p>
            <w:pPr>
              <w:jc w:val="center"/>
              <w:spacing w:after="0" w:line="177" w:lineRule="exact"/>
              <w:rPr>
                <w:sz w:val="20"/>
                <w:szCs w:val="20"/>
                <w:color w:val="auto"/>
              </w:rPr>
            </w:pPr>
            <w:r>
              <w:rPr>
                <w:rFonts w:ascii="Arial" w:cs="Arial" w:eastAsia="Arial" w:hAnsi="Arial"/>
                <w:sz w:val="18"/>
                <w:szCs w:val="18"/>
                <w:color w:val="auto"/>
                <w:w w:val="99"/>
              </w:rPr>
              <w:t>December 31,</w:t>
            </w:r>
          </w:p>
        </w:tc>
        <w:tc>
          <w:tcPr>
            <w:tcW w:w="340" w:type="dxa"/>
            <w:vAlign w:val="bottom"/>
            <w:gridSpan w:val="2"/>
          </w:tcPr>
          <w:p>
            <w:pPr>
              <w:spacing w:after="0"/>
              <w:rPr>
                <w:sz w:val="15"/>
                <w:szCs w:val="15"/>
                <w:color w:val="auto"/>
              </w:rPr>
            </w:pPr>
          </w:p>
        </w:tc>
      </w:tr>
      <w:tr>
        <w:trPr>
          <w:trHeight w:val="221"/>
        </w:trPr>
        <w:tc>
          <w:tcPr>
            <w:tcW w:w="4300" w:type="dxa"/>
            <w:vAlign w:val="bottom"/>
          </w:tcPr>
          <w:p>
            <w:pPr>
              <w:spacing w:after="0"/>
              <w:rPr>
                <w:sz w:val="19"/>
                <w:szCs w:val="19"/>
                <w:color w:val="auto"/>
              </w:rPr>
            </w:pPr>
          </w:p>
        </w:tc>
        <w:tc>
          <w:tcPr>
            <w:tcW w:w="3060" w:type="dxa"/>
            <w:vAlign w:val="bottom"/>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ind w:right="530"/>
              <w:spacing w:after="0"/>
              <w:rPr>
                <w:sz w:val="20"/>
                <w:szCs w:val="20"/>
                <w:color w:val="auto"/>
              </w:rPr>
            </w:pPr>
            <w:r>
              <w:rPr>
                <w:rFonts w:ascii="Arial" w:cs="Arial" w:eastAsia="Arial" w:hAnsi="Arial"/>
                <w:sz w:val="18"/>
                <w:szCs w:val="18"/>
                <w:color w:val="auto"/>
              </w:rPr>
              <w:t>2024</w:t>
            </w:r>
          </w:p>
        </w:tc>
        <w:tc>
          <w:tcPr>
            <w:tcW w:w="140" w:type="dxa"/>
            <w:vAlign w:val="bottom"/>
          </w:tcPr>
          <w:p>
            <w:pPr>
              <w:spacing w:after="0"/>
              <w:rPr>
                <w:sz w:val="19"/>
                <w:szCs w:val="19"/>
                <w:color w:val="auto"/>
              </w:rPr>
            </w:pPr>
          </w:p>
        </w:tc>
        <w:tc>
          <w:tcPr>
            <w:tcW w:w="54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ind w:right="450"/>
              <w:spacing w:after="0"/>
              <w:rPr>
                <w:sz w:val="20"/>
                <w:szCs w:val="20"/>
                <w:color w:val="auto"/>
              </w:rPr>
            </w:pPr>
            <w:r>
              <w:rPr>
                <w:rFonts w:ascii="Arial" w:cs="Arial" w:eastAsia="Arial" w:hAnsi="Arial"/>
                <w:sz w:val="18"/>
                <w:szCs w:val="18"/>
                <w:color w:val="auto"/>
                <w:w w:val="94"/>
              </w:rPr>
              <w:t>2023</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r>
      <w:tr>
        <w:trPr>
          <w:trHeight w:val="196"/>
        </w:trPr>
        <w:tc>
          <w:tcPr>
            <w:tcW w:w="430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Raw materials</w:t>
            </w:r>
          </w:p>
        </w:tc>
        <w:tc>
          <w:tcPr>
            <w:tcW w:w="3480" w:type="dxa"/>
            <w:vAlign w:val="bottom"/>
            <w:gridSpan w:val="2"/>
            <w:shd w:val="clear" w:color="auto" w:fill="CCEEFF"/>
          </w:tcPr>
          <w:p>
            <w:pPr>
              <w:jc w:val="right"/>
              <w:ind w:right="230"/>
              <w:spacing w:after="0" w:line="196" w:lineRule="exact"/>
              <w:rPr>
                <w:sz w:val="20"/>
                <w:szCs w:val="20"/>
                <w:color w:val="auto"/>
              </w:rPr>
            </w:pPr>
            <w:r>
              <w:rPr>
                <w:rFonts w:ascii="Arial" w:cs="Arial" w:eastAsia="Arial" w:hAnsi="Arial"/>
                <w:sz w:val="18"/>
                <w:szCs w:val="18"/>
                <w:color w:val="auto"/>
              </w:rPr>
              <w:t>$</w:t>
            </w:r>
          </w:p>
        </w:tc>
        <w:tc>
          <w:tcPr>
            <w:tcW w:w="1160" w:type="dxa"/>
            <w:vAlign w:val="bottom"/>
            <w:tcBorders>
              <w:right w:val="single" w:sz="8" w:color="CCEEFF"/>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59,071</w:t>
            </w:r>
          </w:p>
        </w:tc>
        <w:tc>
          <w:tcPr>
            <w:tcW w:w="680" w:type="dxa"/>
            <w:vAlign w:val="bottom"/>
            <w:gridSpan w:val="2"/>
            <w:shd w:val="clear" w:color="auto" w:fill="CCEEFF"/>
          </w:tcPr>
          <w:p>
            <w:pPr>
              <w:jc w:val="right"/>
              <w:ind w:right="350"/>
              <w:spacing w:after="0" w:line="196" w:lineRule="exact"/>
              <w:rPr>
                <w:sz w:val="20"/>
                <w:szCs w:val="20"/>
                <w:color w:val="auto"/>
              </w:rPr>
            </w:pPr>
            <w:r>
              <w:rPr>
                <w:rFonts w:ascii="Arial" w:cs="Arial" w:eastAsia="Arial" w:hAnsi="Arial"/>
                <w:sz w:val="18"/>
                <w:szCs w:val="18"/>
                <w:color w:val="auto"/>
              </w:rPr>
              <w:t>$</w:t>
            </w:r>
          </w:p>
        </w:tc>
        <w:tc>
          <w:tcPr>
            <w:tcW w:w="1040" w:type="dxa"/>
            <w:vAlign w:val="bottom"/>
            <w:gridSpan w:val="2"/>
            <w:shd w:val="clear" w:color="auto" w:fill="CCEEFF"/>
          </w:tcPr>
          <w:p>
            <w:pPr>
              <w:jc w:val="right"/>
              <w:ind w:right="100"/>
              <w:spacing w:after="0" w:line="196" w:lineRule="exact"/>
              <w:rPr>
                <w:sz w:val="20"/>
                <w:szCs w:val="20"/>
                <w:color w:val="auto"/>
              </w:rPr>
            </w:pPr>
            <w:r>
              <w:rPr>
                <w:rFonts w:ascii="Arial" w:cs="Arial" w:eastAsia="Arial" w:hAnsi="Arial"/>
                <w:sz w:val="18"/>
                <w:szCs w:val="18"/>
                <w:color w:val="auto"/>
              </w:rPr>
              <w:t>63,552</w:t>
            </w:r>
          </w:p>
        </w:tc>
        <w:tc>
          <w:tcPr>
            <w:tcW w:w="240" w:type="dxa"/>
            <w:vAlign w:val="bottom"/>
          </w:tcPr>
          <w:p>
            <w:pPr>
              <w:spacing w:after="0"/>
              <w:rPr>
                <w:sz w:val="17"/>
                <w:szCs w:val="17"/>
                <w:color w:val="auto"/>
              </w:rPr>
            </w:pPr>
          </w:p>
        </w:tc>
      </w:tr>
      <w:tr>
        <w:trPr>
          <w:trHeight w:val="202"/>
        </w:trPr>
        <w:tc>
          <w:tcPr>
            <w:tcW w:w="4300" w:type="dxa"/>
            <w:vAlign w:val="bottom"/>
          </w:tcPr>
          <w:p>
            <w:pPr>
              <w:spacing w:after="0" w:line="202" w:lineRule="exact"/>
              <w:rPr>
                <w:sz w:val="20"/>
                <w:szCs w:val="20"/>
                <w:color w:val="auto"/>
              </w:rPr>
            </w:pPr>
            <w:r>
              <w:rPr>
                <w:rFonts w:ascii="Arial" w:cs="Arial" w:eastAsia="Arial" w:hAnsi="Arial"/>
                <w:sz w:val="18"/>
                <w:szCs w:val="18"/>
                <w:color w:val="auto"/>
              </w:rPr>
              <w:t>Work-in-process</w:t>
            </w:r>
          </w:p>
        </w:tc>
        <w:tc>
          <w:tcPr>
            <w:tcW w:w="306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160" w:type="dxa"/>
            <w:vAlign w:val="bottom"/>
          </w:tcPr>
          <w:p>
            <w:pPr>
              <w:jc w:val="right"/>
              <w:spacing w:after="0" w:line="202" w:lineRule="exact"/>
              <w:rPr>
                <w:sz w:val="20"/>
                <w:szCs w:val="20"/>
                <w:color w:val="auto"/>
              </w:rPr>
            </w:pPr>
            <w:r>
              <w:rPr>
                <w:rFonts w:ascii="Arial" w:cs="Arial" w:eastAsia="Arial" w:hAnsi="Arial"/>
                <w:sz w:val="18"/>
                <w:szCs w:val="18"/>
                <w:color w:val="auto"/>
              </w:rPr>
              <w:t>19,669</w:t>
            </w:r>
          </w:p>
        </w:tc>
        <w:tc>
          <w:tcPr>
            <w:tcW w:w="14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04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22,619</w:t>
            </w:r>
          </w:p>
        </w:tc>
        <w:tc>
          <w:tcPr>
            <w:tcW w:w="240" w:type="dxa"/>
            <w:vAlign w:val="bottom"/>
          </w:tcPr>
          <w:p>
            <w:pPr>
              <w:spacing w:after="0"/>
              <w:rPr>
                <w:sz w:val="17"/>
                <w:szCs w:val="17"/>
                <w:color w:val="auto"/>
              </w:rPr>
            </w:pPr>
          </w:p>
        </w:tc>
      </w:tr>
      <w:tr>
        <w:trPr>
          <w:trHeight w:val="203"/>
        </w:trPr>
        <w:tc>
          <w:tcPr>
            <w:tcW w:w="430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Finished goods</w:t>
            </w:r>
          </w:p>
        </w:tc>
        <w:tc>
          <w:tcPr>
            <w:tcW w:w="306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1160" w:type="dxa"/>
            <w:vAlign w:val="bottom"/>
            <w:tcBorders>
              <w:right w:val="single" w:sz="8" w:color="CCEEFF"/>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100,545</w:t>
            </w:r>
          </w:p>
        </w:tc>
        <w:tc>
          <w:tcPr>
            <w:tcW w:w="14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1040" w:type="dxa"/>
            <w:vAlign w:val="bottom"/>
            <w:gridSpan w:val="2"/>
            <w:shd w:val="clear" w:color="auto" w:fill="CCEEFF"/>
          </w:tcPr>
          <w:p>
            <w:pPr>
              <w:jc w:val="right"/>
              <w:ind w:right="100"/>
              <w:spacing w:after="0" w:line="202" w:lineRule="exact"/>
              <w:rPr>
                <w:sz w:val="20"/>
                <w:szCs w:val="20"/>
                <w:color w:val="auto"/>
              </w:rPr>
            </w:pPr>
            <w:r>
              <w:rPr>
                <w:rFonts w:ascii="Arial" w:cs="Arial" w:eastAsia="Arial" w:hAnsi="Arial"/>
                <w:sz w:val="18"/>
                <w:szCs w:val="18"/>
                <w:color w:val="auto"/>
              </w:rPr>
              <w:t>106,089</w:t>
            </w:r>
          </w:p>
        </w:tc>
        <w:tc>
          <w:tcPr>
            <w:tcW w:w="240" w:type="dxa"/>
            <w:vAlign w:val="bottom"/>
          </w:tcPr>
          <w:p>
            <w:pPr>
              <w:spacing w:after="0"/>
              <w:rPr>
                <w:sz w:val="17"/>
                <w:szCs w:val="17"/>
                <w:color w:val="auto"/>
              </w:rPr>
            </w:pPr>
          </w:p>
        </w:tc>
      </w:tr>
      <w:tr>
        <w:trPr>
          <w:trHeight w:val="20"/>
        </w:trPr>
        <w:tc>
          <w:tcPr>
            <w:tcW w:w="4300" w:type="dxa"/>
            <w:vAlign w:val="bottom"/>
            <w:shd w:val="clear" w:color="auto" w:fill="CCEEFF"/>
          </w:tcPr>
          <w:p>
            <w:pPr>
              <w:spacing w:after="0" w:line="20" w:lineRule="exact"/>
              <w:rPr>
                <w:sz w:val="1"/>
                <w:szCs w:val="1"/>
                <w:color w:val="auto"/>
              </w:rPr>
            </w:pPr>
          </w:p>
        </w:tc>
        <w:tc>
          <w:tcPr>
            <w:tcW w:w="3060" w:type="dxa"/>
            <w:vAlign w:val="bottom"/>
            <w:shd w:val="clear" w:color="auto" w:fill="CCEEFF"/>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1160" w:type="dxa"/>
            <w:vAlign w:val="bottom"/>
            <w:tcBorders>
              <w:right w:val="single" w:sz="8" w:color="CCEEFF"/>
            </w:tcBorders>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r>
      <w:tr>
        <w:trPr>
          <w:trHeight w:val="196"/>
        </w:trPr>
        <w:tc>
          <w:tcPr>
            <w:tcW w:w="4300" w:type="dxa"/>
            <w:vAlign w:val="bottom"/>
          </w:tcPr>
          <w:p>
            <w:pPr>
              <w:spacing w:after="0"/>
              <w:rPr>
                <w:sz w:val="17"/>
                <w:szCs w:val="17"/>
                <w:color w:val="auto"/>
              </w:rPr>
            </w:pPr>
          </w:p>
        </w:tc>
        <w:tc>
          <w:tcPr>
            <w:tcW w:w="3060" w:type="dxa"/>
            <w:vAlign w:val="bottom"/>
          </w:tcPr>
          <w:p>
            <w:pPr>
              <w:spacing w:after="0"/>
              <w:rPr>
                <w:sz w:val="17"/>
                <w:szCs w:val="17"/>
                <w:color w:val="auto"/>
              </w:rPr>
            </w:pPr>
          </w:p>
        </w:tc>
        <w:tc>
          <w:tcPr>
            <w:tcW w:w="420" w:type="dxa"/>
            <w:vAlign w:val="bottom"/>
          </w:tcPr>
          <w:p>
            <w:pPr>
              <w:jc w:val="right"/>
              <w:ind w:right="230"/>
              <w:spacing w:after="0" w:line="196" w:lineRule="exact"/>
              <w:rPr>
                <w:sz w:val="20"/>
                <w:szCs w:val="20"/>
                <w:color w:val="auto"/>
              </w:rPr>
            </w:pPr>
            <w:r>
              <w:rPr>
                <w:rFonts w:ascii="Arial" w:cs="Arial" w:eastAsia="Arial" w:hAnsi="Arial"/>
                <w:sz w:val="18"/>
                <w:szCs w:val="18"/>
                <w:color w:val="auto"/>
                <w:w w:val="79"/>
              </w:rPr>
              <w:t>$</w:t>
            </w:r>
          </w:p>
        </w:tc>
        <w:tc>
          <w:tcPr>
            <w:tcW w:w="1160" w:type="dxa"/>
            <w:vAlign w:val="bottom"/>
          </w:tcPr>
          <w:p>
            <w:pPr>
              <w:jc w:val="right"/>
              <w:spacing w:after="0" w:line="196" w:lineRule="exact"/>
              <w:rPr>
                <w:sz w:val="20"/>
                <w:szCs w:val="20"/>
                <w:color w:val="auto"/>
              </w:rPr>
            </w:pPr>
            <w:r>
              <w:rPr>
                <w:rFonts w:ascii="Arial" w:cs="Arial" w:eastAsia="Arial" w:hAnsi="Arial"/>
                <w:sz w:val="18"/>
                <w:szCs w:val="18"/>
                <w:color w:val="auto"/>
              </w:rPr>
              <w:t>179,285</w:t>
            </w:r>
          </w:p>
        </w:tc>
        <w:tc>
          <w:tcPr>
            <w:tcW w:w="680" w:type="dxa"/>
            <w:vAlign w:val="bottom"/>
            <w:gridSpan w:val="2"/>
          </w:tcPr>
          <w:p>
            <w:pPr>
              <w:jc w:val="right"/>
              <w:ind w:right="350"/>
              <w:spacing w:after="0" w:line="196" w:lineRule="exact"/>
              <w:rPr>
                <w:sz w:val="20"/>
                <w:szCs w:val="20"/>
                <w:color w:val="auto"/>
              </w:rPr>
            </w:pPr>
            <w:r>
              <w:rPr>
                <w:rFonts w:ascii="Arial" w:cs="Arial" w:eastAsia="Arial" w:hAnsi="Arial"/>
                <w:sz w:val="18"/>
                <w:szCs w:val="18"/>
                <w:color w:val="auto"/>
              </w:rPr>
              <w:t>$</w:t>
            </w:r>
          </w:p>
        </w:tc>
        <w:tc>
          <w:tcPr>
            <w:tcW w:w="1040" w:type="dxa"/>
            <w:vAlign w:val="bottom"/>
            <w:gridSpan w:val="2"/>
          </w:tcPr>
          <w:p>
            <w:pPr>
              <w:jc w:val="right"/>
              <w:ind w:right="100"/>
              <w:spacing w:after="0" w:line="196" w:lineRule="exact"/>
              <w:rPr>
                <w:sz w:val="20"/>
                <w:szCs w:val="20"/>
                <w:color w:val="auto"/>
              </w:rPr>
            </w:pPr>
            <w:r>
              <w:rPr>
                <w:rFonts w:ascii="Arial" w:cs="Arial" w:eastAsia="Arial" w:hAnsi="Arial"/>
                <w:sz w:val="18"/>
                <w:szCs w:val="18"/>
                <w:color w:val="auto"/>
              </w:rPr>
              <w:t>192,260</w:t>
            </w:r>
          </w:p>
        </w:tc>
        <w:tc>
          <w:tcPr>
            <w:tcW w:w="240" w:type="dxa"/>
            <w:vAlign w:val="bottom"/>
          </w:tcPr>
          <w:p>
            <w:pPr>
              <w:spacing w:after="0"/>
              <w:rPr>
                <w:sz w:val="17"/>
                <w:szCs w:val="17"/>
                <w:color w:val="auto"/>
              </w:rPr>
            </w:pPr>
          </w:p>
        </w:tc>
      </w:tr>
      <w:tr>
        <w:trPr>
          <w:trHeight w:val="20"/>
        </w:trPr>
        <w:tc>
          <w:tcPr>
            <w:tcW w:w="4300" w:type="dxa"/>
            <w:vAlign w:val="bottom"/>
          </w:tcPr>
          <w:p>
            <w:pPr>
              <w:spacing w:after="0" w:line="20" w:lineRule="exact"/>
              <w:rPr>
                <w:sz w:val="1"/>
                <w:szCs w:val="1"/>
                <w:color w:val="auto"/>
              </w:rPr>
            </w:pPr>
          </w:p>
        </w:tc>
        <w:tc>
          <w:tcPr>
            <w:tcW w:w="3060" w:type="dxa"/>
            <w:vAlign w:val="bottom"/>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r>
      <w:tr>
        <w:trPr>
          <w:trHeight w:val="385"/>
        </w:trPr>
        <w:tc>
          <w:tcPr>
            <w:tcW w:w="4300" w:type="dxa"/>
            <w:vAlign w:val="bottom"/>
          </w:tcPr>
          <w:p>
            <w:pPr>
              <w:spacing w:after="0"/>
              <w:rPr>
                <w:sz w:val="20"/>
                <w:szCs w:val="20"/>
                <w:color w:val="auto"/>
              </w:rPr>
            </w:pPr>
            <w:r>
              <w:rPr>
                <w:rFonts w:ascii="Arial" w:cs="Arial" w:eastAsia="Arial" w:hAnsi="Arial"/>
                <w:sz w:val="18"/>
                <w:szCs w:val="18"/>
                <w:color w:val="auto"/>
              </w:rPr>
              <w:t>During  the  39-week  period  ended  September</w:t>
            </w:r>
          </w:p>
        </w:tc>
        <w:tc>
          <w:tcPr>
            <w:tcW w:w="3480" w:type="dxa"/>
            <w:vAlign w:val="bottom"/>
            <w:gridSpan w:val="2"/>
          </w:tcPr>
          <w:p>
            <w:pPr>
              <w:jc w:val="right"/>
              <w:spacing w:after="0"/>
              <w:rPr>
                <w:sz w:val="20"/>
                <w:szCs w:val="20"/>
                <w:color w:val="auto"/>
              </w:rPr>
            </w:pPr>
            <w:r>
              <w:rPr>
                <w:rFonts w:ascii="Arial" w:cs="Arial" w:eastAsia="Arial" w:hAnsi="Arial"/>
                <w:sz w:val="18"/>
                <w:szCs w:val="18"/>
                <w:color w:val="auto"/>
              </w:rPr>
              <w:t>29,  2024,  the  Company  recognized</w:t>
            </w:r>
          </w:p>
        </w:tc>
        <w:tc>
          <w:tcPr>
            <w:tcW w:w="1160" w:type="dxa"/>
            <w:vAlign w:val="bottom"/>
          </w:tcPr>
          <w:p>
            <w:pPr>
              <w:jc w:val="right"/>
              <w:ind w:right="30"/>
              <w:spacing w:after="0"/>
              <w:rPr>
                <w:sz w:val="20"/>
                <w:szCs w:val="20"/>
                <w:color w:val="auto"/>
              </w:rPr>
            </w:pPr>
            <w:r>
              <w:rPr>
                <w:rFonts w:ascii="Arial" w:cs="Arial" w:eastAsia="Arial" w:hAnsi="Arial"/>
                <w:sz w:val="18"/>
                <w:szCs w:val="18"/>
                <w:color w:val="auto"/>
              </w:rPr>
              <w:t>a  strategic</w:t>
            </w:r>
          </w:p>
        </w:tc>
        <w:tc>
          <w:tcPr>
            <w:tcW w:w="680" w:type="dxa"/>
            <w:vAlign w:val="bottom"/>
            <w:gridSpan w:val="2"/>
          </w:tcPr>
          <w:p>
            <w:pPr>
              <w:jc w:val="right"/>
              <w:spacing w:after="0"/>
              <w:rPr>
                <w:sz w:val="20"/>
                <w:szCs w:val="20"/>
                <w:color w:val="auto"/>
              </w:rPr>
            </w:pPr>
            <w:r>
              <w:rPr>
                <w:rFonts w:ascii="Arial" w:cs="Arial" w:eastAsia="Arial" w:hAnsi="Arial"/>
                <w:sz w:val="18"/>
                <w:szCs w:val="18"/>
                <w:color w:val="auto"/>
              </w:rPr>
              <w:t>product</w:t>
            </w:r>
          </w:p>
        </w:tc>
        <w:tc>
          <w:tcPr>
            <w:tcW w:w="1280" w:type="dxa"/>
            <w:vAlign w:val="bottom"/>
            <w:gridSpan w:val="3"/>
          </w:tcPr>
          <w:p>
            <w:pPr>
              <w:ind w:left="160"/>
              <w:spacing w:after="0"/>
              <w:rPr>
                <w:sz w:val="20"/>
                <w:szCs w:val="20"/>
                <w:color w:val="auto"/>
              </w:rPr>
            </w:pPr>
            <w:r>
              <w:rPr>
                <w:rFonts w:ascii="Arial" w:cs="Arial" w:eastAsia="Arial" w:hAnsi="Arial"/>
                <w:sz w:val="18"/>
                <w:szCs w:val="18"/>
                <w:color w:val="auto"/>
                <w:w w:val="99"/>
              </w:rPr>
              <w:t>rationalization</w:t>
            </w:r>
          </w:p>
        </w:tc>
      </w:tr>
    </w:tbl>
    <w:p>
      <w:pPr>
        <w:jc w:val="center"/>
        <w:ind w:left="560" w:right="100"/>
        <w:spacing w:after="0" w:line="485" w:lineRule="auto"/>
        <w:rPr>
          <w:sz w:val="20"/>
          <w:szCs w:val="20"/>
          <w:color w:val="auto"/>
        </w:rPr>
      </w:pPr>
      <w:r>
        <w:rPr>
          <w:rFonts w:ascii="Arial" w:cs="Arial" w:eastAsia="Arial" w:hAnsi="Arial"/>
          <w:sz w:val="18"/>
          <w:szCs w:val="18"/>
          <w:color w:val="auto"/>
        </w:rPr>
        <w:t>charge of $8,835, primarily due to product rationalization initiatives aimed at eliminating unprofitable or slow-moving stock keeping units. 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-75565</wp:posOffset>
            </wp:positionV>
            <wp:extent cx="7132320"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0" w:name="page11"/>
    <w:bookmarkEnd w:id="10"/>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HOLLEY INC.</w:t>
      </w:r>
    </w:p>
    <w:p>
      <w:pPr>
        <w:jc w:val="center"/>
        <w:ind w:right="20"/>
        <w:spacing w:after="0" w:line="234" w:lineRule="auto"/>
        <w:rPr>
          <w:sz w:val="20"/>
          <w:szCs w:val="20"/>
          <w:color w:val="auto"/>
        </w:rPr>
      </w:pPr>
      <w:r>
        <w:rPr>
          <w:rFonts w:ascii="Arial" w:cs="Arial" w:eastAsia="Arial" w:hAnsi="Arial"/>
          <w:sz w:val="18"/>
          <w:szCs w:val="18"/>
          <w:b w:val="1"/>
          <w:bCs w:val="1"/>
          <w:color w:val="auto"/>
        </w:rPr>
        <w:t>NOTES TO THE CONDENSED CONSOLIDATED FINANCIAL STATEMENTS</w:t>
      </w:r>
    </w:p>
    <w:p>
      <w:pPr>
        <w:jc w:val="center"/>
        <w:ind w:right="20"/>
        <w:spacing w:after="0" w:line="235" w:lineRule="auto"/>
        <w:rPr>
          <w:sz w:val="20"/>
          <w:szCs w:val="20"/>
          <w:color w:val="auto"/>
        </w:rPr>
      </w:pPr>
      <w:r>
        <w:rPr>
          <w:rFonts w:ascii="Arial" w:cs="Arial" w:eastAsia="Arial" w:hAnsi="Arial"/>
          <w:sz w:val="18"/>
          <w:szCs w:val="18"/>
          <w:color w:val="auto"/>
        </w:rPr>
        <w:t>(in thousands, except share data)</w:t>
      </w:r>
    </w:p>
    <w:p>
      <w:pPr>
        <w:spacing w:after="0" w:line="1"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(unaudited)</w:t>
      </w:r>
    </w:p>
    <w:p>
      <w:pPr>
        <w:spacing w:after="0" w:line="200" w:lineRule="exact"/>
        <w:rPr>
          <w:sz w:val="20"/>
          <w:szCs w:val="20"/>
          <w:color w:val="auto"/>
        </w:rPr>
      </w:pPr>
    </w:p>
    <w:p>
      <w:pPr>
        <w:spacing w:after="0" w:line="264" w:lineRule="exact"/>
        <w:rPr>
          <w:sz w:val="20"/>
          <w:szCs w:val="20"/>
          <w:color w:val="auto"/>
        </w:rPr>
      </w:pPr>
    </w:p>
    <w:p>
      <w:pPr>
        <w:ind w:left="340" w:hanging="332"/>
        <w:spacing w:after="0"/>
        <w:tabs>
          <w:tab w:leader="none" w:pos="340" w:val="left"/>
        </w:tabs>
        <w:numPr>
          <w:ilvl w:val="0"/>
          <w:numId w:val="7"/>
        </w:numPr>
        <w:rPr>
          <w:rFonts w:ascii="Arial" w:cs="Arial" w:eastAsia="Arial" w:hAnsi="Arial"/>
          <w:sz w:val="18"/>
          <w:szCs w:val="18"/>
          <w:b w:val="1"/>
          <w:bCs w:val="1"/>
          <w:color w:val="auto"/>
        </w:rPr>
      </w:pPr>
      <w:r>
        <w:rPr>
          <w:rFonts w:ascii="Arial" w:cs="Arial" w:eastAsia="Arial" w:hAnsi="Arial"/>
          <w:sz w:val="18"/>
          <w:szCs w:val="18"/>
          <w:b w:val="1"/>
          <w:bCs w:val="1"/>
          <w:color w:val="auto"/>
        </w:rPr>
        <w:t>PROPERTY, PLANT AND EQUIPMENT, NET</w:t>
      </w:r>
    </w:p>
    <w:p>
      <w:pPr>
        <w:spacing w:after="0" w:line="198" w:lineRule="exact"/>
        <w:rPr>
          <w:rFonts w:ascii="Arial" w:cs="Arial" w:eastAsia="Arial" w:hAnsi="Arial"/>
          <w:sz w:val="18"/>
          <w:szCs w:val="18"/>
          <w:b w:val="1"/>
          <w:bCs w:val="1"/>
          <w:color w:val="auto"/>
        </w:rPr>
      </w:pPr>
    </w:p>
    <w:p>
      <w:pPr>
        <w:ind w:left="340"/>
        <w:spacing w:after="0"/>
        <w:rPr>
          <w:rFonts w:ascii="Arial" w:cs="Arial" w:eastAsia="Arial" w:hAnsi="Arial"/>
          <w:sz w:val="18"/>
          <w:szCs w:val="18"/>
          <w:b w:val="1"/>
          <w:bCs w:val="1"/>
          <w:color w:val="auto"/>
        </w:rPr>
      </w:pPr>
      <w:r>
        <w:rPr>
          <w:rFonts w:ascii="Arial" w:cs="Arial" w:eastAsia="Arial" w:hAnsi="Arial"/>
          <w:sz w:val="18"/>
          <w:szCs w:val="18"/>
          <w:color w:val="auto"/>
        </w:rPr>
        <w:t>Property, plant and equipment of the Company consisted of the following:</w:t>
      </w:r>
    </w:p>
    <w:p>
      <w:pPr>
        <w:spacing w:after="0" w:line="198" w:lineRule="exact"/>
        <w:rPr>
          <w:sz w:val="20"/>
          <w:szCs w:val="20"/>
          <w:color w:val="auto"/>
        </w:rPr>
      </w:pPr>
    </w:p>
    <w:tbl>
      <w:tblPr>
        <w:tblLayout w:type="fixed"/>
        <w:tblInd w:w="340" w:type="dxa"/>
        <w:tblCellMar>
          <w:top w:w="0" w:type="dxa"/>
          <w:left w:w="0" w:type="dxa"/>
          <w:bottom w:w="0" w:type="dxa"/>
          <w:right w:w="0" w:type="dxa"/>
        </w:tblCellMar>
      </w:tblPr>
      <w:tr>
        <w:trPr>
          <w:trHeight w:val="221"/>
        </w:trPr>
        <w:tc>
          <w:tcPr>
            <w:tcW w:w="740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700" w:type="dxa"/>
            <w:vAlign w:val="bottom"/>
            <w:tcBorders>
              <w:bottom w:val="single" w:sz="8" w:color="auto"/>
            </w:tcBorders>
            <w:gridSpan w:val="4"/>
          </w:tcPr>
          <w:p>
            <w:pPr>
              <w:jc w:val="right"/>
              <w:ind w:right="60"/>
              <w:spacing w:after="0"/>
              <w:rPr>
                <w:sz w:val="20"/>
                <w:szCs w:val="20"/>
                <w:color w:val="auto"/>
              </w:rPr>
            </w:pPr>
            <w:r>
              <w:rPr>
                <w:rFonts w:ascii="Arial" w:cs="Arial" w:eastAsia="Arial" w:hAnsi="Arial"/>
                <w:sz w:val="18"/>
                <w:szCs w:val="18"/>
                <w:color w:val="auto"/>
              </w:rPr>
              <w:t>As of</w:t>
            </w:r>
          </w:p>
        </w:tc>
        <w:tc>
          <w:tcPr>
            <w:tcW w:w="134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r>
      <w:tr>
        <w:trPr>
          <w:trHeight w:val="177"/>
        </w:trPr>
        <w:tc>
          <w:tcPr>
            <w:tcW w:w="74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60" w:type="dxa"/>
            <w:vAlign w:val="bottom"/>
            <w:gridSpan w:val="2"/>
          </w:tcPr>
          <w:p>
            <w:pPr>
              <w:jc w:val="right"/>
              <w:ind w:right="280"/>
              <w:spacing w:after="0" w:line="177" w:lineRule="exact"/>
              <w:rPr>
                <w:sz w:val="20"/>
                <w:szCs w:val="20"/>
                <w:color w:val="auto"/>
              </w:rPr>
            </w:pPr>
            <w:r>
              <w:rPr>
                <w:rFonts w:ascii="Arial" w:cs="Arial" w:eastAsia="Arial" w:hAnsi="Arial"/>
                <w:sz w:val="18"/>
                <w:szCs w:val="18"/>
                <w:color w:val="auto"/>
                <w:w w:val="98"/>
              </w:rPr>
              <w:t>September 29,</w:t>
            </w: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340" w:type="dxa"/>
            <w:vAlign w:val="bottom"/>
          </w:tcPr>
          <w:p>
            <w:pPr>
              <w:jc w:val="center"/>
              <w:ind w:right="50"/>
              <w:spacing w:after="0" w:line="177" w:lineRule="exact"/>
              <w:rPr>
                <w:sz w:val="20"/>
                <w:szCs w:val="20"/>
                <w:color w:val="auto"/>
              </w:rPr>
            </w:pPr>
            <w:r>
              <w:rPr>
                <w:rFonts w:ascii="Arial" w:cs="Arial" w:eastAsia="Arial" w:hAnsi="Arial"/>
                <w:sz w:val="18"/>
                <w:szCs w:val="18"/>
                <w:color w:val="auto"/>
                <w:w w:val="99"/>
              </w:rPr>
              <w:t>December 31,</w:t>
            </w:r>
          </w:p>
        </w:tc>
        <w:tc>
          <w:tcPr>
            <w:tcW w:w="100" w:type="dxa"/>
            <w:vAlign w:val="bottom"/>
          </w:tcPr>
          <w:p>
            <w:pPr>
              <w:spacing w:after="0"/>
              <w:rPr>
                <w:sz w:val="15"/>
                <w:szCs w:val="15"/>
                <w:color w:val="auto"/>
              </w:rPr>
            </w:pPr>
          </w:p>
        </w:tc>
      </w:tr>
      <w:tr>
        <w:trPr>
          <w:trHeight w:val="221"/>
        </w:trPr>
        <w:tc>
          <w:tcPr>
            <w:tcW w:w="740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ind w:right="470"/>
              <w:spacing w:after="0"/>
              <w:rPr>
                <w:sz w:val="20"/>
                <w:szCs w:val="20"/>
                <w:color w:val="auto"/>
              </w:rPr>
            </w:pPr>
            <w:r>
              <w:rPr>
                <w:rFonts w:ascii="Arial" w:cs="Arial" w:eastAsia="Arial" w:hAnsi="Arial"/>
                <w:sz w:val="18"/>
                <w:szCs w:val="18"/>
                <w:color w:val="auto"/>
              </w:rPr>
              <w:t>2024</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center"/>
              <w:ind w:right="50"/>
              <w:spacing w:after="0"/>
              <w:rPr>
                <w:sz w:val="20"/>
                <w:szCs w:val="20"/>
                <w:color w:val="auto"/>
              </w:rPr>
            </w:pPr>
            <w:r>
              <w:rPr>
                <w:rFonts w:ascii="Arial" w:cs="Arial" w:eastAsia="Arial" w:hAnsi="Arial"/>
                <w:sz w:val="18"/>
                <w:szCs w:val="18"/>
                <w:color w:val="auto"/>
                <w:w w:val="99"/>
              </w:rPr>
              <w:t>2023</w:t>
            </w:r>
          </w:p>
        </w:tc>
        <w:tc>
          <w:tcPr>
            <w:tcW w:w="100" w:type="dxa"/>
            <w:vAlign w:val="bottom"/>
          </w:tcPr>
          <w:p>
            <w:pPr>
              <w:spacing w:after="0"/>
              <w:rPr>
                <w:sz w:val="19"/>
                <w:szCs w:val="19"/>
                <w:color w:val="auto"/>
              </w:rPr>
            </w:pPr>
          </w:p>
        </w:tc>
      </w:tr>
      <w:tr>
        <w:trPr>
          <w:trHeight w:val="196"/>
        </w:trPr>
        <w:tc>
          <w:tcPr>
            <w:tcW w:w="7400" w:type="dxa"/>
            <w:vAlign w:val="bottom"/>
            <w:tcBorders>
              <w:right w:val="single" w:sz="8" w:color="CCEEFF"/>
            </w:tcBorders>
            <w:shd w:val="clear" w:color="auto" w:fill="CCEEFF"/>
          </w:tcPr>
          <w:p>
            <w:pPr>
              <w:spacing w:after="0" w:line="196" w:lineRule="exact"/>
              <w:rPr>
                <w:sz w:val="20"/>
                <w:szCs w:val="20"/>
                <w:color w:val="auto"/>
              </w:rPr>
            </w:pPr>
            <w:r>
              <w:rPr>
                <w:rFonts w:ascii="Arial" w:cs="Arial" w:eastAsia="Arial" w:hAnsi="Arial"/>
                <w:sz w:val="18"/>
                <w:szCs w:val="18"/>
                <w:color w:val="auto"/>
              </w:rPr>
              <w:t>Land</w:t>
            </w:r>
          </w:p>
        </w:tc>
        <w:tc>
          <w:tcPr>
            <w:tcW w:w="12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136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1,230</w:t>
            </w:r>
          </w:p>
        </w:tc>
        <w:tc>
          <w:tcPr>
            <w:tcW w:w="100" w:type="dxa"/>
            <w:vAlign w:val="bottom"/>
            <w:shd w:val="clear" w:color="auto" w:fill="CCEEFF"/>
          </w:tcPr>
          <w:p>
            <w:pPr>
              <w:spacing w:after="0"/>
              <w:rPr>
                <w:sz w:val="17"/>
                <w:szCs w:val="17"/>
                <w:color w:val="auto"/>
              </w:rPr>
            </w:pPr>
          </w:p>
        </w:tc>
        <w:tc>
          <w:tcPr>
            <w:tcW w:w="240" w:type="dxa"/>
            <w:vAlign w:val="bottom"/>
            <w:gridSpan w:val="2"/>
            <w:shd w:val="clear" w:color="auto" w:fill="CCEEFF"/>
          </w:tcPr>
          <w:p>
            <w:pPr>
              <w:jc w:val="right"/>
              <w:ind w:right="40"/>
              <w:spacing w:after="0" w:line="196" w:lineRule="exact"/>
              <w:rPr>
                <w:sz w:val="20"/>
                <w:szCs w:val="20"/>
                <w:color w:val="auto"/>
              </w:rPr>
            </w:pPr>
            <w:r>
              <w:rPr>
                <w:rFonts w:ascii="Arial" w:cs="Arial" w:eastAsia="Arial" w:hAnsi="Arial"/>
                <w:sz w:val="18"/>
                <w:szCs w:val="18"/>
                <w:color w:val="auto"/>
              </w:rPr>
              <w:t>$</w:t>
            </w:r>
          </w:p>
        </w:tc>
        <w:tc>
          <w:tcPr>
            <w:tcW w:w="1440" w:type="dxa"/>
            <w:vAlign w:val="bottom"/>
            <w:gridSpan w:val="2"/>
            <w:shd w:val="clear" w:color="auto" w:fill="CCEEFF"/>
          </w:tcPr>
          <w:p>
            <w:pPr>
              <w:jc w:val="right"/>
              <w:ind w:right="100"/>
              <w:spacing w:after="0" w:line="196" w:lineRule="exact"/>
              <w:rPr>
                <w:sz w:val="20"/>
                <w:szCs w:val="20"/>
                <w:color w:val="auto"/>
              </w:rPr>
            </w:pPr>
            <w:r>
              <w:rPr>
                <w:rFonts w:ascii="Arial" w:cs="Arial" w:eastAsia="Arial" w:hAnsi="Arial"/>
                <w:sz w:val="18"/>
                <w:szCs w:val="18"/>
                <w:color w:val="auto"/>
              </w:rPr>
              <w:t>3,326</w:t>
            </w:r>
          </w:p>
        </w:tc>
      </w:tr>
      <w:tr>
        <w:trPr>
          <w:trHeight w:val="203"/>
        </w:trPr>
        <w:tc>
          <w:tcPr>
            <w:tcW w:w="7400" w:type="dxa"/>
            <w:vAlign w:val="bottom"/>
          </w:tcPr>
          <w:p>
            <w:pPr>
              <w:spacing w:after="0" w:line="202" w:lineRule="exact"/>
              <w:rPr>
                <w:sz w:val="20"/>
                <w:szCs w:val="20"/>
                <w:color w:val="auto"/>
              </w:rPr>
            </w:pPr>
            <w:r>
              <w:rPr>
                <w:rFonts w:ascii="Arial" w:cs="Arial" w:eastAsia="Arial" w:hAnsi="Arial"/>
                <w:sz w:val="18"/>
                <w:szCs w:val="18"/>
                <w:color w:val="auto"/>
              </w:rPr>
              <w:t>Buildings and improvements</w:t>
            </w:r>
          </w:p>
        </w:tc>
        <w:tc>
          <w:tcPr>
            <w:tcW w:w="120" w:type="dxa"/>
            <w:vAlign w:val="bottom"/>
          </w:tcPr>
          <w:p>
            <w:pPr>
              <w:spacing w:after="0"/>
              <w:rPr>
                <w:sz w:val="17"/>
                <w:szCs w:val="17"/>
                <w:color w:val="auto"/>
              </w:rPr>
            </w:pPr>
          </w:p>
        </w:tc>
        <w:tc>
          <w:tcPr>
            <w:tcW w:w="1360" w:type="dxa"/>
            <w:vAlign w:val="bottom"/>
          </w:tcPr>
          <w:p>
            <w:pPr>
              <w:jc w:val="right"/>
              <w:spacing w:after="0" w:line="202" w:lineRule="exact"/>
              <w:rPr>
                <w:sz w:val="20"/>
                <w:szCs w:val="20"/>
                <w:color w:val="auto"/>
              </w:rPr>
            </w:pPr>
            <w:r>
              <w:rPr>
                <w:rFonts w:ascii="Arial" w:cs="Arial" w:eastAsia="Arial" w:hAnsi="Arial"/>
                <w:sz w:val="18"/>
                <w:szCs w:val="18"/>
                <w:color w:val="auto"/>
              </w:rPr>
              <w:t>11,936</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4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11,404</w:t>
            </w:r>
          </w:p>
        </w:tc>
      </w:tr>
      <w:tr>
        <w:trPr>
          <w:trHeight w:val="203"/>
        </w:trPr>
        <w:tc>
          <w:tcPr>
            <w:tcW w:w="7400" w:type="dxa"/>
            <w:vAlign w:val="bottom"/>
            <w:tcBorders>
              <w:right w:val="single" w:sz="8" w:color="CCEEFF"/>
            </w:tcBorders>
            <w:shd w:val="clear" w:color="auto" w:fill="CCEEFF"/>
          </w:tcPr>
          <w:p>
            <w:pPr>
              <w:spacing w:after="0" w:line="202" w:lineRule="exact"/>
              <w:rPr>
                <w:sz w:val="20"/>
                <w:szCs w:val="20"/>
                <w:color w:val="auto"/>
              </w:rPr>
            </w:pPr>
            <w:r>
              <w:rPr>
                <w:rFonts w:ascii="Arial" w:cs="Arial" w:eastAsia="Arial" w:hAnsi="Arial"/>
                <w:sz w:val="18"/>
                <w:szCs w:val="18"/>
                <w:color w:val="auto"/>
              </w:rPr>
              <w:t>Machinery and equipment</w:t>
            </w:r>
          </w:p>
        </w:tc>
        <w:tc>
          <w:tcPr>
            <w:tcW w:w="120" w:type="dxa"/>
            <w:vAlign w:val="bottom"/>
            <w:shd w:val="clear" w:color="auto" w:fill="CCEEFF"/>
          </w:tcPr>
          <w:p>
            <w:pPr>
              <w:spacing w:after="0"/>
              <w:rPr>
                <w:sz w:val="17"/>
                <w:szCs w:val="17"/>
                <w:color w:val="auto"/>
              </w:rPr>
            </w:pPr>
          </w:p>
        </w:tc>
        <w:tc>
          <w:tcPr>
            <w:tcW w:w="13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72,952</w:t>
            </w: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440" w:type="dxa"/>
            <w:vAlign w:val="bottom"/>
            <w:gridSpan w:val="2"/>
            <w:shd w:val="clear" w:color="auto" w:fill="CCEEFF"/>
          </w:tcPr>
          <w:p>
            <w:pPr>
              <w:jc w:val="right"/>
              <w:ind w:right="100"/>
              <w:spacing w:after="0" w:line="202" w:lineRule="exact"/>
              <w:rPr>
                <w:sz w:val="20"/>
                <w:szCs w:val="20"/>
                <w:color w:val="auto"/>
              </w:rPr>
            </w:pPr>
            <w:r>
              <w:rPr>
                <w:rFonts w:ascii="Arial" w:cs="Arial" w:eastAsia="Arial" w:hAnsi="Arial"/>
                <w:sz w:val="18"/>
                <w:szCs w:val="18"/>
                <w:color w:val="auto"/>
              </w:rPr>
              <w:t>73,332</w:t>
            </w:r>
          </w:p>
        </w:tc>
      </w:tr>
      <w:tr>
        <w:trPr>
          <w:trHeight w:val="203"/>
        </w:trPr>
        <w:tc>
          <w:tcPr>
            <w:tcW w:w="7400" w:type="dxa"/>
            <w:vAlign w:val="bottom"/>
          </w:tcPr>
          <w:p>
            <w:pPr>
              <w:spacing w:after="0" w:line="202" w:lineRule="exact"/>
              <w:rPr>
                <w:sz w:val="20"/>
                <w:szCs w:val="20"/>
                <w:color w:val="auto"/>
              </w:rPr>
            </w:pPr>
            <w:r>
              <w:rPr>
                <w:rFonts w:ascii="Arial" w:cs="Arial" w:eastAsia="Arial" w:hAnsi="Arial"/>
                <w:sz w:val="18"/>
                <w:szCs w:val="18"/>
                <w:color w:val="auto"/>
              </w:rPr>
              <w:t>Construction in process</w:t>
            </w:r>
          </w:p>
        </w:tc>
        <w:tc>
          <w:tcPr>
            <w:tcW w:w="120" w:type="dxa"/>
            <w:vAlign w:val="bottom"/>
          </w:tcPr>
          <w:p>
            <w:pPr>
              <w:spacing w:after="0"/>
              <w:rPr>
                <w:sz w:val="17"/>
                <w:szCs w:val="17"/>
                <w:color w:val="auto"/>
              </w:rPr>
            </w:pPr>
          </w:p>
        </w:tc>
        <w:tc>
          <w:tcPr>
            <w:tcW w:w="1360" w:type="dxa"/>
            <w:vAlign w:val="bottom"/>
          </w:tcPr>
          <w:p>
            <w:pPr>
              <w:jc w:val="right"/>
              <w:spacing w:after="0" w:line="202" w:lineRule="exact"/>
              <w:rPr>
                <w:sz w:val="20"/>
                <w:szCs w:val="20"/>
                <w:color w:val="auto"/>
              </w:rPr>
            </w:pPr>
            <w:r>
              <w:rPr>
                <w:rFonts w:ascii="Arial" w:cs="Arial" w:eastAsia="Arial" w:hAnsi="Arial"/>
                <w:sz w:val="18"/>
                <w:szCs w:val="18"/>
                <w:color w:val="auto"/>
              </w:rPr>
              <w:t>8,093</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4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6,224</w:t>
            </w:r>
          </w:p>
        </w:tc>
      </w:tr>
      <w:tr>
        <w:trPr>
          <w:trHeight w:val="20"/>
        </w:trPr>
        <w:tc>
          <w:tcPr>
            <w:tcW w:w="7400" w:type="dxa"/>
            <w:vAlign w:val="bottom"/>
            <w:tcBorders>
              <w:right w:val="single" w:sz="8" w:color="auto"/>
            </w:tcBorders>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3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3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96"/>
        </w:trPr>
        <w:tc>
          <w:tcPr>
            <w:tcW w:w="7400" w:type="dxa"/>
            <w:vAlign w:val="bottom"/>
            <w:tcBorders>
              <w:right w:val="single" w:sz="8" w:color="CCEEFF"/>
            </w:tcBorders>
            <w:shd w:val="clear" w:color="auto" w:fill="CCEEFF"/>
          </w:tcPr>
          <w:p>
            <w:pPr>
              <w:spacing w:after="0" w:line="196" w:lineRule="exact"/>
              <w:rPr>
                <w:sz w:val="20"/>
                <w:szCs w:val="20"/>
                <w:color w:val="auto"/>
              </w:rPr>
            </w:pPr>
            <w:r>
              <w:rPr>
                <w:rFonts w:ascii="Arial" w:cs="Arial" w:eastAsia="Arial" w:hAnsi="Arial"/>
                <w:sz w:val="18"/>
                <w:szCs w:val="18"/>
                <w:color w:val="auto"/>
              </w:rPr>
              <w:t>Total property, plant and equipment</w:t>
            </w:r>
          </w:p>
        </w:tc>
        <w:tc>
          <w:tcPr>
            <w:tcW w:w="120" w:type="dxa"/>
            <w:vAlign w:val="bottom"/>
            <w:shd w:val="clear" w:color="auto" w:fill="CCEEFF"/>
          </w:tcPr>
          <w:p>
            <w:pPr>
              <w:spacing w:after="0"/>
              <w:rPr>
                <w:sz w:val="17"/>
                <w:szCs w:val="17"/>
                <w:color w:val="auto"/>
              </w:rPr>
            </w:pPr>
          </w:p>
        </w:tc>
        <w:tc>
          <w:tcPr>
            <w:tcW w:w="136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94,211</w:t>
            </w: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440" w:type="dxa"/>
            <w:vAlign w:val="bottom"/>
            <w:gridSpan w:val="2"/>
            <w:shd w:val="clear" w:color="auto" w:fill="CCEEFF"/>
          </w:tcPr>
          <w:p>
            <w:pPr>
              <w:jc w:val="right"/>
              <w:ind w:right="100"/>
              <w:spacing w:after="0" w:line="196" w:lineRule="exact"/>
              <w:rPr>
                <w:sz w:val="20"/>
                <w:szCs w:val="20"/>
                <w:color w:val="auto"/>
              </w:rPr>
            </w:pPr>
            <w:r>
              <w:rPr>
                <w:rFonts w:ascii="Arial" w:cs="Arial" w:eastAsia="Arial" w:hAnsi="Arial"/>
                <w:sz w:val="18"/>
                <w:szCs w:val="18"/>
                <w:color w:val="auto"/>
              </w:rPr>
              <w:t>94,286</w:t>
            </w:r>
          </w:p>
        </w:tc>
      </w:tr>
      <w:tr>
        <w:trPr>
          <w:trHeight w:val="203"/>
        </w:trPr>
        <w:tc>
          <w:tcPr>
            <w:tcW w:w="7400" w:type="dxa"/>
            <w:vAlign w:val="bottom"/>
          </w:tcPr>
          <w:p>
            <w:pPr>
              <w:spacing w:after="0" w:line="202" w:lineRule="exact"/>
              <w:rPr>
                <w:sz w:val="20"/>
                <w:szCs w:val="20"/>
                <w:color w:val="auto"/>
              </w:rPr>
            </w:pPr>
            <w:r>
              <w:rPr>
                <w:rFonts w:ascii="Arial" w:cs="Arial" w:eastAsia="Arial" w:hAnsi="Arial"/>
                <w:sz w:val="18"/>
                <w:szCs w:val="18"/>
                <w:color w:val="auto"/>
              </w:rPr>
              <w:t>Less: accumulated depreciation</w:t>
            </w:r>
          </w:p>
        </w:tc>
        <w:tc>
          <w:tcPr>
            <w:tcW w:w="120" w:type="dxa"/>
            <w:vAlign w:val="bottom"/>
          </w:tcPr>
          <w:p>
            <w:pPr>
              <w:spacing w:after="0"/>
              <w:rPr>
                <w:sz w:val="17"/>
                <w:szCs w:val="17"/>
                <w:color w:val="auto"/>
              </w:rPr>
            </w:pPr>
          </w:p>
        </w:tc>
        <w:tc>
          <w:tcPr>
            <w:tcW w:w="1360" w:type="dxa"/>
            <w:vAlign w:val="bottom"/>
          </w:tcPr>
          <w:p>
            <w:pPr>
              <w:jc w:val="right"/>
              <w:spacing w:after="0" w:line="202" w:lineRule="exact"/>
              <w:rPr>
                <w:sz w:val="20"/>
                <w:szCs w:val="20"/>
                <w:color w:val="auto"/>
              </w:rPr>
            </w:pPr>
            <w:r>
              <w:rPr>
                <w:rFonts w:ascii="Arial" w:cs="Arial" w:eastAsia="Arial" w:hAnsi="Arial"/>
                <w:sz w:val="18"/>
                <w:szCs w:val="18"/>
                <w:color w:val="auto"/>
              </w:rPr>
              <w:t>51,493</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4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47,080</w:t>
            </w:r>
          </w:p>
        </w:tc>
      </w:tr>
      <w:tr>
        <w:trPr>
          <w:trHeight w:val="20"/>
        </w:trPr>
        <w:tc>
          <w:tcPr>
            <w:tcW w:w="7400" w:type="dxa"/>
            <w:vAlign w:val="bottom"/>
            <w:tcBorders>
              <w:right w:val="single" w:sz="8" w:color="auto"/>
            </w:tcBorders>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3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3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36"/>
        </w:trPr>
        <w:tc>
          <w:tcPr>
            <w:tcW w:w="7400" w:type="dxa"/>
            <w:vAlign w:val="bottom"/>
            <w:tcBorders>
              <w:right w:val="single" w:sz="8" w:color="CCEEFF"/>
            </w:tcBorders>
            <w:shd w:val="clear" w:color="auto" w:fill="CCEEFF"/>
          </w:tcPr>
          <w:p>
            <w:pPr>
              <w:spacing w:after="0" w:line="182" w:lineRule="exact"/>
              <w:rPr>
                <w:sz w:val="20"/>
                <w:szCs w:val="20"/>
                <w:color w:val="auto"/>
              </w:rPr>
            </w:pPr>
            <w:r>
              <w:rPr>
                <w:rFonts w:ascii="Arial" w:cs="Arial" w:eastAsia="Arial" w:hAnsi="Arial"/>
                <w:sz w:val="18"/>
                <w:szCs w:val="18"/>
                <w:color w:val="auto"/>
              </w:rPr>
              <w:t>Property, plant and equipment, net</w:t>
            </w:r>
          </w:p>
        </w:tc>
        <w:tc>
          <w:tcPr>
            <w:tcW w:w="12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1360" w:type="dxa"/>
            <w:vAlign w:val="bottom"/>
            <w:shd w:val="clear" w:color="auto" w:fill="CCEEFF"/>
          </w:tcPr>
          <w:p>
            <w:pPr>
              <w:jc w:val="right"/>
              <w:spacing w:after="0" w:line="182" w:lineRule="exact"/>
              <w:rPr>
                <w:sz w:val="20"/>
                <w:szCs w:val="20"/>
                <w:color w:val="auto"/>
              </w:rPr>
            </w:pPr>
            <w:r>
              <w:rPr>
                <w:rFonts w:ascii="Arial" w:cs="Arial" w:eastAsia="Arial" w:hAnsi="Arial"/>
                <w:sz w:val="18"/>
                <w:szCs w:val="18"/>
                <w:color w:val="auto"/>
              </w:rPr>
              <w:t>42,718</w:t>
            </w:r>
          </w:p>
        </w:tc>
        <w:tc>
          <w:tcPr>
            <w:tcW w:w="100" w:type="dxa"/>
            <w:vAlign w:val="bottom"/>
            <w:shd w:val="clear" w:color="auto" w:fill="CCEEFF"/>
          </w:tcPr>
          <w:p>
            <w:pPr>
              <w:spacing w:after="0"/>
              <w:rPr>
                <w:sz w:val="20"/>
                <w:szCs w:val="20"/>
                <w:color w:val="auto"/>
              </w:rPr>
            </w:pPr>
          </w:p>
        </w:tc>
        <w:tc>
          <w:tcPr>
            <w:tcW w:w="240" w:type="dxa"/>
            <w:vAlign w:val="bottom"/>
            <w:gridSpan w:val="2"/>
            <w:shd w:val="clear" w:color="auto" w:fill="CCEEFF"/>
          </w:tcPr>
          <w:p>
            <w:pPr>
              <w:jc w:val="right"/>
              <w:ind w:right="40"/>
              <w:spacing w:after="0" w:line="182" w:lineRule="exact"/>
              <w:rPr>
                <w:sz w:val="20"/>
                <w:szCs w:val="20"/>
                <w:color w:val="auto"/>
              </w:rPr>
            </w:pPr>
            <w:r>
              <w:rPr>
                <w:rFonts w:ascii="Arial" w:cs="Arial" w:eastAsia="Arial" w:hAnsi="Arial"/>
                <w:sz w:val="18"/>
                <w:szCs w:val="18"/>
                <w:color w:val="auto"/>
              </w:rPr>
              <w:t>$</w:t>
            </w:r>
          </w:p>
        </w:tc>
        <w:tc>
          <w:tcPr>
            <w:tcW w:w="1440" w:type="dxa"/>
            <w:vAlign w:val="bottom"/>
            <w:gridSpan w:val="2"/>
            <w:shd w:val="clear" w:color="auto" w:fill="CCEEFF"/>
          </w:tcPr>
          <w:p>
            <w:pPr>
              <w:jc w:val="right"/>
              <w:ind w:right="100"/>
              <w:spacing w:after="0" w:line="182" w:lineRule="exact"/>
              <w:rPr>
                <w:sz w:val="20"/>
                <w:szCs w:val="20"/>
                <w:color w:val="auto"/>
              </w:rPr>
            </w:pPr>
            <w:r>
              <w:rPr>
                <w:rFonts w:ascii="Arial" w:cs="Arial" w:eastAsia="Arial" w:hAnsi="Arial"/>
                <w:sz w:val="18"/>
                <w:szCs w:val="18"/>
                <w:color w:val="auto"/>
              </w:rPr>
              <w:t>47,206</w:t>
            </w:r>
          </w:p>
        </w:tc>
      </w:tr>
      <w:tr>
        <w:trPr>
          <w:trHeight w:val="403"/>
        </w:trPr>
        <w:tc>
          <w:tcPr>
            <w:tcW w:w="7400" w:type="dxa"/>
            <w:vAlign w:val="bottom"/>
            <w:tcBorders>
              <w:top w:val="single" w:sz="8" w:color="CCEEFF"/>
            </w:tcBorders>
          </w:tcPr>
          <w:p>
            <w:pPr>
              <w:spacing w:after="0"/>
              <w:rPr>
                <w:sz w:val="20"/>
                <w:szCs w:val="20"/>
                <w:color w:val="auto"/>
              </w:rPr>
            </w:pPr>
            <w:r>
              <w:rPr>
                <w:rFonts w:ascii="Arial" w:cs="Arial" w:eastAsia="Arial" w:hAnsi="Arial"/>
                <w:sz w:val="18"/>
                <w:szCs w:val="18"/>
                <w:color w:val="auto"/>
              </w:rPr>
              <w:t>The Company’s long-lived assets by geographic locations are as follows:</w:t>
            </w:r>
          </w:p>
        </w:tc>
        <w:tc>
          <w:tcPr>
            <w:tcW w:w="120" w:type="dxa"/>
            <w:vAlign w:val="bottom"/>
            <w:tcBorders>
              <w:top w:val="single" w:sz="8" w:color="auto"/>
            </w:tcBorders>
          </w:tcPr>
          <w:p>
            <w:pPr>
              <w:spacing w:after="0"/>
              <w:rPr>
                <w:sz w:val="24"/>
                <w:szCs w:val="24"/>
                <w:color w:val="auto"/>
              </w:rPr>
            </w:pPr>
          </w:p>
        </w:tc>
        <w:tc>
          <w:tcPr>
            <w:tcW w:w="1360" w:type="dxa"/>
            <w:vAlign w:val="bottom"/>
            <w:tcBorders>
              <w:top w:val="single" w:sz="8" w:color="auto"/>
            </w:tcBorders>
          </w:tcPr>
          <w:p>
            <w:pPr>
              <w:spacing w:after="0"/>
              <w:rPr>
                <w:sz w:val="24"/>
                <w:szCs w:val="24"/>
                <w:color w:val="auto"/>
              </w:rPr>
            </w:pPr>
          </w:p>
        </w:tc>
        <w:tc>
          <w:tcPr>
            <w:tcW w:w="100" w:type="dxa"/>
            <w:vAlign w:val="bottom"/>
            <w:tcBorders>
              <w:top w:val="single" w:sz="8" w:color="CCEEFF"/>
            </w:tcBorders>
          </w:tcPr>
          <w:p>
            <w:pPr>
              <w:spacing w:after="0"/>
              <w:rPr>
                <w:sz w:val="24"/>
                <w:szCs w:val="24"/>
                <w:color w:val="auto"/>
              </w:rPr>
            </w:pPr>
          </w:p>
        </w:tc>
        <w:tc>
          <w:tcPr>
            <w:tcW w:w="100" w:type="dxa"/>
            <w:vAlign w:val="bottom"/>
            <w:tcBorders>
              <w:top w:val="single" w:sz="8" w:color="CCEEFF"/>
            </w:tcBorders>
          </w:tcPr>
          <w:p>
            <w:pPr>
              <w:spacing w:after="0"/>
              <w:rPr>
                <w:sz w:val="24"/>
                <w:szCs w:val="24"/>
                <w:color w:val="auto"/>
              </w:rPr>
            </w:pPr>
          </w:p>
        </w:tc>
        <w:tc>
          <w:tcPr>
            <w:tcW w:w="140" w:type="dxa"/>
            <w:vAlign w:val="bottom"/>
            <w:tcBorders>
              <w:top w:val="single" w:sz="8" w:color="auto"/>
            </w:tcBorders>
          </w:tcPr>
          <w:p>
            <w:pPr>
              <w:spacing w:after="0"/>
              <w:rPr>
                <w:sz w:val="24"/>
                <w:szCs w:val="24"/>
                <w:color w:val="auto"/>
              </w:rPr>
            </w:pPr>
          </w:p>
        </w:tc>
        <w:tc>
          <w:tcPr>
            <w:tcW w:w="1340" w:type="dxa"/>
            <w:vAlign w:val="bottom"/>
            <w:tcBorders>
              <w:top w:val="single" w:sz="8" w:color="auto"/>
            </w:tcBorders>
          </w:tcPr>
          <w:p>
            <w:pPr>
              <w:spacing w:after="0"/>
              <w:rPr>
                <w:sz w:val="24"/>
                <w:szCs w:val="24"/>
                <w:color w:val="auto"/>
              </w:rPr>
            </w:pPr>
          </w:p>
        </w:tc>
        <w:tc>
          <w:tcPr>
            <w:tcW w:w="100" w:type="dxa"/>
            <w:vAlign w:val="bottom"/>
            <w:tcBorders>
              <w:top w:val="single" w:sz="8" w:color="CCEEFF"/>
            </w:tcBorders>
          </w:tcPr>
          <w:p>
            <w:pPr>
              <w:spacing w:after="0"/>
              <w:rPr>
                <w:sz w:val="24"/>
                <w:szCs w:val="24"/>
                <w:color w:val="auto"/>
              </w:rPr>
            </w:pPr>
          </w:p>
        </w:tc>
      </w:tr>
      <w:tr>
        <w:trPr>
          <w:trHeight w:val="388"/>
        </w:trPr>
        <w:tc>
          <w:tcPr>
            <w:tcW w:w="7400" w:type="dxa"/>
            <w:vAlign w:val="bottom"/>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700" w:type="dxa"/>
            <w:vAlign w:val="bottom"/>
            <w:tcBorders>
              <w:bottom w:val="single" w:sz="8" w:color="auto"/>
            </w:tcBorders>
            <w:gridSpan w:val="4"/>
          </w:tcPr>
          <w:p>
            <w:pPr>
              <w:jc w:val="right"/>
              <w:ind w:right="40"/>
              <w:spacing w:after="0"/>
              <w:rPr>
                <w:sz w:val="20"/>
                <w:szCs w:val="20"/>
                <w:color w:val="auto"/>
              </w:rPr>
            </w:pPr>
            <w:r>
              <w:rPr>
                <w:rFonts w:ascii="Arial" w:cs="Arial" w:eastAsia="Arial" w:hAnsi="Arial"/>
                <w:sz w:val="18"/>
                <w:szCs w:val="18"/>
                <w:color w:val="auto"/>
              </w:rPr>
              <w:t>As of</w:t>
            </w:r>
          </w:p>
        </w:tc>
        <w:tc>
          <w:tcPr>
            <w:tcW w:w="134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r>
      <w:tr>
        <w:trPr>
          <w:trHeight w:val="177"/>
        </w:trPr>
        <w:tc>
          <w:tcPr>
            <w:tcW w:w="74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60" w:type="dxa"/>
            <w:vAlign w:val="bottom"/>
            <w:gridSpan w:val="2"/>
          </w:tcPr>
          <w:p>
            <w:pPr>
              <w:jc w:val="right"/>
              <w:ind w:right="240"/>
              <w:spacing w:after="0" w:line="177" w:lineRule="exact"/>
              <w:rPr>
                <w:sz w:val="20"/>
                <w:szCs w:val="20"/>
                <w:color w:val="auto"/>
              </w:rPr>
            </w:pPr>
            <w:r>
              <w:rPr>
                <w:rFonts w:ascii="Arial" w:cs="Arial" w:eastAsia="Arial" w:hAnsi="Arial"/>
                <w:sz w:val="18"/>
                <w:szCs w:val="18"/>
                <w:color w:val="auto"/>
              </w:rPr>
              <w:t>September 29,</w:t>
            </w: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340" w:type="dxa"/>
            <w:vAlign w:val="bottom"/>
          </w:tcPr>
          <w:p>
            <w:pPr>
              <w:jc w:val="center"/>
              <w:ind w:right="50"/>
              <w:spacing w:after="0" w:line="177" w:lineRule="exact"/>
              <w:rPr>
                <w:sz w:val="20"/>
                <w:szCs w:val="20"/>
                <w:color w:val="auto"/>
              </w:rPr>
            </w:pPr>
            <w:r>
              <w:rPr>
                <w:rFonts w:ascii="Arial" w:cs="Arial" w:eastAsia="Arial" w:hAnsi="Arial"/>
                <w:sz w:val="18"/>
                <w:szCs w:val="18"/>
                <w:color w:val="auto"/>
                <w:w w:val="99"/>
              </w:rPr>
              <w:t>December 31,</w:t>
            </w:r>
          </w:p>
        </w:tc>
        <w:tc>
          <w:tcPr>
            <w:tcW w:w="100" w:type="dxa"/>
            <w:vAlign w:val="bottom"/>
          </w:tcPr>
          <w:p>
            <w:pPr>
              <w:spacing w:after="0"/>
              <w:rPr>
                <w:sz w:val="15"/>
                <w:szCs w:val="15"/>
                <w:color w:val="auto"/>
              </w:rPr>
            </w:pPr>
          </w:p>
        </w:tc>
      </w:tr>
      <w:tr>
        <w:trPr>
          <w:trHeight w:val="221"/>
        </w:trPr>
        <w:tc>
          <w:tcPr>
            <w:tcW w:w="740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ind w:right="450"/>
              <w:spacing w:after="0"/>
              <w:rPr>
                <w:sz w:val="20"/>
                <w:szCs w:val="20"/>
                <w:color w:val="auto"/>
              </w:rPr>
            </w:pPr>
            <w:r>
              <w:rPr>
                <w:rFonts w:ascii="Arial" w:cs="Arial" w:eastAsia="Arial" w:hAnsi="Arial"/>
                <w:sz w:val="18"/>
                <w:szCs w:val="18"/>
                <w:color w:val="auto"/>
              </w:rPr>
              <w:t>2024</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center"/>
              <w:ind w:right="50"/>
              <w:spacing w:after="0"/>
              <w:rPr>
                <w:sz w:val="20"/>
                <w:szCs w:val="20"/>
                <w:color w:val="auto"/>
              </w:rPr>
            </w:pPr>
            <w:r>
              <w:rPr>
                <w:rFonts w:ascii="Arial" w:cs="Arial" w:eastAsia="Arial" w:hAnsi="Arial"/>
                <w:sz w:val="18"/>
                <w:szCs w:val="18"/>
                <w:color w:val="auto"/>
                <w:w w:val="99"/>
              </w:rPr>
              <w:t>2023</w:t>
            </w:r>
          </w:p>
        </w:tc>
        <w:tc>
          <w:tcPr>
            <w:tcW w:w="100" w:type="dxa"/>
            <w:vAlign w:val="bottom"/>
          </w:tcPr>
          <w:p>
            <w:pPr>
              <w:spacing w:after="0"/>
              <w:rPr>
                <w:sz w:val="19"/>
                <w:szCs w:val="19"/>
                <w:color w:val="auto"/>
              </w:rPr>
            </w:pPr>
          </w:p>
        </w:tc>
      </w:tr>
      <w:tr>
        <w:trPr>
          <w:trHeight w:val="196"/>
        </w:trPr>
        <w:tc>
          <w:tcPr>
            <w:tcW w:w="7400" w:type="dxa"/>
            <w:vAlign w:val="bottom"/>
            <w:tcBorders>
              <w:right w:val="single" w:sz="8" w:color="CCEEFF"/>
            </w:tcBorders>
            <w:shd w:val="clear" w:color="auto" w:fill="CCEEFF"/>
          </w:tcPr>
          <w:p>
            <w:pPr>
              <w:spacing w:after="0" w:line="196" w:lineRule="exact"/>
              <w:rPr>
                <w:sz w:val="20"/>
                <w:szCs w:val="20"/>
                <w:color w:val="auto"/>
              </w:rPr>
            </w:pPr>
            <w:r>
              <w:rPr>
                <w:rFonts w:ascii="Arial" w:cs="Arial" w:eastAsia="Arial" w:hAnsi="Arial"/>
                <w:sz w:val="18"/>
                <w:szCs w:val="18"/>
                <w:color w:val="auto"/>
              </w:rPr>
              <w:t>United States</w:t>
            </w:r>
          </w:p>
        </w:tc>
        <w:tc>
          <w:tcPr>
            <w:tcW w:w="12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w w:val="79"/>
              </w:rPr>
              <w:t>$</w:t>
            </w:r>
          </w:p>
        </w:tc>
        <w:tc>
          <w:tcPr>
            <w:tcW w:w="1460" w:type="dxa"/>
            <w:vAlign w:val="bottom"/>
            <w:gridSpan w:val="2"/>
            <w:shd w:val="clear" w:color="auto" w:fill="CCEEFF"/>
          </w:tcPr>
          <w:p>
            <w:pPr>
              <w:jc w:val="right"/>
              <w:ind w:right="100"/>
              <w:spacing w:after="0" w:line="196" w:lineRule="exact"/>
              <w:rPr>
                <w:sz w:val="20"/>
                <w:szCs w:val="20"/>
                <w:color w:val="auto"/>
              </w:rPr>
            </w:pPr>
            <w:r>
              <w:rPr>
                <w:rFonts w:ascii="Arial" w:cs="Arial" w:eastAsia="Arial" w:hAnsi="Arial"/>
                <w:sz w:val="18"/>
                <w:szCs w:val="18"/>
                <w:color w:val="auto"/>
              </w:rPr>
              <w:t>39,716</w:t>
            </w:r>
          </w:p>
        </w:tc>
        <w:tc>
          <w:tcPr>
            <w:tcW w:w="240" w:type="dxa"/>
            <w:vAlign w:val="bottom"/>
            <w:gridSpan w:val="2"/>
            <w:shd w:val="clear" w:color="auto" w:fill="CCEEFF"/>
          </w:tcPr>
          <w:p>
            <w:pPr>
              <w:jc w:val="right"/>
              <w:ind w:right="40"/>
              <w:spacing w:after="0" w:line="196" w:lineRule="exact"/>
              <w:rPr>
                <w:sz w:val="20"/>
                <w:szCs w:val="20"/>
                <w:color w:val="auto"/>
              </w:rPr>
            </w:pPr>
            <w:r>
              <w:rPr>
                <w:rFonts w:ascii="Arial" w:cs="Arial" w:eastAsia="Arial" w:hAnsi="Arial"/>
                <w:sz w:val="18"/>
                <w:szCs w:val="18"/>
                <w:color w:val="auto"/>
              </w:rPr>
              <w:t>$</w:t>
            </w:r>
          </w:p>
        </w:tc>
        <w:tc>
          <w:tcPr>
            <w:tcW w:w="1440" w:type="dxa"/>
            <w:vAlign w:val="bottom"/>
            <w:gridSpan w:val="2"/>
            <w:shd w:val="clear" w:color="auto" w:fill="CCEEFF"/>
          </w:tcPr>
          <w:p>
            <w:pPr>
              <w:jc w:val="right"/>
              <w:ind w:right="100"/>
              <w:spacing w:after="0" w:line="196" w:lineRule="exact"/>
              <w:rPr>
                <w:sz w:val="20"/>
                <w:szCs w:val="20"/>
                <w:color w:val="auto"/>
              </w:rPr>
            </w:pPr>
            <w:r>
              <w:rPr>
                <w:rFonts w:ascii="Arial" w:cs="Arial" w:eastAsia="Arial" w:hAnsi="Arial"/>
                <w:sz w:val="18"/>
                <w:szCs w:val="18"/>
                <w:color w:val="auto"/>
              </w:rPr>
              <w:t>44,931</w:t>
            </w:r>
          </w:p>
        </w:tc>
      </w:tr>
      <w:tr>
        <w:trPr>
          <w:trHeight w:val="203"/>
        </w:trPr>
        <w:tc>
          <w:tcPr>
            <w:tcW w:w="7400" w:type="dxa"/>
            <w:vAlign w:val="bottom"/>
          </w:tcPr>
          <w:p>
            <w:pPr>
              <w:spacing w:after="0" w:line="202" w:lineRule="exact"/>
              <w:rPr>
                <w:sz w:val="20"/>
                <w:szCs w:val="20"/>
                <w:color w:val="auto"/>
              </w:rPr>
            </w:pPr>
            <w:r>
              <w:rPr>
                <w:rFonts w:ascii="Arial" w:cs="Arial" w:eastAsia="Arial" w:hAnsi="Arial"/>
                <w:sz w:val="18"/>
                <w:szCs w:val="18"/>
                <w:color w:val="auto"/>
              </w:rPr>
              <w:t>International</w:t>
            </w:r>
          </w:p>
        </w:tc>
        <w:tc>
          <w:tcPr>
            <w:tcW w:w="120" w:type="dxa"/>
            <w:vAlign w:val="bottom"/>
          </w:tcPr>
          <w:p>
            <w:pPr>
              <w:spacing w:after="0"/>
              <w:rPr>
                <w:sz w:val="17"/>
                <w:szCs w:val="17"/>
                <w:color w:val="auto"/>
              </w:rPr>
            </w:pPr>
          </w:p>
        </w:tc>
        <w:tc>
          <w:tcPr>
            <w:tcW w:w="146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3,002</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4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2,275</w:t>
            </w:r>
          </w:p>
        </w:tc>
      </w:tr>
      <w:tr>
        <w:trPr>
          <w:trHeight w:val="20"/>
        </w:trPr>
        <w:tc>
          <w:tcPr>
            <w:tcW w:w="74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3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3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16"/>
        </w:trPr>
        <w:tc>
          <w:tcPr>
            <w:tcW w:w="7400" w:type="dxa"/>
            <w:vAlign w:val="bottom"/>
            <w:tcBorders>
              <w:right w:val="single" w:sz="8" w:color="CCEEFF"/>
            </w:tcBorders>
            <w:shd w:val="clear" w:color="auto" w:fill="CCEEFF"/>
          </w:tcPr>
          <w:p>
            <w:pPr>
              <w:spacing w:after="0" w:line="182" w:lineRule="exact"/>
              <w:rPr>
                <w:sz w:val="20"/>
                <w:szCs w:val="20"/>
                <w:color w:val="auto"/>
              </w:rPr>
            </w:pPr>
            <w:r>
              <w:rPr>
                <w:rFonts w:ascii="Arial" w:cs="Arial" w:eastAsia="Arial" w:hAnsi="Arial"/>
                <w:sz w:val="18"/>
                <w:szCs w:val="18"/>
                <w:color w:val="auto"/>
              </w:rPr>
              <w:t>Total property, plant and equipment, net</w:t>
            </w:r>
          </w:p>
        </w:tc>
        <w:tc>
          <w:tcPr>
            <w:tcW w:w="120" w:type="dxa"/>
            <w:vAlign w:val="bottom"/>
            <w:shd w:val="clear" w:color="auto" w:fill="CCEEFF"/>
          </w:tcPr>
          <w:p>
            <w:pPr>
              <w:jc w:val="right"/>
              <w:spacing w:after="0" w:line="182" w:lineRule="exact"/>
              <w:rPr>
                <w:sz w:val="20"/>
                <w:szCs w:val="20"/>
                <w:color w:val="auto"/>
              </w:rPr>
            </w:pPr>
            <w:r>
              <w:rPr>
                <w:rFonts w:ascii="Arial" w:cs="Arial" w:eastAsia="Arial" w:hAnsi="Arial"/>
                <w:sz w:val="18"/>
                <w:szCs w:val="18"/>
                <w:color w:val="auto"/>
                <w:w w:val="79"/>
              </w:rPr>
              <w:t>$</w:t>
            </w:r>
          </w:p>
        </w:tc>
        <w:tc>
          <w:tcPr>
            <w:tcW w:w="1460" w:type="dxa"/>
            <w:vAlign w:val="bottom"/>
            <w:gridSpan w:val="2"/>
            <w:shd w:val="clear" w:color="auto" w:fill="CCEEFF"/>
          </w:tcPr>
          <w:p>
            <w:pPr>
              <w:jc w:val="right"/>
              <w:ind w:right="100"/>
              <w:spacing w:after="0" w:line="182" w:lineRule="exact"/>
              <w:rPr>
                <w:sz w:val="20"/>
                <w:szCs w:val="20"/>
                <w:color w:val="auto"/>
              </w:rPr>
            </w:pPr>
            <w:r>
              <w:rPr>
                <w:rFonts w:ascii="Arial" w:cs="Arial" w:eastAsia="Arial" w:hAnsi="Arial"/>
                <w:sz w:val="18"/>
                <w:szCs w:val="18"/>
                <w:color w:val="auto"/>
              </w:rPr>
              <w:t>42,718</w:t>
            </w:r>
          </w:p>
        </w:tc>
        <w:tc>
          <w:tcPr>
            <w:tcW w:w="240" w:type="dxa"/>
            <w:vAlign w:val="bottom"/>
            <w:gridSpan w:val="2"/>
            <w:shd w:val="clear" w:color="auto" w:fill="CCEEFF"/>
          </w:tcPr>
          <w:p>
            <w:pPr>
              <w:jc w:val="right"/>
              <w:ind w:right="40"/>
              <w:spacing w:after="0" w:line="182" w:lineRule="exact"/>
              <w:rPr>
                <w:sz w:val="20"/>
                <w:szCs w:val="20"/>
                <w:color w:val="auto"/>
              </w:rPr>
            </w:pPr>
            <w:r>
              <w:rPr>
                <w:rFonts w:ascii="Arial" w:cs="Arial" w:eastAsia="Arial" w:hAnsi="Arial"/>
                <w:sz w:val="18"/>
                <w:szCs w:val="18"/>
                <w:color w:val="auto"/>
              </w:rPr>
              <w:t>$</w:t>
            </w:r>
          </w:p>
        </w:tc>
        <w:tc>
          <w:tcPr>
            <w:tcW w:w="1440" w:type="dxa"/>
            <w:vAlign w:val="bottom"/>
            <w:gridSpan w:val="2"/>
            <w:shd w:val="clear" w:color="auto" w:fill="CCEEFF"/>
          </w:tcPr>
          <w:p>
            <w:pPr>
              <w:jc w:val="right"/>
              <w:ind w:right="100"/>
              <w:spacing w:after="0" w:line="182" w:lineRule="exact"/>
              <w:rPr>
                <w:sz w:val="20"/>
                <w:szCs w:val="20"/>
                <w:color w:val="auto"/>
              </w:rPr>
            </w:pPr>
            <w:r>
              <w:rPr>
                <w:rFonts w:ascii="Arial" w:cs="Arial" w:eastAsia="Arial" w:hAnsi="Arial"/>
                <w:sz w:val="18"/>
                <w:szCs w:val="18"/>
                <w:color w:val="auto"/>
              </w:rPr>
              <w:t>47,206</w:t>
            </w:r>
          </w:p>
        </w:tc>
      </w:tr>
      <w:tr>
        <w:trPr>
          <w:trHeight w:val="20"/>
        </w:trPr>
        <w:tc>
          <w:tcPr>
            <w:tcW w:w="740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136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134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r>
    </w:tbl>
    <w:p>
      <w:pPr>
        <w:spacing w:after="0" w:line="186"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Assets Held for Sale</w:t>
      </w:r>
    </w:p>
    <w:p>
      <w:pPr>
        <w:spacing w:after="0" w:line="196" w:lineRule="exact"/>
        <w:rPr>
          <w:sz w:val="20"/>
          <w:szCs w:val="20"/>
          <w:color w:val="auto"/>
        </w:rPr>
      </w:pPr>
    </w:p>
    <w:p>
      <w:pPr>
        <w:jc w:val="both"/>
        <w:ind w:left="340"/>
        <w:spacing w:after="0" w:line="253" w:lineRule="auto"/>
        <w:rPr>
          <w:sz w:val="20"/>
          <w:szCs w:val="20"/>
          <w:color w:val="auto"/>
        </w:rPr>
      </w:pPr>
      <w:r>
        <w:rPr>
          <w:rFonts w:ascii="Arial" w:cs="Arial" w:eastAsia="Arial" w:hAnsi="Arial"/>
          <w:sz w:val="18"/>
          <w:szCs w:val="18"/>
          <w:color w:val="auto"/>
        </w:rPr>
        <w:t>Assets held for sale includes the net book value of assets the Company plans to sell during the fourth quarter of 2024. Long-lived assets that meet the held for sale criteria are held for sale and reported at the lower of their carrying value or fair value, less estimated costs to sell.</w:t>
      </w:r>
    </w:p>
    <w:p>
      <w:pPr>
        <w:spacing w:after="0" w:line="155" w:lineRule="exact"/>
        <w:rPr>
          <w:sz w:val="20"/>
          <w:szCs w:val="20"/>
          <w:color w:val="auto"/>
        </w:rPr>
      </w:pPr>
    </w:p>
    <w:p>
      <w:pPr>
        <w:jc w:val="both"/>
        <w:ind w:left="340"/>
        <w:spacing w:after="0" w:line="242" w:lineRule="auto"/>
        <w:rPr>
          <w:sz w:val="20"/>
          <w:szCs w:val="20"/>
          <w:color w:val="auto"/>
        </w:rPr>
      </w:pPr>
      <w:r>
        <w:rPr>
          <w:rFonts w:ascii="Arial" w:cs="Arial" w:eastAsia="Arial" w:hAnsi="Arial"/>
          <w:sz w:val="18"/>
          <w:szCs w:val="18"/>
          <w:color w:val="auto"/>
        </w:rPr>
        <w:t>During the 39-week period ended September 29, 2024, the Company entered into a letter of intent to sell certain assets and liabilities of Detroit Speed Engineering for $5,600. The Company adjusted the carrying value of the assets from $ 13,105 to the fair value of $5,600, and recognized a loss on held-for-sale assets for $7,505 in the condensed consolidated statements of comprehensive income for the 13-week and 39-week periods ended September 29, 2024. The Detroit Speed Assets are classified as assets held for sale in the condensed consolidated balance sheets as of September 29, 2024 for $5,600. The Company expects for the sale to close during the fourth quarter of 2024.</w:t>
      </w:r>
    </w:p>
    <w:p>
      <w:pPr>
        <w:spacing w:after="0" w:line="165" w:lineRule="exact"/>
        <w:rPr>
          <w:sz w:val="20"/>
          <w:szCs w:val="20"/>
          <w:color w:val="auto"/>
        </w:rPr>
      </w:pPr>
    </w:p>
    <w:p>
      <w:pPr>
        <w:jc w:val="both"/>
        <w:ind w:left="340"/>
        <w:spacing w:after="0" w:line="253" w:lineRule="auto"/>
        <w:rPr>
          <w:sz w:val="20"/>
          <w:szCs w:val="20"/>
          <w:color w:val="auto"/>
        </w:rPr>
      </w:pPr>
      <w:r>
        <w:rPr>
          <w:rFonts w:ascii="Arial" w:cs="Arial" w:eastAsia="Arial" w:hAnsi="Arial"/>
          <w:sz w:val="18"/>
          <w:szCs w:val="18"/>
          <w:color w:val="auto"/>
        </w:rPr>
        <w:t>During the 39-week period ended September 29, 2024, the Company entered into an agreement to sell land at Porter Pike for $2,400. The land is classified as assets held for sale in the condensed consolidated balance sheets as of September 29, 2024 for $2,096. The Company expects for the sale to close during the fourth quarter of 2024.</w:t>
      </w:r>
    </w:p>
    <w:p>
      <w:pPr>
        <w:spacing w:after="0" w:line="155" w:lineRule="exact"/>
        <w:rPr>
          <w:sz w:val="20"/>
          <w:szCs w:val="20"/>
          <w:color w:val="auto"/>
        </w:rPr>
      </w:pPr>
    </w:p>
    <w:p>
      <w:pPr>
        <w:jc w:val="both"/>
        <w:ind w:left="340"/>
        <w:spacing w:after="0" w:line="271" w:lineRule="auto"/>
        <w:rPr>
          <w:sz w:val="20"/>
          <w:szCs w:val="20"/>
          <w:color w:val="auto"/>
        </w:rPr>
      </w:pPr>
      <w:r>
        <w:rPr>
          <w:rFonts w:ascii="Arial" w:cs="Arial" w:eastAsia="Arial" w:hAnsi="Arial"/>
          <w:sz w:val="18"/>
          <w:szCs w:val="18"/>
          <w:color w:val="auto"/>
        </w:rPr>
        <w:t>As of September 29, 2024, the Company classified Detroit Speed Engineering and the Porter Pike land as held for sale. Assets held for sale at September 29, 2024 consisted of the following:</w:t>
      </w:r>
    </w:p>
    <w:p>
      <w:pPr>
        <w:spacing w:after="0" w:line="140" w:lineRule="exact"/>
        <w:rPr>
          <w:sz w:val="20"/>
          <w:szCs w:val="20"/>
          <w:color w:val="auto"/>
        </w:rPr>
      </w:pPr>
    </w:p>
    <w:tbl>
      <w:tblPr>
        <w:tblLayout w:type="fixed"/>
        <w:tblInd w:w="340" w:type="dxa"/>
        <w:tblCellMar>
          <w:top w:w="0" w:type="dxa"/>
          <w:left w:w="0" w:type="dxa"/>
          <w:bottom w:w="0" w:type="dxa"/>
          <w:right w:w="0" w:type="dxa"/>
        </w:tblCellMar>
      </w:tblPr>
      <w:tr>
        <w:trPr>
          <w:trHeight w:val="221"/>
        </w:trPr>
        <w:tc>
          <w:tcPr>
            <w:tcW w:w="90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60" w:type="dxa"/>
            <w:vAlign w:val="bottom"/>
            <w:gridSpan w:val="2"/>
          </w:tcPr>
          <w:p>
            <w:pPr>
              <w:jc w:val="center"/>
              <w:ind w:right="240"/>
              <w:spacing w:after="0"/>
              <w:rPr>
                <w:sz w:val="20"/>
                <w:szCs w:val="20"/>
                <w:color w:val="auto"/>
              </w:rPr>
            </w:pPr>
            <w:r>
              <w:rPr>
                <w:rFonts w:ascii="Arial" w:cs="Arial" w:eastAsia="Arial" w:hAnsi="Arial"/>
                <w:sz w:val="18"/>
                <w:szCs w:val="18"/>
                <w:color w:val="auto"/>
              </w:rPr>
              <w:t>As of</w:t>
            </w:r>
          </w:p>
        </w:tc>
      </w:tr>
      <w:tr>
        <w:trPr>
          <w:trHeight w:val="177"/>
        </w:trPr>
        <w:tc>
          <w:tcPr>
            <w:tcW w:w="9060" w:type="dxa"/>
            <w:vAlign w:val="bottom"/>
          </w:tcPr>
          <w:p>
            <w:pPr>
              <w:spacing w:after="0"/>
              <w:rPr>
                <w:sz w:val="15"/>
                <w:szCs w:val="15"/>
                <w:color w:val="auto"/>
              </w:rPr>
            </w:pPr>
          </w:p>
        </w:tc>
        <w:tc>
          <w:tcPr>
            <w:tcW w:w="140" w:type="dxa"/>
            <w:vAlign w:val="bottom"/>
            <w:tcBorders>
              <w:top w:val="single" w:sz="8" w:color="auto"/>
            </w:tcBorders>
          </w:tcPr>
          <w:p>
            <w:pPr>
              <w:spacing w:after="0"/>
              <w:rPr>
                <w:sz w:val="15"/>
                <w:szCs w:val="15"/>
                <w:color w:val="auto"/>
              </w:rPr>
            </w:pPr>
          </w:p>
        </w:tc>
        <w:tc>
          <w:tcPr>
            <w:tcW w:w="1360" w:type="dxa"/>
            <w:vAlign w:val="bottom"/>
            <w:tcBorders>
              <w:top w:val="single" w:sz="8" w:color="auto"/>
            </w:tcBorders>
          </w:tcPr>
          <w:p>
            <w:pPr>
              <w:jc w:val="center"/>
              <w:ind w:right="50"/>
              <w:spacing w:after="0" w:line="177" w:lineRule="exact"/>
              <w:rPr>
                <w:sz w:val="20"/>
                <w:szCs w:val="20"/>
                <w:color w:val="auto"/>
              </w:rPr>
            </w:pPr>
            <w:r>
              <w:rPr>
                <w:rFonts w:ascii="Arial" w:cs="Arial" w:eastAsia="Arial" w:hAnsi="Arial"/>
                <w:sz w:val="18"/>
                <w:szCs w:val="18"/>
                <w:color w:val="auto"/>
                <w:w w:val="99"/>
              </w:rPr>
              <w:t>September 29,</w:t>
            </w:r>
          </w:p>
        </w:tc>
        <w:tc>
          <w:tcPr>
            <w:tcW w:w="100" w:type="dxa"/>
            <w:vAlign w:val="bottom"/>
          </w:tcPr>
          <w:p>
            <w:pPr>
              <w:spacing w:after="0"/>
              <w:rPr>
                <w:sz w:val="15"/>
                <w:szCs w:val="15"/>
                <w:color w:val="auto"/>
              </w:rPr>
            </w:pPr>
          </w:p>
        </w:tc>
      </w:tr>
      <w:tr>
        <w:trPr>
          <w:trHeight w:val="221"/>
        </w:trPr>
        <w:tc>
          <w:tcPr>
            <w:tcW w:w="906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center"/>
              <w:ind w:right="30"/>
              <w:spacing w:after="0"/>
              <w:rPr>
                <w:sz w:val="20"/>
                <w:szCs w:val="20"/>
                <w:color w:val="auto"/>
              </w:rPr>
            </w:pPr>
            <w:r>
              <w:rPr>
                <w:rFonts w:ascii="Arial" w:cs="Arial" w:eastAsia="Arial" w:hAnsi="Arial"/>
                <w:sz w:val="18"/>
                <w:szCs w:val="18"/>
                <w:color w:val="auto"/>
                <w:w w:val="99"/>
              </w:rPr>
              <w:t>2024</w:t>
            </w:r>
          </w:p>
        </w:tc>
        <w:tc>
          <w:tcPr>
            <w:tcW w:w="100" w:type="dxa"/>
            <w:vAlign w:val="bottom"/>
          </w:tcPr>
          <w:p>
            <w:pPr>
              <w:spacing w:after="0"/>
              <w:rPr>
                <w:sz w:val="19"/>
                <w:szCs w:val="19"/>
                <w:color w:val="auto"/>
              </w:rPr>
            </w:pPr>
          </w:p>
        </w:tc>
      </w:tr>
      <w:tr>
        <w:trPr>
          <w:trHeight w:val="196"/>
        </w:trPr>
        <w:tc>
          <w:tcPr>
            <w:tcW w:w="906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Inventory</w:t>
            </w:r>
          </w:p>
        </w:tc>
        <w:tc>
          <w:tcPr>
            <w:tcW w:w="14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w w:val="79"/>
              </w:rPr>
              <w:t>$</w:t>
            </w:r>
          </w:p>
        </w:tc>
        <w:tc>
          <w:tcPr>
            <w:tcW w:w="1460" w:type="dxa"/>
            <w:vAlign w:val="bottom"/>
            <w:gridSpan w:val="2"/>
            <w:shd w:val="clear" w:color="auto" w:fill="CCEEFF"/>
          </w:tcPr>
          <w:p>
            <w:pPr>
              <w:jc w:val="right"/>
              <w:ind w:right="100"/>
              <w:spacing w:after="0" w:line="196" w:lineRule="exact"/>
              <w:rPr>
                <w:sz w:val="20"/>
                <w:szCs w:val="20"/>
                <w:color w:val="auto"/>
              </w:rPr>
            </w:pPr>
            <w:r>
              <w:rPr>
                <w:rFonts w:ascii="Arial" w:cs="Arial" w:eastAsia="Arial" w:hAnsi="Arial"/>
                <w:sz w:val="18"/>
                <w:szCs w:val="18"/>
                <w:color w:val="auto"/>
              </w:rPr>
              <w:t>4,632</w:t>
            </w:r>
          </w:p>
        </w:tc>
      </w:tr>
      <w:tr>
        <w:trPr>
          <w:trHeight w:val="203"/>
        </w:trPr>
        <w:tc>
          <w:tcPr>
            <w:tcW w:w="9060" w:type="dxa"/>
            <w:vAlign w:val="bottom"/>
          </w:tcPr>
          <w:p>
            <w:pPr>
              <w:spacing w:after="0" w:line="202" w:lineRule="exact"/>
              <w:rPr>
                <w:sz w:val="20"/>
                <w:szCs w:val="20"/>
                <w:color w:val="auto"/>
              </w:rPr>
            </w:pPr>
            <w:r>
              <w:rPr>
                <w:rFonts w:ascii="Arial" w:cs="Arial" w:eastAsia="Arial" w:hAnsi="Arial"/>
                <w:sz w:val="18"/>
                <w:szCs w:val="18"/>
                <w:color w:val="auto"/>
              </w:rPr>
              <w:t>Land</w:t>
            </w:r>
          </w:p>
        </w:tc>
        <w:tc>
          <w:tcPr>
            <w:tcW w:w="140" w:type="dxa"/>
            <w:vAlign w:val="bottom"/>
          </w:tcPr>
          <w:p>
            <w:pPr>
              <w:spacing w:after="0"/>
              <w:rPr>
                <w:sz w:val="17"/>
                <w:szCs w:val="17"/>
                <w:color w:val="auto"/>
              </w:rPr>
            </w:pPr>
          </w:p>
        </w:tc>
        <w:tc>
          <w:tcPr>
            <w:tcW w:w="146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2,096</w:t>
            </w:r>
          </w:p>
        </w:tc>
      </w:tr>
      <w:tr>
        <w:trPr>
          <w:trHeight w:val="203"/>
        </w:trPr>
        <w:tc>
          <w:tcPr>
            <w:tcW w:w="906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Machinery and equipment</w:t>
            </w:r>
          </w:p>
        </w:tc>
        <w:tc>
          <w:tcPr>
            <w:tcW w:w="140" w:type="dxa"/>
            <w:vAlign w:val="bottom"/>
            <w:shd w:val="clear" w:color="auto" w:fill="CCEEFF"/>
          </w:tcPr>
          <w:p>
            <w:pPr>
              <w:spacing w:after="0"/>
              <w:rPr>
                <w:sz w:val="17"/>
                <w:szCs w:val="17"/>
                <w:color w:val="auto"/>
              </w:rPr>
            </w:pPr>
          </w:p>
        </w:tc>
        <w:tc>
          <w:tcPr>
            <w:tcW w:w="1460" w:type="dxa"/>
            <w:vAlign w:val="bottom"/>
            <w:gridSpan w:val="2"/>
            <w:shd w:val="clear" w:color="auto" w:fill="CCEEFF"/>
          </w:tcPr>
          <w:p>
            <w:pPr>
              <w:jc w:val="right"/>
              <w:ind w:right="100"/>
              <w:spacing w:after="0" w:line="202" w:lineRule="exact"/>
              <w:rPr>
                <w:sz w:val="20"/>
                <w:szCs w:val="20"/>
                <w:color w:val="auto"/>
              </w:rPr>
            </w:pPr>
            <w:r>
              <w:rPr>
                <w:rFonts w:ascii="Arial" w:cs="Arial" w:eastAsia="Arial" w:hAnsi="Arial"/>
                <w:sz w:val="18"/>
                <w:szCs w:val="18"/>
                <w:color w:val="auto"/>
              </w:rPr>
              <w:t>951</w:t>
            </w:r>
          </w:p>
        </w:tc>
      </w:tr>
      <w:tr>
        <w:trPr>
          <w:trHeight w:val="203"/>
        </w:trPr>
        <w:tc>
          <w:tcPr>
            <w:tcW w:w="9060" w:type="dxa"/>
            <w:vAlign w:val="bottom"/>
          </w:tcPr>
          <w:p>
            <w:pPr>
              <w:spacing w:after="0" w:line="202" w:lineRule="exact"/>
              <w:rPr>
                <w:sz w:val="20"/>
                <w:szCs w:val="20"/>
                <w:color w:val="auto"/>
              </w:rPr>
            </w:pPr>
            <w:r>
              <w:rPr>
                <w:rFonts w:ascii="Arial" w:cs="Arial" w:eastAsia="Arial" w:hAnsi="Arial"/>
                <w:sz w:val="18"/>
                <w:szCs w:val="18"/>
                <w:color w:val="auto"/>
              </w:rPr>
              <w:t>Intangible assets</w:t>
            </w:r>
          </w:p>
        </w:tc>
        <w:tc>
          <w:tcPr>
            <w:tcW w:w="140" w:type="dxa"/>
            <w:vAlign w:val="bottom"/>
          </w:tcPr>
          <w:p>
            <w:pPr>
              <w:spacing w:after="0"/>
              <w:rPr>
                <w:sz w:val="17"/>
                <w:szCs w:val="17"/>
                <w:color w:val="auto"/>
              </w:rPr>
            </w:pPr>
          </w:p>
        </w:tc>
        <w:tc>
          <w:tcPr>
            <w:tcW w:w="146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17</w:t>
            </w:r>
          </w:p>
        </w:tc>
      </w:tr>
      <w:tr>
        <w:trPr>
          <w:trHeight w:val="20"/>
        </w:trPr>
        <w:tc>
          <w:tcPr>
            <w:tcW w:w="906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3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16"/>
        </w:trPr>
        <w:tc>
          <w:tcPr>
            <w:tcW w:w="9060" w:type="dxa"/>
            <w:vAlign w:val="bottom"/>
            <w:shd w:val="clear" w:color="auto" w:fill="CCEEFF"/>
          </w:tcPr>
          <w:p>
            <w:pPr>
              <w:spacing w:after="0" w:line="182" w:lineRule="exact"/>
              <w:rPr>
                <w:sz w:val="20"/>
                <w:szCs w:val="20"/>
                <w:color w:val="auto"/>
              </w:rPr>
            </w:pPr>
            <w:r>
              <w:rPr>
                <w:rFonts w:ascii="Arial" w:cs="Arial" w:eastAsia="Arial" w:hAnsi="Arial"/>
                <w:sz w:val="18"/>
                <w:szCs w:val="18"/>
                <w:color w:val="auto"/>
              </w:rPr>
              <w:t>Assets Held for Sale</w:t>
            </w:r>
          </w:p>
        </w:tc>
        <w:tc>
          <w:tcPr>
            <w:tcW w:w="140" w:type="dxa"/>
            <w:vAlign w:val="bottom"/>
            <w:shd w:val="clear" w:color="auto" w:fill="CCEEFF"/>
          </w:tcPr>
          <w:p>
            <w:pPr>
              <w:jc w:val="right"/>
              <w:spacing w:after="0" w:line="182" w:lineRule="exact"/>
              <w:rPr>
                <w:sz w:val="20"/>
                <w:szCs w:val="20"/>
                <w:color w:val="auto"/>
              </w:rPr>
            </w:pPr>
            <w:r>
              <w:rPr>
                <w:rFonts w:ascii="Arial" w:cs="Arial" w:eastAsia="Arial" w:hAnsi="Arial"/>
                <w:sz w:val="18"/>
                <w:szCs w:val="18"/>
                <w:color w:val="auto"/>
                <w:w w:val="79"/>
              </w:rPr>
              <w:t>$</w:t>
            </w:r>
          </w:p>
        </w:tc>
        <w:tc>
          <w:tcPr>
            <w:tcW w:w="1460" w:type="dxa"/>
            <w:vAlign w:val="bottom"/>
            <w:gridSpan w:val="2"/>
            <w:shd w:val="clear" w:color="auto" w:fill="CCEEFF"/>
          </w:tcPr>
          <w:p>
            <w:pPr>
              <w:jc w:val="right"/>
              <w:ind w:right="100"/>
              <w:spacing w:after="0" w:line="182" w:lineRule="exact"/>
              <w:rPr>
                <w:sz w:val="20"/>
                <w:szCs w:val="20"/>
                <w:color w:val="auto"/>
              </w:rPr>
            </w:pPr>
            <w:r>
              <w:rPr>
                <w:rFonts w:ascii="Arial" w:cs="Arial" w:eastAsia="Arial" w:hAnsi="Arial"/>
                <w:sz w:val="18"/>
                <w:szCs w:val="18"/>
                <w:color w:val="auto"/>
              </w:rPr>
              <w:t>7,696</w:t>
            </w:r>
          </w:p>
        </w:tc>
      </w:tr>
      <w:tr>
        <w:trPr>
          <w:trHeight w:val="20"/>
        </w:trPr>
        <w:tc>
          <w:tcPr>
            <w:tcW w:w="906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136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r>
    </w:tbl>
    <w:p>
      <w:pPr>
        <w:spacing w:after="0" w:line="200" w:lineRule="exact"/>
        <w:rPr>
          <w:sz w:val="20"/>
          <w:szCs w:val="20"/>
          <w:color w:val="auto"/>
        </w:rPr>
      </w:pPr>
    </w:p>
    <w:p>
      <w:pPr>
        <w:spacing w:after="0" w:line="240" w:lineRule="exact"/>
        <w:rPr>
          <w:sz w:val="20"/>
          <w:szCs w:val="20"/>
          <w:color w:val="auto"/>
        </w:rPr>
      </w:pPr>
    </w:p>
    <w:p>
      <w:pPr>
        <w:ind w:left="340" w:hanging="332"/>
        <w:spacing w:after="0"/>
        <w:tabs>
          <w:tab w:leader="none" w:pos="340" w:val="left"/>
        </w:tabs>
        <w:numPr>
          <w:ilvl w:val="0"/>
          <w:numId w:val="8"/>
        </w:numPr>
        <w:rPr>
          <w:rFonts w:ascii="Arial" w:cs="Arial" w:eastAsia="Arial" w:hAnsi="Arial"/>
          <w:sz w:val="18"/>
          <w:szCs w:val="18"/>
          <w:b w:val="1"/>
          <w:bCs w:val="1"/>
          <w:color w:val="auto"/>
        </w:rPr>
      </w:pPr>
      <w:r>
        <w:rPr>
          <w:rFonts w:ascii="Arial" w:cs="Arial" w:eastAsia="Arial" w:hAnsi="Arial"/>
          <w:sz w:val="18"/>
          <w:szCs w:val="18"/>
          <w:b w:val="1"/>
          <w:bCs w:val="1"/>
          <w:color w:val="auto"/>
        </w:rPr>
        <w:t>GOODWILL AND OTHER INTANGIBLE ASSETS</w:t>
      </w:r>
    </w:p>
    <w:p>
      <w:pPr>
        <w:spacing w:after="0" w:line="198" w:lineRule="exact"/>
        <w:rPr>
          <w:rFonts w:ascii="Arial" w:cs="Arial" w:eastAsia="Arial" w:hAnsi="Arial"/>
          <w:sz w:val="18"/>
          <w:szCs w:val="18"/>
          <w:b w:val="1"/>
          <w:bCs w:val="1"/>
          <w:color w:val="auto"/>
        </w:rPr>
      </w:pPr>
    </w:p>
    <w:p>
      <w:pPr>
        <w:jc w:val="both"/>
        <w:ind w:left="340" w:right="20"/>
        <w:spacing w:after="0" w:line="253" w:lineRule="auto"/>
        <w:rPr>
          <w:rFonts w:ascii="Arial" w:cs="Arial" w:eastAsia="Arial" w:hAnsi="Arial"/>
          <w:sz w:val="18"/>
          <w:szCs w:val="18"/>
          <w:b w:val="1"/>
          <w:bCs w:val="1"/>
          <w:color w:val="auto"/>
        </w:rPr>
      </w:pPr>
      <w:r>
        <w:rPr>
          <w:rFonts w:ascii="Arial" w:cs="Arial" w:eastAsia="Arial" w:hAnsi="Arial"/>
          <w:sz w:val="18"/>
          <w:szCs w:val="18"/>
          <w:color w:val="auto"/>
        </w:rPr>
        <w:t>Goodwill represents the premium paid over the fair value of the net tangible and identifiable intangible assets acquired in the Company's business combinations. The Company impaired $5,810 of goodwill related to Detroit Speed Engineering during the 39-week period ended September 29, 2024. Refer to Note 3 "Property, Plant and Equipment, Net", for additional information.</w:t>
      </w:r>
    </w:p>
    <w:p>
      <w:pPr>
        <w:spacing w:after="0" w:line="155" w:lineRule="exact"/>
        <w:rPr>
          <w:rFonts w:ascii="Arial" w:cs="Arial" w:eastAsia="Arial" w:hAnsi="Arial"/>
          <w:sz w:val="18"/>
          <w:szCs w:val="18"/>
          <w:b w:val="1"/>
          <w:bCs w:val="1"/>
          <w:color w:val="auto"/>
        </w:rPr>
      </w:pPr>
    </w:p>
    <w:p>
      <w:pPr>
        <w:jc w:val="both"/>
        <w:ind w:left="340"/>
        <w:spacing w:after="0" w:line="242" w:lineRule="auto"/>
        <w:rPr>
          <w:rFonts w:ascii="Arial" w:cs="Arial" w:eastAsia="Arial" w:hAnsi="Arial"/>
          <w:sz w:val="18"/>
          <w:szCs w:val="18"/>
          <w:b w:val="1"/>
          <w:bCs w:val="1"/>
          <w:color w:val="auto"/>
        </w:rPr>
      </w:pPr>
      <w:r>
        <w:rPr>
          <w:rFonts w:ascii="Arial" w:cs="Arial" w:eastAsia="Arial" w:hAnsi="Arial"/>
          <w:sz w:val="18"/>
          <w:szCs w:val="18"/>
          <w:color w:val="auto"/>
        </w:rPr>
        <w:t>No goodwill impairment charges were incurred during the 13-week and 39-week periods ended September 29, 2024 and October 1, 2023 other than the amount recognized related to Detroit Speed Engineering. Potential changes in the Company's costs and operating structure, the implementation of synergies, and overall performance in the automotive aftermarket industry, could negatively impact near-term cash-flow projections and could trigger a potential impairment of the Company's goodwill and / or indefinite-lived intangible assets. In addition, failure to execute the Company's strategic plans as well as increases in weighted average costs of capital could negatively impact the fair value of the reporting unit and increase the risk of future impairment charges.</w:t>
      </w:r>
    </w:p>
    <w:p>
      <w:pPr>
        <w:sectPr>
          <w:pgSz w:w="11900" w:h="16838" w:orient="portrait"/>
          <w:cols w:equalWidth="0" w:num="1">
            <w:col w:w="11240"/>
          </w:cols>
          <w:pgMar w:left="320" w:top="121" w:right="339" w:bottom="579" w:gutter="0" w:footer="0" w:header="0"/>
        </w:sectPr>
      </w:pPr>
    </w:p>
    <w:p>
      <w:pPr>
        <w:spacing w:after="0" w:line="165"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92075</wp:posOffset>
            </wp:positionV>
            <wp:extent cx="7132320" cy="171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579" w:gutter="0" w:footer="0" w:header="0"/>
          <w:type w:val="continuous"/>
        </w:sectPr>
      </w:pPr>
    </w:p>
    <w:bookmarkStart w:id="11" w:name="page12"/>
    <w:bookmarkEnd w:id="11"/>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HOLLEY INC.</w:t>
      </w:r>
    </w:p>
    <w:p>
      <w:pPr>
        <w:jc w:val="center"/>
        <w:spacing w:after="0" w:line="234" w:lineRule="auto"/>
        <w:rPr>
          <w:sz w:val="20"/>
          <w:szCs w:val="20"/>
          <w:color w:val="auto"/>
        </w:rPr>
      </w:pPr>
      <w:r>
        <w:rPr>
          <w:rFonts w:ascii="Arial" w:cs="Arial" w:eastAsia="Arial" w:hAnsi="Arial"/>
          <w:sz w:val="18"/>
          <w:szCs w:val="18"/>
          <w:b w:val="1"/>
          <w:bCs w:val="1"/>
          <w:color w:val="auto"/>
        </w:rPr>
        <w:t>NOTES TO THE CONDENSED CONSOLIDATED FINANCIAL STATEMENTS</w:t>
      </w:r>
    </w:p>
    <w:p>
      <w:pPr>
        <w:jc w:val="center"/>
        <w:spacing w:after="0" w:line="235" w:lineRule="auto"/>
        <w:rPr>
          <w:sz w:val="20"/>
          <w:szCs w:val="20"/>
          <w:color w:val="auto"/>
        </w:rPr>
      </w:pPr>
      <w:r>
        <w:rPr>
          <w:rFonts w:ascii="Arial" w:cs="Arial" w:eastAsia="Arial" w:hAnsi="Arial"/>
          <w:sz w:val="18"/>
          <w:szCs w:val="18"/>
          <w:color w:val="auto"/>
        </w:rPr>
        <w:t>(in thousands, except share data)</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(unaudited)</w:t>
      </w:r>
    </w:p>
    <w:p>
      <w:pPr>
        <w:spacing w:after="0" w:line="221" w:lineRule="exact"/>
        <w:rPr>
          <w:sz w:val="20"/>
          <w:szCs w:val="20"/>
          <w:color w:val="auto"/>
        </w:rPr>
      </w:pPr>
    </w:p>
    <w:tbl>
      <w:tblPr>
        <w:tblLayout w:type="fixed"/>
        <w:tblInd w:w="340" w:type="dxa"/>
        <w:tblCellMar>
          <w:top w:w="0" w:type="dxa"/>
          <w:left w:w="0" w:type="dxa"/>
          <w:bottom w:w="0" w:type="dxa"/>
          <w:right w:w="0" w:type="dxa"/>
        </w:tblCellMar>
      </w:tblPr>
      <w:tr>
        <w:trPr>
          <w:trHeight w:val="239"/>
        </w:trPr>
        <w:tc>
          <w:tcPr>
            <w:tcW w:w="4560" w:type="dxa"/>
            <w:vAlign w:val="bottom"/>
          </w:tcPr>
          <w:p>
            <w:pPr>
              <w:spacing w:after="0"/>
              <w:rPr>
                <w:sz w:val="20"/>
                <w:szCs w:val="20"/>
                <w:color w:val="auto"/>
              </w:rPr>
            </w:pPr>
            <w:r>
              <w:rPr>
                <w:rFonts w:ascii="Arial" w:cs="Arial" w:eastAsia="Arial" w:hAnsi="Arial"/>
                <w:sz w:val="18"/>
                <w:szCs w:val="18"/>
                <w:color w:val="auto"/>
              </w:rPr>
              <w:t>Intangible assets consisted of the following:</w:t>
            </w:r>
          </w:p>
        </w:tc>
        <w:tc>
          <w:tcPr>
            <w:tcW w:w="10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388"/>
        </w:trPr>
        <w:tc>
          <w:tcPr>
            <w:tcW w:w="456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38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1800" w:type="dxa"/>
            <w:vAlign w:val="bottom"/>
            <w:tcBorders>
              <w:bottom w:val="single" w:sz="8" w:color="auto"/>
            </w:tcBorders>
            <w:gridSpan w:val="4"/>
          </w:tcPr>
          <w:p>
            <w:pPr>
              <w:jc w:val="right"/>
              <w:ind w:right="100"/>
              <w:spacing w:after="0"/>
              <w:rPr>
                <w:sz w:val="20"/>
                <w:szCs w:val="20"/>
                <w:color w:val="auto"/>
              </w:rPr>
            </w:pPr>
            <w:r>
              <w:rPr>
                <w:rFonts w:ascii="Arial" w:cs="Arial" w:eastAsia="Arial" w:hAnsi="Arial"/>
                <w:sz w:val="18"/>
                <w:szCs w:val="18"/>
                <w:color w:val="auto"/>
              </w:rPr>
              <w:t>September 29, 2024</w:t>
            </w:r>
          </w:p>
        </w:tc>
        <w:tc>
          <w:tcPr>
            <w:tcW w:w="6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32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r>
      <w:tr>
        <w:trPr>
          <w:trHeight w:val="177"/>
        </w:trPr>
        <w:tc>
          <w:tcPr>
            <w:tcW w:w="456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440" w:type="dxa"/>
            <w:vAlign w:val="bottom"/>
            <w:gridSpan w:val="2"/>
          </w:tcPr>
          <w:p>
            <w:pPr>
              <w:jc w:val="center"/>
              <w:ind w:right="200"/>
              <w:spacing w:after="0" w:line="177" w:lineRule="exact"/>
              <w:rPr>
                <w:sz w:val="20"/>
                <w:szCs w:val="20"/>
                <w:color w:val="auto"/>
              </w:rPr>
            </w:pPr>
            <w:r>
              <w:rPr>
                <w:rFonts w:ascii="Arial" w:cs="Arial" w:eastAsia="Arial" w:hAnsi="Arial"/>
                <w:sz w:val="18"/>
                <w:szCs w:val="18"/>
                <w:color w:val="auto"/>
                <w:w w:val="99"/>
              </w:rPr>
              <w:t>Gross Carrying</w:t>
            </w:r>
          </w:p>
        </w:tc>
        <w:tc>
          <w:tcPr>
            <w:tcW w:w="1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480" w:type="dxa"/>
            <w:vAlign w:val="bottom"/>
            <w:gridSpan w:val="2"/>
          </w:tcPr>
          <w:p>
            <w:pPr>
              <w:ind w:left="80"/>
              <w:spacing w:after="0" w:line="177" w:lineRule="exact"/>
              <w:rPr>
                <w:sz w:val="20"/>
                <w:szCs w:val="20"/>
                <w:color w:val="auto"/>
              </w:rPr>
            </w:pPr>
            <w:r>
              <w:rPr>
                <w:rFonts w:ascii="Arial" w:cs="Arial" w:eastAsia="Arial" w:hAnsi="Arial"/>
                <w:sz w:val="18"/>
                <w:szCs w:val="18"/>
                <w:color w:val="auto"/>
              </w:rPr>
              <w:t>Accumulated</w:t>
            </w:r>
          </w:p>
        </w:tc>
        <w:tc>
          <w:tcPr>
            <w:tcW w:w="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320" w:type="dxa"/>
            <w:vAlign w:val="bottom"/>
          </w:tcPr>
          <w:p>
            <w:pPr>
              <w:jc w:val="center"/>
              <w:ind w:right="70"/>
              <w:spacing w:after="0" w:line="177" w:lineRule="exact"/>
              <w:rPr>
                <w:sz w:val="20"/>
                <w:szCs w:val="20"/>
                <w:color w:val="auto"/>
              </w:rPr>
            </w:pPr>
            <w:r>
              <w:rPr>
                <w:rFonts w:ascii="Arial" w:cs="Arial" w:eastAsia="Arial" w:hAnsi="Arial"/>
                <w:sz w:val="18"/>
                <w:szCs w:val="18"/>
                <w:color w:val="auto"/>
                <w:w w:val="98"/>
              </w:rPr>
              <w:t>Net Carrying</w:t>
            </w:r>
          </w:p>
        </w:tc>
        <w:tc>
          <w:tcPr>
            <w:tcW w:w="100" w:type="dxa"/>
            <w:vAlign w:val="bottom"/>
          </w:tcPr>
          <w:p>
            <w:pPr>
              <w:spacing w:after="0"/>
              <w:rPr>
                <w:sz w:val="15"/>
                <w:szCs w:val="15"/>
                <w:color w:val="auto"/>
              </w:rPr>
            </w:pPr>
          </w:p>
        </w:tc>
      </w:tr>
      <w:tr>
        <w:trPr>
          <w:trHeight w:val="221"/>
        </w:trPr>
        <w:tc>
          <w:tcPr>
            <w:tcW w:w="456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40" w:type="dxa"/>
            <w:vAlign w:val="bottom"/>
            <w:gridSpan w:val="2"/>
          </w:tcPr>
          <w:p>
            <w:pPr>
              <w:jc w:val="center"/>
              <w:ind w:right="180"/>
              <w:spacing w:after="0"/>
              <w:rPr>
                <w:sz w:val="20"/>
                <w:szCs w:val="20"/>
                <w:color w:val="auto"/>
              </w:rPr>
            </w:pPr>
            <w:r>
              <w:rPr>
                <w:rFonts w:ascii="Arial" w:cs="Arial" w:eastAsia="Arial" w:hAnsi="Arial"/>
                <w:sz w:val="18"/>
                <w:szCs w:val="18"/>
                <w:color w:val="auto"/>
                <w:w w:val="99"/>
              </w:rPr>
              <w:t>Amount</w:t>
            </w:r>
          </w:p>
        </w:tc>
        <w:tc>
          <w:tcPr>
            <w:tcW w:w="1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80" w:type="dxa"/>
            <w:vAlign w:val="bottom"/>
            <w:gridSpan w:val="2"/>
          </w:tcPr>
          <w:p>
            <w:pPr>
              <w:ind w:left="100"/>
              <w:spacing w:after="0"/>
              <w:rPr>
                <w:sz w:val="20"/>
                <w:szCs w:val="20"/>
                <w:color w:val="auto"/>
              </w:rPr>
            </w:pPr>
            <w:r>
              <w:rPr>
                <w:rFonts w:ascii="Arial" w:cs="Arial" w:eastAsia="Arial" w:hAnsi="Arial"/>
                <w:sz w:val="18"/>
                <w:szCs w:val="18"/>
                <w:color w:val="auto"/>
              </w:rPr>
              <w:t>Amortization</w:t>
            </w:r>
          </w:p>
        </w:tc>
        <w:tc>
          <w:tcPr>
            <w:tcW w:w="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20" w:type="dxa"/>
            <w:vAlign w:val="bottom"/>
            <w:gridSpan w:val="2"/>
          </w:tcPr>
          <w:p>
            <w:pPr>
              <w:jc w:val="center"/>
              <w:ind w:right="260"/>
              <w:spacing w:after="0"/>
              <w:rPr>
                <w:sz w:val="20"/>
                <w:szCs w:val="20"/>
                <w:color w:val="auto"/>
              </w:rPr>
            </w:pPr>
            <w:r>
              <w:rPr>
                <w:rFonts w:ascii="Arial" w:cs="Arial" w:eastAsia="Arial" w:hAnsi="Arial"/>
                <w:sz w:val="18"/>
                <w:szCs w:val="18"/>
                <w:color w:val="auto"/>
                <w:w w:val="95"/>
              </w:rPr>
              <w:t>Value</w:t>
            </w:r>
          </w:p>
        </w:tc>
      </w:tr>
      <w:tr>
        <w:trPr>
          <w:trHeight w:val="196"/>
        </w:trPr>
        <w:tc>
          <w:tcPr>
            <w:tcW w:w="456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Finite-lived intangible assets:</w:t>
            </w:r>
          </w:p>
        </w:tc>
        <w:tc>
          <w:tcPr>
            <w:tcW w:w="1080" w:type="dxa"/>
            <w:vAlign w:val="bottom"/>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1380" w:type="dxa"/>
            <w:vAlign w:val="bottom"/>
            <w:tcBorders>
              <w:top w:val="single" w:sz="8" w:color="auto"/>
            </w:tcBorders>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rPr>
                <w:sz w:val="17"/>
                <w:szCs w:val="17"/>
                <w:color w:val="auto"/>
              </w:rPr>
            </w:pPr>
          </w:p>
        </w:tc>
        <w:tc>
          <w:tcPr>
            <w:tcW w:w="1340" w:type="dxa"/>
            <w:vAlign w:val="bottom"/>
            <w:tcBorders>
              <w:top w:val="single" w:sz="8" w:color="auto"/>
            </w:tcBorders>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rPr>
                <w:sz w:val="17"/>
                <w:szCs w:val="17"/>
                <w:color w:val="auto"/>
              </w:rPr>
            </w:pPr>
          </w:p>
        </w:tc>
        <w:tc>
          <w:tcPr>
            <w:tcW w:w="1320" w:type="dxa"/>
            <w:vAlign w:val="bottom"/>
            <w:tcBorders>
              <w:top w:val="single" w:sz="8" w:color="auto"/>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03"/>
        </w:trPr>
        <w:tc>
          <w:tcPr>
            <w:tcW w:w="4560" w:type="dxa"/>
            <w:vAlign w:val="bottom"/>
          </w:tcPr>
          <w:p>
            <w:pPr>
              <w:ind w:left="160"/>
              <w:spacing w:after="0" w:line="202" w:lineRule="exact"/>
              <w:rPr>
                <w:sz w:val="20"/>
                <w:szCs w:val="20"/>
                <w:color w:val="auto"/>
              </w:rPr>
            </w:pPr>
            <w:r>
              <w:rPr>
                <w:rFonts w:ascii="Arial" w:cs="Arial" w:eastAsia="Arial" w:hAnsi="Arial"/>
                <w:sz w:val="18"/>
                <w:szCs w:val="18"/>
                <w:color w:val="auto"/>
              </w:rPr>
              <w:t>Customer relationships</w:t>
            </w:r>
          </w:p>
        </w:tc>
        <w:tc>
          <w:tcPr>
            <w:tcW w:w="122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w:t>
            </w:r>
          </w:p>
        </w:tc>
        <w:tc>
          <w:tcPr>
            <w:tcW w:w="1440" w:type="dxa"/>
            <w:vAlign w:val="bottom"/>
            <w:gridSpan w:val="2"/>
          </w:tcPr>
          <w:p>
            <w:pPr>
              <w:jc w:val="right"/>
              <w:ind w:right="60"/>
              <w:spacing w:after="0" w:line="202" w:lineRule="exact"/>
              <w:rPr>
                <w:sz w:val="20"/>
                <w:szCs w:val="20"/>
                <w:color w:val="auto"/>
              </w:rPr>
            </w:pPr>
            <w:r>
              <w:rPr>
                <w:rFonts w:ascii="Arial" w:cs="Arial" w:eastAsia="Arial" w:hAnsi="Arial"/>
                <w:sz w:val="18"/>
                <w:szCs w:val="18"/>
                <w:color w:val="auto"/>
              </w:rPr>
              <w:t>269,950</w:t>
            </w:r>
          </w:p>
        </w:tc>
        <w:tc>
          <w:tcPr>
            <w:tcW w:w="320" w:type="dxa"/>
            <w:vAlign w:val="bottom"/>
            <w:gridSpan w:val="2"/>
          </w:tcPr>
          <w:p>
            <w:pPr>
              <w:jc w:val="right"/>
              <w:ind w:right="60"/>
              <w:spacing w:after="0" w:line="202" w:lineRule="exact"/>
              <w:rPr>
                <w:sz w:val="20"/>
                <w:szCs w:val="20"/>
                <w:color w:val="auto"/>
              </w:rPr>
            </w:pPr>
            <w:r>
              <w:rPr>
                <w:rFonts w:ascii="Arial" w:cs="Arial" w:eastAsia="Arial" w:hAnsi="Arial"/>
                <w:sz w:val="18"/>
                <w:szCs w:val="18"/>
                <w:color w:val="auto"/>
              </w:rPr>
              <w:t>$</w:t>
            </w:r>
          </w:p>
        </w:tc>
        <w:tc>
          <w:tcPr>
            <w:tcW w:w="1480" w:type="dxa"/>
            <w:vAlign w:val="bottom"/>
            <w:gridSpan w:val="2"/>
          </w:tcPr>
          <w:p>
            <w:pPr>
              <w:jc w:val="right"/>
              <w:ind w:right="80"/>
              <w:spacing w:after="0" w:line="202" w:lineRule="exact"/>
              <w:rPr>
                <w:sz w:val="20"/>
                <w:szCs w:val="20"/>
                <w:color w:val="auto"/>
              </w:rPr>
            </w:pPr>
            <w:r>
              <w:rPr>
                <w:rFonts w:ascii="Arial" w:cs="Arial" w:eastAsia="Arial" w:hAnsi="Arial"/>
                <w:sz w:val="18"/>
                <w:szCs w:val="18"/>
                <w:color w:val="auto"/>
              </w:rPr>
              <w:t>(64,397)</w:t>
            </w:r>
          </w:p>
        </w:tc>
        <w:tc>
          <w:tcPr>
            <w:tcW w:w="220" w:type="dxa"/>
            <w:vAlign w:val="bottom"/>
            <w:gridSpan w:val="2"/>
          </w:tcPr>
          <w:p>
            <w:pPr>
              <w:jc w:val="right"/>
              <w:ind w:right="60"/>
              <w:spacing w:after="0" w:line="202" w:lineRule="exact"/>
              <w:rPr>
                <w:sz w:val="20"/>
                <w:szCs w:val="20"/>
                <w:color w:val="auto"/>
              </w:rPr>
            </w:pPr>
            <w:r>
              <w:rPr>
                <w:rFonts w:ascii="Arial" w:cs="Arial" w:eastAsia="Arial" w:hAnsi="Arial"/>
                <w:sz w:val="18"/>
                <w:szCs w:val="18"/>
                <w:color w:val="auto"/>
              </w:rPr>
              <w:t>$</w:t>
            </w:r>
          </w:p>
        </w:tc>
        <w:tc>
          <w:tcPr>
            <w:tcW w:w="142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205,553</w:t>
            </w:r>
          </w:p>
        </w:tc>
      </w:tr>
      <w:tr>
        <w:trPr>
          <w:trHeight w:val="203"/>
        </w:trPr>
        <w:tc>
          <w:tcPr>
            <w:tcW w:w="4560" w:type="dxa"/>
            <w:vAlign w:val="bottom"/>
            <w:shd w:val="clear" w:color="auto" w:fill="CCEEFF"/>
          </w:tcPr>
          <w:p>
            <w:pPr>
              <w:ind w:left="160"/>
              <w:spacing w:after="0" w:line="202" w:lineRule="exact"/>
              <w:rPr>
                <w:sz w:val="20"/>
                <w:szCs w:val="20"/>
                <w:color w:val="auto"/>
              </w:rPr>
            </w:pPr>
            <w:r>
              <w:rPr>
                <w:rFonts w:ascii="Arial" w:cs="Arial" w:eastAsia="Arial" w:hAnsi="Arial"/>
                <w:sz w:val="18"/>
                <w:szCs w:val="18"/>
                <w:color w:val="auto"/>
              </w:rPr>
              <w:t>Tradenames</w:t>
            </w:r>
          </w:p>
        </w:tc>
        <w:tc>
          <w:tcPr>
            <w:tcW w:w="10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440" w:type="dxa"/>
            <w:vAlign w:val="bottom"/>
            <w:gridSpan w:val="2"/>
            <w:shd w:val="clear" w:color="auto" w:fill="CCEEFF"/>
          </w:tcPr>
          <w:p>
            <w:pPr>
              <w:jc w:val="right"/>
              <w:ind w:right="60"/>
              <w:spacing w:after="0" w:line="202" w:lineRule="exact"/>
              <w:rPr>
                <w:sz w:val="20"/>
                <w:szCs w:val="20"/>
                <w:color w:val="auto"/>
              </w:rPr>
            </w:pPr>
            <w:r>
              <w:rPr>
                <w:rFonts w:ascii="Arial" w:cs="Arial" w:eastAsia="Arial" w:hAnsi="Arial"/>
                <w:sz w:val="18"/>
                <w:szCs w:val="18"/>
                <w:color w:val="auto"/>
              </w:rPr>
              <w:t>13,775</w:t>
            </w:r>
          </w:p>
        </w:tc>
        <w:tc>
          <w:tcPr>
            <w:tcW w:w="1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480" w:type="dxa"/>
            <w:vAlign w:val="bottom"/>
            <w:gridSpan w:val="2"/>
            <w:shd w:val="clear" w:color="auto" w:fill="CCEEFF"/>
          </w:tcPr>
          <w:p>
            <w:pPr>
              <w:jc w:val="right"/>
              <w:ind w:right="80"/>
              <w:spacing w:after="0" w:line="202" w:lineRule="exact"/>
              <w:rPr>
                <w:sz w:val="20"/>
                <w:szCs w:val="20"/>
                <w:color w:val="auto"/>
              </w:rPr>
            </w:pPr>
            <w:r>
              <w:rPr>
                <w:rFonts w:ascii="Arial" w:cs="Arial" w:eastAsia="Arial" w:hAnsi="Arial"/>
                <w:sz w:val="18"/>
                <w:szCs w:val="18"/>
                <w:color w:val="auto"/>
              </w:rPr>
              <w:t>(6,112)</w:t>
            </w:r>
          </w:p>
        </w:tc>
        <w:tc>
          <w:tcPr>
            <w:tcW w:w="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420" w:type="dxa"/>
            <w:vAlign w:val="bottom"/>
            <w:gridSpan w:val="2"/>
            <w:shd w:val="clear" w:color="auto" w:fill="CCEEFF"/>
          </w:tcPr>
          <w:p>
            <w:pPr>
              <w:jc w:val="right"/>
              <w:ind w:right="100"/>
              <w:spacing w:after="0" w:line="202" w:lineRule="exact"/>
              <w:rPr>
                <w:sz w:val="20"/>
                <w:szCs w:val="20"/>
                <w:color w:val="auto"/>
              </w:rPr>
            </w:pPr>
            <w:r>
              <w:rPr>
                <w:rFonts w:ascii="Arial" w:cs="Arial" w:eastAsia="Arial" w:hAnsi="Arial"/>
                <w:sz w:val="18"/>
                <w:szCs w:val="18"/>
                <w:color w:val="auto"/>
              </w:rPr>
              <w:t>7,663</w:t>
            </w:r>
          </w:p>
        </w:tc>
      </w:tr>
      <w:tr>
        <w:trPr>
          <w:trHeight w:val="203"/>
        </w:trPr>
        <w:tc>
          <w:tcPr>
            <w:tcW w:w="4560" w:type="dxa"/>
            <w:vAlign w:val="bottom"/>
          </w:tcPr>
          <w:p>
            <w:pPr>
              <w:ind w:left="160"/>
              <w:spacing w:after="0" w:line="202" w:lineRule="exact"/>
              <w:rPr>
                <w:sz w:val="20"/>
                <w:szCs w:val="20"/>
                <w:color w:val="auto"/>
              </w:rPr>
            </w:pPr>
            <w:r>
              <w:rPr>
                <w:rFonts w:ascii="Arial" w:cs="Arial" w:eastAsia="Arial" w:hAnsi="Arial"/>
                <w:sz w:val="18"/>
                <w:szCs w:val="18"/>
                <w:color w:val="auto"/>
              </w:rPr>
              <w:t>Technology</w:t>
            </w:r>
          </w:p>
        </w:tc>
        <w:tc>
          <w:tcPr>
            <w:tcW w:w="10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40" w:type="dxa"/>
            <w:vAlign w:val="bottom"/>
            <w:gridSpan w:val="2"/>
          </w:tcPr>
          <w:p>
            <w:pPr>
              <w:jc w:val="right"/>
              <w:ind w:right="60"/>
              <w:spacing w:after="0" w:line="202" w:lineRule="exact"/>
              <w:rPr>
                <w:sz w:val="20"/>
                <w:szCs w:val="20"/>
                <w:color w:val="auto"/>
              </w:rPr>
            </w:pPr>
            <w:r>
              <w:rPr>
                <w:rFonts w:ascii="Arial" w:cs="Arial" w:eastAsia="Arial" w:hAnsi="Arial"/>
                <w:sz w:val="18"/>
                <w:szCs w:val="18"/>
                <w:color w:val="auto"/>
              </w:rPr>
              <w:t>26,676</w:t>
            </w:r>
          </w:p>
        </w:tc>
        <w:tc>
          <w:tcPr>
            <w:tcW w:w="1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80" w:type="dxa"/>
            <w:vAlign w:val="bottom"/>
            <w:gridSpan w:val="2"/>
          </w:tcPr>
          <w:p>
            <w:pPr>
              <w:jc w:val="right"/>
              <w:ind w:right="80"/>
              <w:spacing w:after="0" w:line="202" w:lineRule="exact"/>
              <w:rPr>
                <w:sz w:val="20"/>
                <w:szCs w:val="20"/>
                <w:color w:val="auto"/>
              </w:rPr>
            </w:pPr>
            <w:r>
              <w:rPr>
                <w:rFonts w:ascii="Arial" w:cs="Arial" w:eastAsia="Arial" w:hAnsi="Arial"/>
                <w:sz w:val="18"/>
                <w:szCs w:val="18"/>
                <w:color w:val="auto"/>
              </w:rPr>
              <w:t>(14,899)</w:t>
            </w:r>
          </w:p>
        </w:tc>
        <w:tc>
          <w:tcPr>
            <w:tcW w:w="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2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11,777</w:t>
            </w:r>
          </w:p>
        </w:tc>
      </w:tr>
      <w:tr>
        <w:trPr>
          <w:trHeight w:val="20"/>
        </w:trPr>
        <w:tc>
          <w:tcPr>
            <w:tcW w:w="456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38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34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3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96"/>
        </w:trPr>
        <w:tc>
          <w:tcPr>
            <w:tcW w:w="456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Total finite-lived intangible assets</w:t>
            </w:r>
          </w:p>
        </w:tc>
        <w:tc>
          <w:tcPr>
            <w:tcW w:w="1080" w:type="dxa"/>
            <w:vAlign w:val="bottom"/>
            <w:shd w:val="clear" w:color="auto" w:fill="CCEEFF"/>
          </w:tcPr>
          <w:p>
            <w:pPr>
              <w:spacing w:after="0"/>
              <w:rPr>
                <w:sz w:val="17"/>
                <w:szCs w:val="17"/>
                <w:color w:val="auto"/>
              </w:rPr>
            </w:pPr>
          </w:p>
        </w:tc>
        <w:tc>
          <w:tcPr>
            <w:tcW w:w="14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w w:val="79"/>
              </w:rPr>
              <w:t>$</w:t>
            </w:r>
          </w:p>
        </w:tc>
        <w:tc>
          <w:tcPr>
            <w:tcW w:w="1440" w:type="dxa"/>
            <w:vAlign w:val="bottom"/>
            <w:gridSpan w:val="2"/>
            <w:shd w:val="clear" w:color="auto" w:fill="CCEEFF"/>
          </w:tcPr>
          <w:p>
            <w:pPr>
              <w:jc w:val="right"/>
              <w:ind w:right="60"/>
              <w:spacing w:after="0" w:line="196" w:lineRule="exact"/>
              <w:rPr>
                <w:sz w:val="20"/>
                <w:szCs w:val="20"/>
                <w:color w:val="auto"/>
              </w:rPr>
            </w:pPr>
            <w:r>
              <w:rPr>
                <w:rFonts w:ascii="Arial" w:cs="Arial" w:eastAsia="Arial" w:hAnsi="Arial"/>
                <w:sz w:val="18"/>
                <w:szCs w:val="18"/>
                <w:color w:val="auto"/>
              </w:rPr>
              <w:t>310,401</w:t>
            </w:r>
          </w:p>
        </w:tc>
        <w:tc>
          <w:tcPr>
            <w:tcW w:w="320" w:type="dxa"/>
            <w:vAlign w:val="bottom"/>
            <w:gridSpan w:val="2"/>
            <w:shd w:val="clear" w:color="auto" w:fill="CCEEFF"/>
          </w:tcPr>
          <w:p>
            <w:pPr>
              <w:jc w:val="right"/>
              <w:ind w:right="60"/>
              <w:spacing w:after="0" w:line="196" w:lineRule="exact"/>
              <w:rPr>
                <w:sz w:val="20"/>
                <w:szCs w:val="20"/>
                <w:color w:val="auto"/>
              </w:rPr>
            </w:pPr>
            <w:r>
              <w:rPr>
                <w:rFonts w:ascii="Arial" w:cs="Arial" w:eastAsia="Arial" w:hAnsi="Arial"/>
                <w:sz w:val="18"/>
                <w:szCs w:val="18"/>
                <w:color w:val="auto"/>
              </w:rPr>
              <w:t>$</w:t>
            </w:r>
          </w:p>
        </w:tc>
        <w:tc>
          <w:tcPr>
            <w:tcW w:w="1480" w:type="dxa"/>
            <w:vAlign w:val="bottom"/>
            <w:gridSpan w:val="2"/>
            <w:shd w:val="clear" w:color="auto" w:fill="CCEEFF"/>
          </w:tcPr>
          <w:p>
            <w:pPr>
              <w:jc w:val="right"/>
              <w:ind w:right="80"/>
              <w:spacing w:after="0" w:line="196" w:lineRule="exact"/>
              <w:rPr>
                <w:sz w:val="20"/>
                <w:szCs w:val="20"/>
                <w:color w:val="auto"/>
              </w:rPr>
            </w:pPr>
            <w:r>
              <w:rPr>
                <w:rFonts w:ascii="Arial" w:cs="Arial" w:eastAsia="Arial" w:hAnsi="Arial"/>
                <w:sz w:val="18"/>
                <w:szCs w:val="18"/>
                <w:color w:val="auto"/>
              </w:rPr>
              <w:t>(85,408)</w:t>
            </w:r>
          </w:p>
        </w:tc>
        <w:tc>
          <w:tcPr>
            <w:tcW w:w="220" w:type="dxa"/>
            <w:vAlign w:val="bottom"/>
            <w:gridSpan w:val="2"/>
            <w:shd w:val="clear" w:color="auto" w:fill="CCEEFF"/>
          </w:tcPr>
          <w:p>
            <w:pPr>
              <w:jc w:val="right"/>
              <w:ind w:right="60"/>
              <w:spacing w:after="0" w:line="196" w:lineRule="exact"/>
              <w:rPr>
                <w:sz w:val="20"/>
                <w:szCs w:val="20"/>
                <w:color w:val="auto"/>
              </w:rPr>
            </w:pPr>
            <w:r>
              <w:rPr>
                <w:rFonts w:ascii="Arial" w:cs="Arial" w:eastAsia="Arial" w:hAnsi="Arial"/>
                <w:sz w:val="18"/>
                <w:szCs w:val="18"/>
                <w:color w:val="auto"/>
              </w:rPr>
              <w:t>$</w:t>
            </w:r>
          </w:p>
        </w:tc>
        <w:tc>
          <w:tcPr>
            <w:tcW w:w="1420" w:type="dxa"/>
            <w:vAlign w:val="bottom"/>
            <w:gridSpan w:val="2"/>
            <w:shd w:val="clear" w:color="auto" w:fill="CCEEFF"/>
          </w:tcPr>
          <w:p>
            <w:pPr>
              <w:jc w:val="right"/>
              <w:ind w:right="100"/>
              <w:spacing w:after="0" w:line="196" w:lineRule="exact"/>
              <w:rPr>
                <w:sz w:val="20"/>
                <w:szCs w:val="20"/>
                <w:color w:val="auto"/>
              </w:rPr>
            </w:pPr>
            <w:r>
              <w:rPr>
                <w:rFonts w:ascii="Arial" w:cs="Arial" w:eastAsia="Arial" w:hAnsi="Arial"/>
                <w:sz w:val="18"/>
                <w:szCs w:val="18"/>
                <w:color w:val="auto"/>
              </w:rPr>
              <w:t>224,993</w:t>
            </w:r>
          </w:p>
        </w:tc>
      </w:tr>
      <w:tr>
        <w:trPr>
          <w:trHeight w:val="203"/>
        </w:trPr>
        <w:tc>
          <w:tcPr>
            <w:tcW w:w="456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03"/>
        </w:trPr>
        <w:tc>
          <w:tcPr>
            <w:tcW w:w="456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Indefinite-lived intangible assets:</w:t>
            </w:r>
          </w:p>
        </w:tc>
        <w:tc>
          <w:tcPr>
            <w:tcW w:w="10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38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3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3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39"/>
        </w:trPr>
        <w:tc>
          <w:tcPr>
            <w:tcW w:w="4560" w:type="dxa"/>
            <w:vAlign w:val="bottom"/>
          </w:tcPr>
          <w:p>
            <w:pPr>
              <w:ind w:left="160"/>
              <w:spacing w:after="0"/>
              <w:rPr>
                <w:sz w:val="20"/>
                <w:szCs w:val="20"/>
                <w:color w:val="auto"/>
              </w:rPr>
            </w:pPr>
            <w:r>
              <w:rPr>
                <w:rFonts w:ascii="Arial" w:cs="Arial" w:eastAsia="Arial" w:hAnsi="Arial"/>
                <w:sz w:val="18"/>
                <w:szCs w:val="18"/>
                <w:color w:val="auto"/>
              </w:rPr>
              <w:t>Tradenames</w:t>
            </w:r>
          </w:p>
        </w:tc>
        <w:tc>
          <w:tcPr>
            <w:tcW w:w="12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380" w:type="dxa"/>
            <w:vAlign w:val="bottom"/>
          </w:tcPr>
          <w:p>
            <w:pPr>
              <w:jc w:val="right"/>
              <w:spacing w:after="0"/>
              <w:rPr>
                <w:sz w:val="20"/>
                <w:szCs w:val="20"/>
                <w:color w:val="auto"/>
              </w:rPr>
            </w:pPr>
            <w:r>
              <w:rPr>
                <w:rFonts w:ascii="Arial" w:cs="Arial" w:eastAsia="Arial" w:hAnsi="Arial"/>
                <w:sz w:val="18"/>
                <w:szCs w:val="18"/>
                <w:color w:val="auto"/>
              </w:rPr>
              <w:t>173,811</w:t>
            </w:r>
          </w:p>
        </w:tc>
        <w:tc>
          <w:tcPr>
            <w:tcW w:w="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8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22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1320" w:type="dxa"/>
            <w:vAlign w:val="bottom"/>
          </w:tcPr>
          <w:p>
            <w:pPr>
              <w:jc w:val="right"/>
              <w:spacing w:after="0"/>
              <w:rPr>
                <w:sz w:val="20"/>
                <w:szCs w:val="20"/>
                <w:color w:val="auto"/>
              </w:rPr>
            </w:pPr>
            <w:r>
              <w:rPr>
                <w:rFonts w:ascii="Arial" w:cs="Arial" w:eastAsia="Arial" w:hAnsi="Arial"/>
                <w:sz w:val="18"/>
                <w:szCs w:val="18"/>
                <w:color w:val="auto"/>
              </w:rPr>
              <w:t>173,811</w:t>
            </w:r>
          </w:p>
        </w:tc>
        <w:tc>
          <w:tcPr>
            <w:tcW w:w="100" w:type="dxa"/>
            <w:vAlign w:val="bottom"/>
          </w:tcPr>
          <w:p>
            <w:pPr>
              <w:spacing w:after="0"/>
              <w:rPr>
                <w:sz w:val="20"/>
                <w:szCs w:val="20"/>
                <w:color w:val="auto"/>
              </w:rPr>
            </w:pPr>
          </w:p>
        </w:tc>
      </w:tr>
      <w:tr>
        <w:trPr>
          <w:trHeight w:val="369"/>
        </w:trPr>
        <w:tc>
          <w:tcPr>
            <w:tcW w:w="456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38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1800" w:type="dxa"/>
            <w:vAlign w:val="bottom"/>
            <w:tcBorders>
              <w:bottom w:val="single" w:sz="8" w:color="auto"/>
            </w:tcBorders>
            <w:gridSpan w:val="4"/>
          </w:tcPr>
          <w:p>
            <w:pPr>
              <w:jc w:val="right"/>
              <w:ind w:right="120"/>
              <w:spacing w:after="0"/>
              <w:rPr>
                <w:sz w:val="20"/>
                <w:szCs w:val="20"/>
                <w:color w:val="auto"/>
              </w:rPr>
            </w:pPr>
            <w:r>
              <w:rPr>
                <w:rFonts w:ascii="Arial" w:cs="Arial" w:eastAsia="Arial" w:hAnsi="Arial"/>
                <w:sz w:val="18"/>
                <w:szCs w:val="18"/>
                <w:color w:val="auto"/>
              </w:rPr>
              <w:t>December 31, 2023</w:t>
            </w:r>
          </w:p>
        </w:tc>
        <w:tc>
          <w:tcPr>
            <w:tcW w:w="6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32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r>
      <w:tr>
        <w:trPr>
          <w:trHeight w:val="177"/>
        </w:trPr>
        <w:tc>
          <w:tcPr>
            <w:tcW w:w="456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440" w:type="dxa"/>
            <w:vAlign w:val="bottom"/>
            <w:gridSpan w:val="2"/>
          </w:tcPr>
          <w:p>
            <w:pPr>
              <w:jc w:val="center"/>
              <w:ind w:right="200"/>
              <w:spacing w:after="0" w:line="177" w:lineRule="exact"/>
              <w:rPr>
                <w:sz w:val="20"/>
                <w:szCs w:val="20"/>
                <w:color w:val="auto"/>
              </w:rPr>
            </w:pPr>
            <w:r>
              <w:rPr>
                <w:rFonts w:ascii="Arial" w:cs="Arial" w:eastAsia="Arial" w:hAnsi="Arial"/>
                <w:sz w:val="18"/>
                <w:szCs w:val="18"/>
                <w:color w:val="auto"/>
                <w:w w:val="99"/>
              </w:rPr>
              <w:t>Gross Carrying</w:t>
            </w:r>
          </w:p>
        </w:tc>
        <w:tc>
          <w:tcPr>
            <w:tcW w:w="1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480" w:type="dxa"/>
            <w:vAlign w:val="bottom"/>
            <w:gridSpan w:val="2"/>
          </w:tcPr>
          <w:p>
            <w:pPr>
              <w:ind w:left="80"/>
              <w:spacing w:after="0" w:line="177" w:lineRule="exact"/>
              <w:rPr>
                <w:sz w:val="20"/>
                <w:szCs w:val="20"/>
                <w:color w:val="auto"/>
              </w:rPr>
            </w:pPr>
            <w:r>
              <w:rPr>
                <w:rFonts w:ascii="Arial" w:cs="Arial" w:eastAsia="Arial" w:hAnsi="Arial"/>
                <w:sz w:val="18"/>
                <w:szCs w:val="18"/>
                <w:color w:val="auto"/>
              </w:rPr>
              <w:t>Accumulated</w:t>
            </w:r>
          </w:p>
        </w:tc>
        <w:tc>
          <w:tcPr>
            <w:tcW w:w="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320" w:type="dxa"/>
            <w:vAlign w:val="bottom"/>
          </w:tcPr>
          <w:p>
            <w:pPr>
              <w:jc w:val="center"/>
              <w:ind w:right="70"/>
              <w:spacing w:after="0" w:line="177" w:lineRule="exact"/>
              <w:rPr>
                <w:sz w:val="20"/>
                <w:szCs w:val="20"/>
                <w:color w:val="auto"/>
              </w:rPr>
            </w:pPr>
            <w:r>
              <w:rPr>
                <w:rFonts w:ascii="Arial" w:cs="Arial" w:eastAsia="Arial" w:hAnsi="Arial"/>
                <w:sz w:val="18"/>
                <w:szCs w:val="18"/>
                <w:color w:val="auto"/>
                <w:w w:val="98"/>
              </w:rPr>
              <w:t>Net Carrying</w:t>
            </w:r>
          </w:p>
        </w:tc>
        <w:tc>
          <w:tcPr>
            <w:tcW w:w="100" w:type="dxa"/>
            <w:vAlign w:val="bottom"/>
          </w:tcPr>
          <w:p>
            <w:pPr>
              <w:spacing w:after="0"/>
              <w:rPr>
                <w:sz w:val="15"/>
                <w:szCs w:val="15"/>
                <w:color w:val="auto"/>
              </w:rPr>
            </w:pPr>
          </w:p>
        </w:tc>
      </w:tr>
      <w:tr>
        <w:trPr>
          <w:trHeight w:val="221"/>
        </w:trPr>
        <w:tc>
          <w:tcPr>
            <w:tcW w:w="456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40" w:type="dxa"/>
            <w:vAlign w:val="bottom"/>
            <w:gridSpan w:val="2"/>
          </w:tcPr>
          <w:p>
            <w:pPr>
              <w:jc w:val="center"/>
              <w:ind w:right="180"/>
              <w:spacing w:after="0"/>
              <w:rPr>
                <w:sz w:val="20"/>
                <w:szCs w:val="20"/>
                <w:color w:val="auto"/>
              </w:rPr>
            </w:pPr>
            <w:r>
              <w:rPr>
                <w:rFonts w:ascii="Arial" w:cs="Arial" w:eastAsia="Arial" w:hAnsi="Arial"/>
                <w:sz w:val="18"/>
                <w:szCs w:val="18"/>
                <w:color w:val="auto"/>
                <w:w w:val="99"/>
              </w:rPr>
              <w:t>Amount</w:t>
            </w:r>
          </w:p>
        </w:tc>
        <w:tc>
          <w:tcPr>
            <w:tcW w:w="1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80" w:type="dxa"/>
            <w:vAlign w:val="bottom"/>
            <w:gridSpan w:val="2"/>
          </w:tcPr>
          <w:p>
            <w:pPr>
              <w:ind w:left="100"/>
              <w:spacing w:after="0"/>
              <w:rPr>
                <w:sz w:val="20"/>
                <w:szCs w:val="20"/>
                <w:color w:val="auto"/>
              </w:rPr>
            </w:pPr>
            <w:r>
              <w:rPr>
                <w:rFonts w:ascii="Arial" w:cs="Arial" w:eastAsia="Arial" w:hAnsi="Arial"/>
                <w:sz w:val="18"/>
                <w:szCs w:val="18"/>
                <w:color w:val="auto"/>
              </w:rPr>
              <w:t>Amortization</w:t>
            </w:r>
          </w:p>
        </w:tc>
        <w:tc>
          <w:tcPr>
            <w:tcW w:w="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20" w:type="dxa"/>
            <w:vAlign w:val="bottom"/>
            <w:gridSpan w:val="2"/>
          </w:tcPr>
          <w:p>
            <w:pPr>
              <w:jc w:val="center"/>
              <w:ind w:right="260"/>
              <w:spacing w:after="0"/>
              <w:rPr>
                <w:sz w:val="20"/>
                <w:szCs w:val="20"/>
                <w:color w:val="auto"/>
              </w:rPr>
            </w:pPr>
            <w:r>
              <w:rPr>
                <w:rFonts w:ascii="Arial" w:cs="Arial" w:eastAsia="Arial" w:hAnsi="Arial"/>
                <w:sz w:val="18"/>
                <w:szCs w:val="18"/>
                <w:color w:val="auto"/>
                <w:w w:val="95"/>
              </w:rPr>
              <w:t>Value</w:t>
            </w:r>
          </w:p>
        </w:tc>
      </w:tr>
      <w:tr>
        <w:trPr>
          <w:trHeight w:val="196"/>
        </w:trPr>
        <w:tc>
          <w:tcPr>
            <w:tcW w:w="456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Finite-lived intangible assets:</w:t>
            </w:r>
          </w:p>
        </w:tc>
        <w:tc>
          <w:tcPr>
            <w:tcW w:w="1080" w:type="dxa"/>
            <w:vAlign w:val="bottom"/>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1380" w:type="dxa"/>
            <w:vAlign w:val="bottom"/>
            <w:tcBorders>
              <w:top w:val="single" w:sz="8" w:color="auto"/>
            </w:tcBorders>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rPr>
                <w:sz w:val="17"/>
                <w:szCs w:val="17"/>
                <w:color w:val="auto"/>
              </w:rPr>
            </w:pPr>
          </w:p>
        </w:tc>
        <w:tc>
          <w:tcPr>
            <w:tcW w:w="1340" w:type="dxa"/>
            <w:vAlign w:val="bottom"/>
            <w:tcBorders>
              <w:top w:val="single" w:sz="8" w:color="auto"/>
            </w:tcBorders>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rPr>
                <w:sz w:val="17"/>
                <w:szCs w:val="17"/>
                <w:color w:val="auto"/>
              </w:rPr>
            </w:pPr>
          </w:p>
        </w:tc>
        <w:tc>
          <w:tcPr>
            <w:tcW w:w="1320" w:type="dxa"/>
            <w:vAlign w:val="bottom"/>
            <w:tcBorders>
              <w:top w:val="single" w:sz="8" w:color="auto"/>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03"/>
        </w:trPr>
        <w:tc>
          <w:tcPr>
            <w:tcW w:w="4560" w:type="dxa"/>
            <w:vAlign w:val="bottom"/>
          </w:tcPr>
          <w:p>
            <w:pPr>
              <w:ind w:left="160"/>
              <w:spacing w:after="0" w:line="202" w:lineRule="exact"/>
              <w:rPr>
                <w:sz w:val="20"/>
                <w:szCs w:val="20"/>
                <w:color w:val="auto"/>
              </w:rPr>
            </w:pPr>
            <w:r>
              <w:rPr>
                <w:rFonts w:ascii="Arial" w:cs="Arial" w:eastAsia="Arial" w:hAnsi="Arial"/>
                <w:sz w:val="18"/>
                <w:szCs w:val="18"/>
                <w:color w:val="auto"/>
              </w:rPr>
              <w:t>Customer relationships</w:t>
            </w:r>
          </w:p>
        </w:tc>
        <w:tc>
          <w:tcPr>
            <w:tcW w:w="122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w:t>
            </w:r>
          </w:p>
        </w:tc>
        <w:tc>
          <w:tcPr>
            <w:tcW w:w="1440" w:type="dxa"/>
            <w:vAlign w:val="bottom"/>
            <w:gridSpan w:val="2"/>
          </w:tcPr>
          <w:p>
            <w:pPr>
              <w:jc w:val="right"/>
              <w:ind w:right="60"/>
              <w:spacing w:after="0" w:line="202" w:lineRule="exact"/>
              <w:rPr>
                <w:sz w:val="20"/>
                <w:szCs w:val="20"/>
                <w:color w:val="auto"/>
              </w:rPr>
            </w:pPr>
            <w:r>
              <w:rPr>
                <w:rFonts w:ascii="Arial" w:cs="Arial" w:eastAsia="Arial" w:hAnsi="Arial"/>
                <w:sz w:val="18"/>
                <w:szCs w:val="18"/>
                <w:color w:val="auto"/>
              </w:rPr>
              <w:t>269,950</w:t>
            </w:r>
          </w:p>
        </w:tc>
        <w:tc>
          <w:tcPr>
            <w:tcW w:w="320" w:type="dxa"/>
            <w:vAlign w:val="bottom"/>
            <w:gridSpan w:val="2"/>
          </w:tcPr>
          <w:p>
            <w:pPr>
              <w:jc w:val="right"/>
              <w:ind w:right="60"/>
              <w:spacing w:after="0" w:line="202" w:lineRule="exact"/>
              <w:rPr>
                <w:sz w:val="20"/>
                <w:szCs w:val="20"/>
                <w:color w:val="auto"/>
              </w:rPr>
            </w:pPr>
            <w:r>
              <w:rPr>
                <w:rFonts w:ascii="Arial" w:cs="Arial" w:eastAsia="Arial" w:hAnsi="Arial"/>
                <w:sz w:val="18"/>
                <w:szCs w:val="18"/>
                <w:color w:val="auto"/>
              </w:rPr>
              <w:t>$</w:t>
            </w:r>
          </w:p>
        </w:tc>
        <w:tc>
          <w:tcPr>
            <w:tcW w:w="1480" w:type="dxa"/>
            <w:vAlign w:val="bottom"/>
            <w:gridSpan w:val="2"/>
          </w:tcPr>
          <w:p>
            <w:pPr>
              <w:jc w:val="right"/>
              <w:ind w:right="80"/>
              <w:spacing w:after="0" w:line="202" w:lineRule="exact"/>
              <w:rPr>
                <w:sz w:val="20"/>
                <w:szCs w:val="20"/>
                <w:color w:val="auto"/>
              </w:rPr>
            </w:pPr>
            <w:r>
              <w:rPr>
                <w:rFonts w:ascii="Arial" w:cs="Arial" w:eastAsia="Arial" w:hAnsi="Arial"/>
                <w:sz w:val="18"/>
                <w:szCs w:val="18"/>
                <w:color w:val="auto"/>
              </w:rPr>
              <w:t>(55,732)</w:t>
            </w:r>
          </w:p>
        </w:tc>
        <w:tc>
          <w:tcPr>
            <w:tcW w:w="220" w:type="dxa"/>
            <w:vAlign w:val="bottom"/>
            <w:gridSpan w:val="2"/>
          </w:tcPr>
          <w:p>
            <w:pPr>
              <w:jc w:val="right"/>
              <w:ind w:right="60"/>
              <w:spacing w:after="0" w:line="202" w:lineRule="exact"/>
              <w:rPr>
                <w:sz w:val="20"/>
                <w:szCs w:val="20"/>
                <w:color w:val="auto"/>
              </w:rPr>
            </w:pPr>
            <w:r>
              <w:rPr>
                <w:rFonts w:ascii="Arial" w:cs="Arial" w:eastAsia="Arial" w:hAnsi="Arial"/>
                <w:sz w:val="18"/>
                <w:szCs w:val="18"/>
                <w:color w:val="auto"/>
              </w:rPr>
              <w:t>$</w:t>
            </w:r>
          </w:p>
        </w:tc>
        <w:tc>
          <w:tcPr>
            <w:tcW w:w="142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214,218</w:t>
            </w:r>
          </w:p>
        </w:tc>
      </w:tr>
      <w:tr>
        <w:trPr>
          <w:trHeight w:val="203"/>
        </w:trPr>
        <w:tc>
          <w:tcPr>
            <w:tcW w:w="4560" w:type="dxa"/>
            <w:vAlign w:val="bottom"/>
            <w:shd w:val="clear" w:color="auto" w:fill="CCEEFF"/>
          </w:tcPr>
          <w:p>
            <w:pPr>
              <w:ind w:left="160"/>
              <w:spacing w:after="0" w:line="202" w:lineRule="exact"/>
              <w:rPr>
                <w:sz w:val="20"/>
                <w:szCs w:val="20"/>
                <w:color w:val="auto"/>
              </w:rPr>
            </w:pPr>
            <w:r>
              <w:rPr>
                <w:rFonts w:ascii="Arial" w:cs="Arial" w:eastAsia="Arial" w:hAnsi="Arial"/>
                <w:sz w:val="18"/>
                <w:szCs w:val="18"/>
                <w:color w:val="auto"/>
              </w:rPr>
              <w:t>Tradenames</w:t>
            </w:r>
          </w:p>
        </w:tc>
        <w:tc>
          <w:tcPr>
            <w:tcW w:w="10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440" w:type="dxa"/>
            <w:vAlign w:val="bottom"/>
            <w:gridSpan w:val="2"/>
            <w:shd w:val="clear" w:color="auto" w:fill="CCEEFF"/>
          </w:tcPr>
          <w:p>
            <w:pPr>
              <w:jc w:val="right"/>
              <w:ind w:right="60"/>
              <w:spacing w:after="0" w:line="202" w:lineRule="exact"/>
              <w:rPr>
                <w:sz w:val="20"/>
                <w:szCs w:val="20"/>
                <w:color w:val="auto"/>
              </w:rPr>
            </w:pPr>
            <w:r>
              <w:rPr>
                <w:rFonts w:ascii="Arial" w:cs="Arial" w:eastAsia="Arial" w:hAnsi="Arial"/>
                <w:sz w:val="18"/>
                <w:szCs w:val="18"/>
                <w:color w:val="auto"/>
              </w:rPr>
              <w:t>13,775</w:t>
            </w:r>
          </w:p>
        </w:tc>
        <w:tc>
          <w:tcPr>
            <w:tcW w:w="1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480" w:type="dxa"/>
            <w:vAlign w:val="bottom"/>
            <w:gridSpan w:val="2"/>
            <w:shd w:val="clear" w:color="auto" w:fill="CCEEFF"/>
          </w:tcPr>
          <w:p>
            <w:pPr>
              <w:jc w:val="right"/>
              <w:ind w:right="80"/>
              <w:spacing w:after="0" w:line="202" w:lineRule="exact"/>
              <w:rPr>
                <w:sz w:val="20"/>
                <w:szCs w:val="20"/>
                <w:color w:val="auto"/>
              </w:rPr>
            </w:pPr>
            <w:r>
              <w:rPr>
                <w:rFonts w:ascii="Arial" w:cs="Arial" w:eastAsia="Arial" w:hAnsi="Arial"/>
                <w:sz w:val="18"/>
                <w:szCs w:val="18"/>
                <w:color w:val="auto"/>
              </w:rPr>
              <w:t>(5,569)</w:t>
            </w:r>
          </w:p>
        </w:tc>
        <w:tc>
          <w:tcPr>
            <w:tcW w:w="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420" w:type="dxa"/>
            <w:vAlign w:val="bottom"/>
            <w:gridSpan w:val="2"/>
            <w:shd w:val="clear" w:color="auto" w:fill="CCEEFF"/>
          </w:tcPr>
          <w:p>
            <w:pPr>
              <w:jc w:val="right"/>
              <w:ind w:right="100"/>
              <w:spacing w:after="0" w:line="202" w:lineRule="exact"/>
              <w:rPr>
                <w:sz w:val="20"/>
                <w:szCs w:val="20"/>
                <w:color w:val="auto"/>
              </w:rPr>
            </w:pPr>
            <w:r>
              <w:rPr>
                <w:rFonts w:ascii="Arial" w:cs="Arial" w:eastAsia="Arial" w:hAnsi="Arial"/>
                <w:sz w:val="18"/>
                <w:szCs w:val="18"/>
                <w:color w:val="auto"/>
              </w:rPr>
              <w:t>8,206</w:t>
            </w:r>
          </w:p>
        </w:tc>
      </w:tr>
      <w:tr>
        <w:trPr>
          <w:trHeight w:val="203"/>
        </w:trPr>
        <w:tc>
          <w:tcPr>
            <w:tcW w:w="4560" w:type="dxa"/>
            <w:vAlign w:val="bottom"/>
          </w:tcPr>
          <w:p>
            <w:pPr>
              <w:ind w:left="160"/>
              <w:spacing w:after="0" w:line="202" w:lineRule="exact"/>
              <w:rPr>
                <w:sz w:val="20"/>
                <w:szCs w:val="20"/>
                <w:color w:val="auto"/>
              </w:rPr>
            </w:pPr>
            <w:r>
              <w:rPr>
                <w:rFonts w:ascii="Arial" w:cs="Arial" w:eastAsia="Arial" w:hAnsi="Arial"/>
                <w:sz w:val="18"/>
                <w:szCs w:val="18"/>
                <w:color w:val="auto"/>
              </w:rPr>
              <w:t>Technology</w:t>
            </w:r>
          </w:p>
        </w:tc>
        <w:tc>
          <w:tcPr>
            <w:tcW w:w="10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40" w:type="dxa"/>
            <w:vAlign w:val="bottom"/>
            <w:gridSpan w:val="2"/>
          </w:tcPr>
          <w:p>
            <w:pPr>
              <w:jc w:val="right"/>
              <w:ind w:right="60"/>
              <w:spacing w:after="0" w:line="202" w:lineRule="exact"/>
              <w:rPr>
                <w:sz w:val="20"/>
                <w:szCs w:val="20"/>
                <w:color w:val="auto"/>
              </w:rPr>
            </w:pPr>
            <w:r>
              <w:rPr>
                <w:rFonts w:ascii="Arial" w:cs="Arial" w:eastAsia="Arial" w:hAnsi="Arial"/>
                <w:sz w:val="18"/>
                <w:szCs w:val="18"/>
                <w:color w:val="auto"/>
              </w:rPr>
              <w:t>26,676</w:t>
            </w:r>
          </w:p>
        </w:tc>
        <w:tc>
          <w:tcPr>
            <w:tcW w:w="1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80" w:type="dxa"/>
            <w:vAlign w:val="bottom"/>
            <w:gridSpan w:val="2"/>
          </w:tcPr>
          <w:p>
            <w:pPr>
              <w:jc w:val="right"/>
              <w:ind w:right="80"/>
              <w:spacing w:after="0" w:line="202" w:lineRule="exact"/>
              <w:rPr>
                <w:sz w:val="20"/>
                <w:szCs w:val="20"/>
                <w:color w:val="auto"/>
              </w:rPr>
            </w:pPr>
            <w:r>
              <w:rPr>
                <w:rFonts w:ascii="Arial" w:cs="Arial" w:eastAsia="Arial" w:hAnsi="Arial"/>
                <w:sz w:val="18"/>
                <w:szCs w:val="18"/>
                <w:color w:val="auto"/>
              </w:rPr>
              <w:t>(13,800)</w:t>
            </w:r>
          </w:p>
        </w:tc>
        <w:tc>
          <w:tcPr>
            <w:tcW w:w="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2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12,876</w:t>
            </w:r>
          </w:p>
        </w:tc>
      </w:tr>
      <w:tr>
        <w:trPr>
          <w:trHeight w:val="20"/>
        </w:trPr>
        <w:tc>
          <w:tcPr>
            <w:tcW w:w="456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38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34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3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96"/>
        </w:trPr>
        <w:tc>
          <w:tcPr>
            <w:tcW w:w="456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Total finite-lived intangible assets</w:t>
            </w:r>
          </w:p>
        </w:tc>
        <w:tc>
          <w:tcPr>
            <w:tcW w:w="1080" w:type="dxa"/>
            <w:vAlign w:val="bottom"/>
            <w:shd w:val="clear" w:color="auto" w:fill="CCEEFF"/>
          </w:tcPr>
          <w:p>
            <w:pPr>
              <w:spacing w:after="0"/>
              <w:rPr>
                <w:sz w:val="17"/>
                <w:szCs w:val="17"/>
                <w:color w:val="auto"/>
              </w:rPr>
            </w:pPr>
          </w:p>
        </w:tc>
        <w:tc>
          <w:tcPr>
            <w:tcW w:w="14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w w:val="79"/>
              </w:rPr>
              <w:t>$</w:t>
            </w:r>
          </w:p>
        </w:tc>
        <w:tc>
          <w:tcPr>
            <w:tcW w:w="1440" w:type="dxa"/>
            <w:vAlign w:val="bottom"/>
            <w:gridSpan w:val="2"/>
            <w:shd w:val="clear" w:color="auto" w:fill="CCEEFF"/>
          </w:tcPr>
          <w:p>
            <w:pPr>
              <w:jc w:val="right"/>
              <w:ind w:right="60"/>
              <w:spacing w:after="0" w:line="196" w:lineRule="exact"/>
              <w:rPr>
                <w:sz w:val="20"/>
                <w:szCs w:val="20"/>
                <w:color w:val="auto"/>
              </w:rPr>
            </w:pPr>
            <w:r>
              <w:rPr>
                <w:rFonts w:ascii="Arial" w:cs="Arial" w:eastAsia="Arial" w:hAnsi="Arial"/>
                <w:sz w:val="18"/>
                <w:szCs w:val="18"/>
                <w:color w:val="auto"/>
              </w:rPr>
              <w:t>310,401</w:t>
            </w:r>
          </w:p>
        </w:tc>
        <w:tc>
          <w:tcPr>
            <w:tcW w:w="320" w:type="dxa"/>
            <w:vAlign w:val="bottom"/>
            <w:gridSpan w:val="2"/>
            <w:shd w:val="clear" w:color="auto" w:fill="CCEEFF"/>
          </w:tcPr>
          <w:p>
            <w:pPr>
              <w:jc w:val="right"/>
              <w:ind w:right="60"/>
              <w:spacing w:after="0" w:line="196" w:lineRule="exact"/>
              <w:rPr>
                <w:sz w:val="20"/>
                <w:szCs w:val="20"/>
                <w:color w:val="auto"/>
              </w:rPr>
            </w:pPr>
            <w:r>
              <w:rPr>
                <w:rFonts w:ascii="Arial" w:cs="Arial" w:eastAsia="Arial" w:hAnsi="Arial"/>
                <w:sz w:val="18"/>
                <w:szCs w:val="18"/>
                <w:color w:val="auto"/>
              </w:rPr>
              <w:t>$</w:t>
            </w:r>
          </w:p>
        </w:tc>
        <w:tc>
          <w:tcPr>
            <w:tcW w:w="1480" w:type="dxa"/>
            <w:vAlign w:val="bottom"/>
            <w:gridSpan w:val="2"/>
            <w:shd w:val="clear" w:color="auto" w:fill="CCEEFF"/>
          </w:tcPr>
          <w:p>
            <w:pPr>
              <w:jc w:val="right"/>
              <w:ind w:right="80"/>
              <w:spacing w:after="0" w:line="196" w:lineRule="exact"/>
              <w:rPr>
                <w:sz w:val="20"/>
                <w:szCs w:val="20"/>
                <w:color w:val="auto"/>
              </w:rPr>
            </w:pPr>
            <w:r>
              <w:rPr>
                <w:rFonts w:ascii="Arial" w:cs="Arial" w:eastAsia="Arial" w:hAnsi="Arial"/>
                <w:sz w:val="18"/>
                <w:szCs w:val="18"/>
                <w:color w:val="auto"/>
              </w:rPr>
              <w:t>(75,101)</w:t>
            </w:r>
          </w:p>
        </w:tc>
        <w:tc>
          <w:tcPr>
            <w:tcW w:w="220" w:type="dxa"/>
            <w:vAlign w:val="bottom"/>
            <w:gridSpan w:val="2"/>
            <w:shd w:val="clear" w:color="auto" w:fill="CCEEFF"/>
          </w:tcPr>
          <w:p>
            <w:pPr>
              <w:jc w:val="right"/>
              <w:ind w:right="60"/>
              <w:spacing w:after="0" w:line="196" w:lineRule="exact"/>
              <w:rPr>
                <w:sz w:val="20"/>
                <w:szCs w:val="20"/>
                <w:color w:val="auto"/>
              </w:rPr>
            </w:pPr>
            <w:r>
              <w:rPr>
                <w:rFonts w:ascii="Arial" w:cs="Arial" w:eastAsia="Arial" w:hAnsi="Arial"/>
                <w:sz w:val="18"/>
                <w:szCs w:val="18"/>
                <w:color w:val="auto"/>
              </w:rPr>
              <w:t>$</w:t>
            </w:r>
          </w:p>
        </w:tc>
        <w:tc>
          <w:tcPr>
            <w:tcW w:w="1420" w:type="dxa"/>
            <w:vAlign w:val="bottom"/>
            <w:gridSpan w:val="2"/>
            <w:shd w:val="clear" w:color="auto" w:fill="CCEEFF"/>
          </w:tcPr>
          <w:p>
            <w:pPr>
              <w:jc w:val="right"/>
              <w:ind w:right="100"/>
              <w:spacing w:after="0" w:line="196" w:lineRule="exact"/>
              <w:rPr>
                <w:sz w:val="20"/>
                <w:szCs w:val="20"/>
                <w:color w:val="auto"/>
              </w:rPr>
            </w:pPr>
            <w:r>
              <w:rPr>
                <w:rFonts w:ascii="Arial" w:cs="Arial" w:eastAsia="Arial" w:hAnsi="Arial"/>
                <w:sz w:val="18"/>
                <w:szCs w:val="18"/>
                <w:color w:val="auto"/>
              </w:rPr>
              <w:t>235,300</w:t>
            </w:r>
          </w:p>
        </w:tc>
      </w:tr>
      <w:tr>
        <w:trPr>
          <w:trHeight w:val="203"/>
        </w:trPr>
        <w:tc>
          <w:tcPr>
            <w:tcW w:w="456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03"/>
        </w:trPr>
        <w:tc>
          <w:tcPr>
            <w:tcW w:w="456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Indefinite-lived intangible assets:</w:t>
            </w:r>
          </w:p>
        </w:tc>
        <w:tc>
          <w:tcPr>
            <w:tcW w:w="10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38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3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3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39"/>
        </w:trPr>
        <w:tc>
          <w:tcPr>
            <w:tcW w:w="4560" w:type="dxa"/>
            <w:vAlign w:val="bottom"/>
          </w:tcPr>
          <w:p>
            <w:pPr>
              <w:ind w:left="160"/>
              <w:spacing w:after="0"/>
              <w:rPr>
                <w:sz w:val="20"/>
                <w:szCs w:val="20"/>
                <w:color w:val="auto"/>
              </w:rPr>
            </w:pPr>
            <w:r>
              <w:rPr>
                <w:rFonts w:ascii="Arial" w:cs="Arial" w:eastAsia="Arial" w:hAnsi="Arial"/>
                <w:sz w:val="18"/>
                <w:szCs w:val="18"/>
                <w:color w:val="auto"/>
              </w:rPr>
              <w:t>Tradenames</w:t>
            </w:r>
          </w:p>
        </w:tc>
        <w:tc>
          <w:tcPr>
            <w:tcW w:w="12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440" w:type="dxa"/>
            <w:vAlign w:val="bottom"/>
            <w:gridSpan w:val="2"/>
          </w:tcPr>
          <w:p>
            <w:pPr>
              <w:jc w:val="right"/>
              <w:ind w:right="60"/>
              <w:spacing w:after="0"/>
              <w:rPr>
                <w:sz w:val="20"/>
                <w:szCs w:val="20"/>
                <w:color w:val="auto"/>
              </w:rPr>
            </w:pPr>
            <w:r>
              <w:rPr>
                <w:rFonts w:ascii="Arial" w:cs="Arial" w:eastAsia="Arial" w:hAnsi="Arial"/>
                <w:sz w:val="18"/>
                <w:szCs w:val="18"/>
                <w:color w:val="auto"/>
              </w:rPr>
              <w:t>175,165</w:t>
            </w:r>
          </w:p>
        </w:tc>
        <w:tc>
          <w:tcPr>
            <w:tcW w:w="1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8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22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1420" w:type="dxa"/>
            <w:vAlign w:val="bottom"/>
            <w:gridSpan w:val="2"/>
          </w:tcPr>
          <w:p>
            <w:pPr>
              <w:jc w:val="right"/>
              <w:ind w:right="100"/>
              <w:spacing w:after="0"/>
              <w:rPr>
                <w:sz w:val="20"/>
                <w:szCs w:val="20"/>
                <w:color w:val="auto"/>
              </w:rPr>
            </w:pPr>
            <w:r>
              <w:rPr>
                <w:rFonts w:ascii="Arial" w:cs="Arial" w:eastAsia="Arial" w:hAnsi="Arial"/>
                <w:sz w:val="18"/>
                <w:szCs w:val="18"/>
                <w:color w:val="auto"/>
              </w:rPr>
              <w:t>175,165</w:t>
            </w:r>
          </w:p>
        </w:tc>
      </w:tr>
    </w:tbl>
    <w:p>
      <w:pPr>
        <w:spacing w:after="0" w:line="147"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following outlines the estimated future amortization expense related to intangible assets held as of September 29, 2024:</w:t>
      </w:r>
    </w:p>
    <w:p>
      <w:pPr>
        <w:spacing w:after="0" w:line="212" w:lineRule="exact"/>
        <w:rPr>
          <w:sz w:val="20"/>
          <w:szCs w:val="20"/>
          <w:color w:val="auto"/>
        </w:rPr>
      </w:pPr>
    </w:p>
    <w:tbl>
      <w:tblPr>
        <w:tblLayout w:type="fixed"/>
        <w:tblInd w:w="340" w:type="dxa"/>
        <w:tblCellMar>
          <w:top w:w="0" w:type="dxa"/>
          <w:left w:w="0" w:type="dxa"/>
          <w:bottom w:w="0" w:type="dxa"/>
          <w:right w:w="0" w:type="dxa"/>
        </w:tblCellMar>
      </w:tblPr>
      <w:tr>
        <w:trPr>
          <w:trHeight w:val="207"/>
        </w:trPr>
        <w:tc>
          <w:tcPr>
            <w:tcW w:w="9060" w:type="dxa"/>
            <w:vAlign w:val="bottom"/>
            <w:shd w:val="clear" w:color="auto" w:fill="CCEEFF"/>
          </w:tcPr>
          <w:p>
            <w:pPr>
              <w:spacing w:after="0"/>
              <w:rPr>
                <w:sz w:val="20"/>
                <w:szCs w:val="20"/>
                <w:color w:val="auto"/>
              </w:rPr>
            </w:pPr>
            <w:r>
              <w:rPr>
                <w:rFonts w:ascii="Arial" w:cs="Arial" w:eastAsia="Arial" w:hAnsi="Arial"/>
                <w:sz w:val="18"/>
                <w:szCs w:val="18"/>
                <w:color w:val="auto"/>
              </w:rPr>
              <w:t>2024 (excluding the thirty-nine weeks ended September 29, 2024)</w:t>
            </w:r>
          </w:p>
        </w:tc>
        <w:tc>
          <w:tcPr>
            <w:tcW w:w="480" w:type="dxa"/>
            <w:vAlign w:val="bottom"/>
            <w:shd w:val="clear" w:color="auto" w:fill="CCEEFF"/>
          </w:tcPr>
          <w:p>
            <w:pPr>
              <w:jc w:val="right"/>
              <w:ind w:right="290"/>
              <w:spacing w:after="0"/>
              <w:rPr>
                <w:sz w:val="20"/>
                <w:szCs w:val="20"/>
                <w:color w:val="auto"/>
              </w:rPr>
            </w:pPr>
            <w:r>
              <w:rPr>
                <w:rFonts w:ascii="Arial" w:cs="Arial" w:eastAsia="Arial" w:hAnsi="Arial"/>
                <w:sz w:val="18"/>
                <w:szCs w:val="18"/>
                <w:color w:val="auto"/>
                <w:w w:val="79"/>
              </w:rPr>
              <w:t>$</w:t>
            </w: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3,436</w:t>
            </w:r>
          </w:p>
        </w:tc>
      </w:tr>
      <w:tr>
        <w:trPr>
          <w:trHeight w:val="203"/>
        </w:trPr>
        <w:tc>
          <w:tcPr>
            <w:tcW w:w="9060" w:type="dxa"/>
            <w:vAlign w:val="bottom"/>
          </w:tcPr>
          <w:p>
            <w:pPr>
              <w:spacing w:after="0" w:line="202" w:lineRule="exact"/>
              <w:rPr>
                <w:sz w:val="20"/>
                <w:szCs w:val="20"/>
                <w:color w:val="auto"/>
              </w:rPr>
            </w:pPr>
            <w:r>
              <w:rPr>
                <w:rFonts w:ascii="Arial" w:cs="Arial" w:eastAsia="Arial" w:hAnsi="Arial"/>
                <w:sz w:val="18"/>
                <w:szCs w:val="18"/>
                <w:color w:val="auto"/>
              </w:rPr>
              <w:t>2025</w:t>
            </w:r>
          </w:p>
        </w:tc>
        <w:tc>
          <w:tcPr>
            <w:tcW w:w="480" w:type="dxa"/>
            <w:vAlign w:val="bottom"/>
          </w:tcPr>
          <w:p>
            <w:pPr>
              <w:spacing w:after="0"/>
              <w:rPr>
                <w:sz w:val="17"/>
                <w:szCs w:val="17"/>
                <w:color w:val="auto"/>
              </w:rPr>
            </w:pPr>
          </w:p>
        </w:tc>
        <w:tc>
          <w:tcPr>
            <w:tcW w:w="112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13,713</w:t>
            </w:r>
          </w:p>
        </w:tc>
      </w:tr>
      <w:tr>
        <w:trPr>
          <w:trHeight w:val="203"/>
        </w:trPr>
        <w:tc>
          <w:tcPr>
            <w:tcW w:w="906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2026</w:t>
            </w:r>
          </w:p>
        </w:tc>
        <w:tc>
          <w:tcPr>
            <w:tcW w:w="480" w:type="dxa"/>
            <w:vAlign w:val="bottom"/>
            <w:shd w:val="clear" w:color="auto" w:fill="CCEEFF"/>
          </w:tcPr>
          <w:p>
            <w:pPr>
              <w:spacing w:after="0"/>
              <w:rPr>
                <w:sz w:val="17"/>
                <w:szCs w:val="17"/>
                <w:color w:val="auto"/>
              </w:rPr>
            </w:pPr>
          </w:p>
        </w:tc>
        <w:tc>
          <w:tcPr>
            <w:tcW w:w="1120" w:type="dxa"/>
            <w:vAlign w:val="bottom"/>
            <w:gridSpan w:val="2"/>
            <w:shd w:val="clear" w:color="auto" w:fill="CCEEFF"/>
          </w:tcPr>
          <w:p>
            <w:pPr>
              <w:jc w:val="right"/>
              <w:ind w:right="100"/>
              <w:spacing w:after="0" w:line="202" w:lineRule="exact"/>
              <w:rPr>
                <w:sz w:val="20"/>
                <w:szCs w:val="20"/>
                <w:color w:val="auto"/>
              </w:rPr>
            </w:pPr>
            <w:r>
              <w:rPr>
                <w:rFonts w:ascii="Arial" w:cs="Arial" w:eastAsia="Arial" w:hAnsi="Arial"/>
                <w:sz w:val="18"/>
                <w:szCs w:val="18"/>
                <w:color w:val="auto"/>
              </w:rPr>
              <w:t>13,608</w:t>
            </w:r>
          </w:p>
        </w:tc>
      </w:tr>
      <w:tr>
        <w:trPr>
          <w:trHeight w:val="203"/>
        </w:trPr>
        <w:tc>
          <w:tcPr>
            <w:tcW w:w="9060" w:type="dxa"/>
            <w:vAlign w:val="bottom"/>
          </w:tcPr>
          <w:p>
            <w:pPr>
              <w:spacing w:after="0" w:line="202" w:lineRule="exact"/>
              <w:rPr>
                <w:sz w:val="20"/>
                <w:szCs w:val="20"/>
                <w:color w:val="auto"/>
              </w:rPr>
            </w:pPr>
            <w:r>
              <w:rPr>
                <w:rFonts w:ascii="Arial" w:cs="Arial" w:eastAsia="Arial" w:hAnsi="Arial"/>
                <w:sz w:val="18"/>
                <w:szCs w:val="18"/>
                <w:color w:val="auto"/>
              </w:rPr>
              <w:t>2027</w:t>
            </w:r>
          </w:p>
        </w:tc>
        <w:tc>
          <w:tcPr>
            <w:tcW w:w="480" w:type="dxa"/>
            <w:vAlign w:val="bottom"/>
          </w:tcPr>
          <w:p>
            <w:pPr>
              <w:spacing w:after="0"/>
              <w:rPr>
                <w:sz w:val="17"/>
                <w:szCs w:val="17"/>
                <w:color w:val="auto"/>
              </w:rPr>
            </w:pPr>
          </w:p>
        </w:tc>
        <w:tc>
          <w:tcPr>
            <w:tcW w:w="112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13,602</w:t>
            </w:r>
          </w:p>
        </w:tc>
      </w:tr>
      <w:tr>
        <w:trPr>
          <w:trHeight w:val="203"/>
        </w:trPr>
        <w:tc>
          <w:tcPr>
            <w:tcW w:w="906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2028</w:t>
            </w:r>
          </w:p>
        </w:tc>
        <w:tc>
          <w:tcPr>
            <w:tcW w:w="480" w:type="dxa"/>
            <w:vAlign w:val="bottom"/>
            <w:shd w:val="clear" w:color="auto" w:fill="CCEEFF"/>
          </w:tcPr>
          <w:p>
            <w:pPr>
              <w:spacing w:after="0"/>
              <w:rPr>
                <w:sz w:val="17"/>
                <w:szCs w:val="17"/>
                <w:color w:val="auto"/>
              </w:rPr>
            </w:pPr>
          </w:p>
        </w:tc>
        <w:tc>
          <w:tcPr>
            <w:tcW w:w="1120" w:type="dxa"/>
            <w:vAlign w:val="bottom"/>
            <w:gridSpan w:val="2"/>
            <w:shd w:val="clear" w:color="auto" w:fill="CCEEFF"/>
          </w:tcPr>
          <w:p>
            <w:pPr>
              <w:jc w:val="right"/>
              <w:ind w:right="100"/>
              <w:spacing w:after="0" w:line="202" w:lineRule="exact"/>
              <w:rPr>
                <w:sz w:val="20"/>
                <w:szCs w:val="20"/>
                <w:color w:val="auto"/>
              </w:rPr>
            </w:pPr>
            <w:r>
              <w:rPr>
                <w:rFonts w:ascii="Arial" w:cs="Arial" w:eastAsia="Arial" w:hAnsi="Arial"/>
                <w:sz w:val="18"/>
                <w:szCs w:val="18"/>
                <w:color w:val="auto"/>
              </w:rPr>
              <w:t>13,602</w:t>
            </w:r>
          </w:p>
        </w:tc>
      </w:tr>
      <w:tr>
        <w:trPr>
          <w:trHeight w:val="203"/>
        </w:trPr>
        <w:tc>
          <w:tcPr>
            <w:tcW w:w="9060" w:type="dxa"/>
            <w:vAlign w:val="bottom"/>
          </w:tcPr>
          <w:p>
            <w:pPr>
              <w:spacing w:after="0" w:line="202" w:lineRule="exact"/>
              <w:rPr>
                <w:sz w:val="20"/>
                <w:szCs w:val="20"/>
                <w:color w:val="auto"/>
              </w:rPr>
            </w:pPr>
            <w:r>
              <w:rPr>
                <w:rFonts w:ascii="Arial" w:cs="Arial" w:eastAsia="Arial" w:hAnsi="Arial"/>
                <w:sz w:val="18"/>
                <w:szCs w:val="18"/>
                <w:color w:val="auto"/>
              </w:rPr>
              <w:t>Thereafter</w:t>
            </w:r>
          </w:p>
        </w:tc>
        <w:tc>
          <w:tcPr>
            <w:tcW w:w="480" w:type="dxa"/>
            <w:vAlign w:val="bottom"/>
          </w:tcPr>
          <w:p>
            <w:pPr>
              <w:spacing w:after="0"/>
              <w:rPr>
                <w:sz w:val="17"/>
                <w:szCs w:val="17"/>
                <w:color w:val="auto"/>
              </w:rPr>
            </w:pPr>
          </w:p>
        </w:tc>
        <w:tc>
          <w:tcPr>
            <w:tcW w:w="112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167,032</w:t>
            </w:r>
          </w:p>
        </w:tc>
      </w:tr>
      <w:tr>
        <w:trPr>
          <w:trHeight w:val="20"/>
        </w:trPr>
        <w:tc>
          <w:tcPr>
            <w:tcW w:w="9060" w:type="dxa"/>
            <w:vAlign w:val="bottom"/>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16"/>
        </w:trPr>
        <w:tc>
          <w:tcPr>
            <w:tcW w:w="9060" w:type="dxa"/>
            <w:vAlign w:val="bottom"/>
            <w:shd w:val="clear" w:color="auto" w:fill="CCEEFF"/>
          </w:tcPr>
          <w:p>
            <w:pPr>
              <w:spacing w:after="0" w:line="182" w:lineRule="exact"/>
              <w:rPr>
                <w:sz w:val="20"/>
                <w:szCs w:val="20"/>
                <w:color w:val="auto"/>
              </w:rPr>
            </w:pPr>
            <w:r>
              <w:rPr>
                <w:rFonts w:ascii="Arial" w:cs="Arial" w:eastAsia="Arial" w:hAnsi="Arial"/>
                <w:sz w:val="18"/>
                <w:szCs w:val="18"/>
                <w:color w:val="auto"/>
              </w:rPr>
              <w:t>Total</w:t>
            </w:r>
          </w:p>
        </w:tc>
        <w:tc>
          <w:tcPr>
            <w:tcW w:w="480" w:type="dxa"/>
            <w:vAlign w:val="bottom"/>
            <w:shd w:val="clear" w:color="auto" w:fill="CCEEFF"/>
          </w:tcPr>
          <w:p>
            <w:pPr>
              <w:jc w:val="right"/>
              <w:ind w:right="290"/>
              <w:spacing w:after="0" w:line="182" w:lineRule="exact"/>
              <w:rPr>
                <w:sz w:val="20"/>
                <w:szCs w:val="20"/>
                <w:color w:val="auto"/>
              </w:rPr>
            </w:pPr>
            <w:r>
              <w:rPr>
                <w:rFonts w:ascii="Arial" w:cs="Arial" w:eastAsia="Arial" w:hAnsi="Arial"/>
                <w:sz w:val="18"/>
                <w:szCs w:val="18"/>
                <w:color w:val="auto"/>
                <w:w w:val="79"/>
              </w:rPr>
              <w:t>$</w:t>
            </w:r>
          </w:p>
        </w:tc>
        <w:tc>
          <w:tcPr>
            <w:tcW w:w="1120" w:type="dxa"/>
            <w:vAlign w:val="bottom"/>
            <w:gridSpan w:val="2"/>
            <w:shd w:val="clear" w:color="auto" w:fill="CCEEFF"/>
          </w:tcPr>
          <w:p>
            <w:pPr>
              <w:jc w:val="right"/>
              <w:ind w:right="100"/>
              <w:spacing w:after="0" w:line="182" w:lineRule="exact"/>
              <w:rPr>
                <w:sz w:val="20"/>
                <w:szCs w:val="20"/>
                <w:color w:val="auto"/>
              </w:rPr>
            </w:pPr>
            <w:r>
              <w:rPr>
                <w:rFonts w:ascii="Arial" w:cs="Arial" w:eastAsia="Arial" w:hAnsi="Arial"/>
                <w:sz w:val="18"/>
                <w:szCs w:val="18"/>
                <w:color w:val="auto"/>
              </w:rPr>
              <w:t>224,993</w:t>
            </w:r>
          </w:p>
        </w:tc>
      </w:tr>
      <w:tr>
        <w:trPr>
          <w:trHeight w:val="20"/>
        </w:trPr>
        <w:tc>
          <w:tcPr>
            <w:tcW w:w="9060" w:type="dxa"/>
            <w:vAlign w:val="bottom"/>
            <w:tcBorders>
              <w:top w:val="single" w:sz="8" w:color="CCEEFF"/>
            </w:tcBorders>
            <w:shd w:val="clear" w:color="auto" w:fill="CCEEFF"/>
          </w:tcPr>
          <w:p>
            <w:pPr>
              <w:spacing w:after="0" w:line="20" w:lineRule="exact"/>
              <w:rPr>
                <w:sz w:val="1"/>
                <w:szCs w:val="1"/>
                <w:color w:val="auto"/>
              </w:rPr>
            </w:pPr>
          </w:p>
        </w:tc>
        <w:tc>
          <w:tcPr>
            <w:tcW w:w="480" w:type="dxa"/>
            <w:vAlign w:val="bottom"/>
            <w:tcBorders>
              <w:top w:val="single" w:sz="8" w:color="auto"/>
            </w:tcBorders>
            <w:shd w:val="clear" w:color="auto" w:fill="000000"/>
          </w:tcPr>
          <w:p>
            <w:pPr>
              <w:spacing w:after="0" w:line="20" w:lineRule="exact"/>
              <w:rPr>
                <w:sz w:val="1"/>
                <w:szCs w:val="1"/>
                <w:color w:val="auto"/>
              </w:rPr>
            </w:pPr>
          </w:p>
        </w:tc>
        <w:tc>
          <w:tcPr>
            <w:tcW w:w="102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r>
    </w:tbl>
    <w:p>
      <w:pPr>
        <w:spacing w:after="0" w:line="200" w:lineRule="exact"/>
        <w:rPr>
          <w:sz w:val="20"/>
          <w:szCs w:val="20"/>
          <w:color w:val="auto"/>
        </w:rPr>
      </w:pPr>
    </w:p>
    <w:p>
      <w:pPr>
        <w:spacing w:after="0" w:line="227" w:lineRule="exact"/>
        <w:rPr>
          <w:sz w:val="20"/>
          <w:szCs w:val="20"/>
          <w:color w:val="auto"/>
        </w:rPr>
      </w:pPr>
    </w:p>
    <w:p>
      <w:pPr>
        <w:ind w:left="340" w:hanging="332"/>
        <w:spacing w:after="0"/>
        <w:tabs>
          <w:tab w:leader="none" w:pos="340" w:val="left"/>
        </w:tabs>
        <w:numPr>
          <w:ilvl w:val="0"/>
          <w:numId w:val="9"/>
        </w:numPr>
        <w:rPr>
          <w:rFonts w:ascii="Arial" w:cs="Arial" w:eastAsia="Arial" w:hAnsi="Arial"/>
          <w:sz w:val="18"/>
          <w:szCs w:val="18"/>
          <w:b w:val="1"/>
          <w:bCs w:val="1"/>
          <w:color w:val="auto"/>
        </w:rPr>
      </w:pPr>
      <w:r>
        <w:rPr>
          <w:rFonts w:ascii="Arial" w:cs="Arial" w:eastAsia="Arial" w:hAnsi="Arial"/>
          <w:sz w:val="18"/>
          <w:szCs w:val="18"/>
          <w:b w:val="1"/>
          <w:bCs w:val="1"/>
          <w:color w:val="auto"/>
        </w:rPr>
        <w:t>ACCRUED LIABILITIES</w:t>
      </w:r>
    </w:p>
    <w:p>
      <w:pPr>
        <w:spacing w:after="0" w:line="198" w:lineRule="exact"/>
        <w:rPr>
          <w:rFonts w:ascii="Arial" w:cs="Arial" w:eastAsia="Arial" w:hAnsi="Arial"/>
          <w:sz w:val="18"/>
          <w:szCs w:val="18"/>
          <w:b w:val="1"/>
          <w:bCs w:val="1"/>
          <w:color w:val="auto"/>
        </w:rPr>
      </w:pPr>
    </w:p>
    <w:p>
      <w:pPr>
        <w:ind w:left="340"/>
        <w:spacing w:after="0"/>
        <w:rPr>
          <w:rFonts w:ascii="Arial" w:cs="Arial" w:eastAsia="Arial" w:hAnsi="Arial"/>
          <w:sz w:val="18"/>
          <w:szCs w:val="18"/>
          <w:b w:val="1"/>
          <w:bCs w:val="1"/>
          <w:color w:val="auto"/>
        </w:rPr>
      </w:pPr>
      <w:r>
        <w:rPr>
          <w:rFonts w:ascii="Arial" w:cs="Arial" w:eastAsia="Arial" w:hAnsi="Arial"/>
          <w:sz w:val="18"/>
          <w:szCs w:val="18"/>
          <w:color w:val="auto"/>
        </w:rPr>
        <w:t>Accrued liabilities of the Company consisted of the following:</w:t>
      </w:r>
    </w:p>
    <w:p>
      <w:pPr>
        <w:spacing w:after="0" w:line="198" w:lineRule="exact"/>
        <w:rPr>
          <w:sz w:val="20"/>
          <w:szCs w:val="20"/>
          <w:color w:val="auto"/>
        </w:rPr>
      </w:pPr>
    </w:p>
    <w:tbl>
      <w:tblPr>
        <w:tblLayout w:type="fixed"/>
        <w:tblInd w:w="0" w:type="dxa"/>
        <w:tblCellMar>
          <w:top w:w="0" w:type="dxa"/>
          <w:left w:w="0" w:type="dxa"/>
          <w:bottom w:w="0" w:type="dxa"/>
          <w:right w:w="0" w:type="dxa"/>
        </w:tblCellMar>
      </w:tblPr>
      <w:tr>
        <w:trPr>
          <w:trHeight w:val="221"/>
        </w:trPr>
        <w:tc>
          <w:tcPr>
            <w:tcW w:w="340" w:type="dxa"/>
            <w:vAlign w:val="bottom"/>
          </w:tcPr>
          <w:p>
            <w:pPr>
              <w:spacing w:after="0"/>
              <w:rPr>
                <w:sz w:val="19"/>
                <w:szCs w:val="19"/>
                <w:color w:val="auto"/>
              </w:rPr>
            </w:pPr>
          </w:p>
        </w:tc>
        <w:tc>
          <w:tcPr>
            <w:tcW w:w="4440" w:type="dxa"/>
            <w:vAlign w:val="bottom"/>
          </w:tcPr>
          <w:p>
            <w:pPr>
              <w:spacing w:after="0"/>
              <w:rPr>
                <w:sz w:val="19"/>
                <w:szCs w:val="19"/>
                <w:color w:val="auto"/>
              </w:rPr>
            </w:pPr>
          </w:p>
        </w:tc>
        <w:tc>
          <w:tcPr>
            <w:tcW w:w="296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700" w:type="dxa"/>
            <w:vAlign w:val="bottom"/>
            <w:tcBorders>
              <w:bottom w:val="single" w:sz="8" w:color="auto"/>
            </w:tcBorders>
            <w:gridSpan w:val="4"/>
          </w:tcPr>
          <w:p>
            <w:pPr>
              <w:jc w:val="right"/>
              <w:ind w:right="40"/>
              <w:spacing w:after="0"/>
              <w:rPr>
                <w:sz w:val="20"/>
                <w:szCs w:val="20"/>
                <w:color w:val="auto"/>
              </w:rPr>
            </w:pPr>
            <w:r>
              <w:rPr>
                <w:rFonts w:ascii="Arial" w:cs="Arial" w:eastAsia="Arial" w:hAnsi="Arial"/>
                <w:sz w:val="18"/>
                <w:szCs w:val="18"/>
                <w:color w:val="auto"/>
              </w:rPr>
              <w:t>As of</w:t>
            </w:r>
          </w:p>
        </w:tc>
        <w:tc>
          <w:tcPr>
            <w:tcW w:w="134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r>
      <w:tr>
        <w:trPr>
          <w:trHeight w:val="177"/>
        </w:trPr>
        <w:tc>
          <w:tcPr>
            <w:tcW w:w="340" w:type="dxa"/>
            <w:vAlign w:val="bottom"/>
          </w:tcPr>
          <w:p>
            <w:pPr>
              <w:spacing w:after="0"/>
              <w:rPr>
                <w:sz w:val="15"/>
                <w:szCs w:val="15"/>
                <w:color w:val="auto"/>
              </w:rPr>
            </w:pPr>
          </w:p>
        </w:tc>
        <w:tc>
          <w:tcPr>
            <w:tcW w:w="4440" w:type="dxa"/>
            <w:vAlign w:val="bottom"/>
          </w:tcPr>
          <w:p>
            <w:pPr>
              <w:spacing w:after="0"/>
              <w:rPr>
                <w:sz w:val="15"/>
                <w:szCs w:val="15"/>
                <w:color w:val="auto"/>
              </w:rPr>
            </w:pPr>
          </w:p>
        </w:tc>
        <w:tc>
          <w:tcPr>
            <w:tcW w:w="29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60" w:type="dxa"/>
            <w:vAlign w:val="bottom"/>
            <w:gridSpan w:val="2"/>
          </w:tcPr>
          <w:p>
            <w:pPr>
              <w:jc w:val="center"/>
              <w:ind w:right="200"/>
              <w:spacing w:after="0" w:line="177" w:lineRule="exact"/>
              <w:rPr>
                <w:sz w:val="20"/>
                <w:szCs w:val="20"/>
                <w:color w:val="auto"/>
              </w:rPr>
            </w:pPr>
            <w:r>
              <w:rPr>
                <w:rFonts w:ascii="Arial" w:cs="Arial" w:eastAsia="Arial" w:hAnsi="Arial"/>
                <w:sz w:val="18"/>
                <w:szCs w:val="18"/>
                <w:color w:val="auto"/>
                <w:w w:val="99"/>
              </w:rPr>
              <w:t>September 29,</w:t>
            </w: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340" w:type="dxa"/>
            <w:vAlign w:val="bottom"/>
          </w:tcPr>
          <w:p>
            <w:pPr>
              <w:jc w:val="center"/>
              <w:ind w:right="50"/>
              <w:spacing w:after="0" w:line="177" w:lineRule="exact"/>
              <w:rPr>
                <w:sz w:val="20"/>
                <w:szCs w:val="20"/>
                <w:color w:val="auto"/>
              </w:rPr>
            </w:pPr>
            <w:r>
              <w:rPr>
                <w:rFonts w:ascii="Arial" w:cs="Arial" w:eastAsia="Arial" w:hAnsi="Arial"/>
                <w:sz w:val="18"/>
                <w:szCs w:val="18"/>
                <w:color w:val="auto"/>
                <w:w w:val="99"/>
              </w:rPr>
              <w:t>December 31,</w:t>
            </w: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r>
      <w:tr>
        <w:trPr>
          <w:trHeight w:val="221"/>
        </w:trPr>
        <w:tc>
          <w:tcPr>
            <w:tcW w:w="340" w:type="dxa"/>
            <w:vAlign w:val="bottom"/>
          </w:tcPr>
          <w:p>
            <w:pPr>
              <w:spacing w:after="0"/>
              <w:rPr>
                <w:sz w:val="19"/>
                <w:szCs w:val="19"/>
                <w:color w:val="auto"/>
              </w:rPr>
            </w:pPr>
          </w:p>
        </w:tc>
        <w:tc>
          <w:tcPr>
            <w:tcW w:w="4440" w:type="dxa"/>
            <w:vAlign w:val="bottom"/>
          </w:tcPr>
          <w:p>
            <w:pPr>
              <w:spacing w:after="0"/>
              <w:rPr>
                <w:sz w:val="19"/>
                <w:szCs w:val="19"/>
                <w:color w:val="auto"/>
              </w:rPr>
            </w:pPr>
          </w:p>
        </w:tc>
        <w:tc>
          <w:tcPr>
            <w:tcW w:w="296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ind w:right="450"/>
              <w:spacing w:after="0"/>
              <w:rPr>
                <w:sz w:val="20"/>
                <w:szCs w:val="20"/>
                <w:color w:val="auto"/>
              </w:rPr>
            </w:pPr>
            <w:r>
              <w:rPr>
                <w:rFonts w:ascii="Arial" w:cs="Arial" w:eastAsia="Arial" w:hAnsi="Arial"/>
                <w:sz w:val="18"/>
                <w:szCs w:val="18"/>
                <w:color w:val="auto"/>
              </w:rPr>
              <w:t>2024</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ind w:right="450"/>
              <w:spacing w:after="0"/>
              <w:rPr>
                <w:sz w:val="20"/>
                <w:szCs w:val="20"/>
                <w:color w:val="auto"/>
              </w:rPr>
            </w:pPr>
            <w:r>
              <w:rPr>
                <w:rFonts w:ascii="Arial" w:cs="Arial" w:eastAsia="Arial" w:hAnsi="Arial"/>
                <w:sz w:val="18"/>
                <w:szCs w:val="18"/>
                <w:color w:val="auto"/>
              </w:rPr>
              <w:t>2023</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r>
      <w:tr>
        <w:trPr>
          <w:trHeight w:val="196"/>
        </w:trPr>
        <w:tc>
          <w:tcPr>
            <w:tcW w:w="340" w:type="dxa"/>
            <w:vAlign w:val="bottom"/>
          </w:tcPr>
          <w:p>
            <w:pPr>
              <w:spacing w:after="0"/>
              <w:rPr>
                <w:sz w:val="17"/>
                <w:szCs w:val="17"/>
                <w:color w:val="auto"/>
              </w:rPr>
            </w:pPr>
          </w:p>
        </w:tc>
        <w:tc>
          <w:tcPr>
            <w:tcW w:w="444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Accrued freight</w:t>
            </w:r>
          </w:p>
        </w:tc>
        <w:tc>
          <w:tcPr>
            <w:tcW w:w="3080" w:type="dxa"/>
            <w:vAlign w:val="bottom"/>
            <w:gridSpan w:val="2"/>
            <w:shd w:val="clear" w:color="auto" w:fill="CCEEFF"/>
          </w:tcPr>
          <w:p>
            <w:pPr>
              <w:jc w:val="right"/>
              <w:spacing w:after="0" w:line="196" w:lineRule="exact"/>
              <w:rPr>
                <w:sz w:val="20"/>
                <w:szCs w:val="20"/>
                <w:color w:val="auto"/>
              </w:rPr>
            </w:pPr>
            <w:r>
              <w:rPr>
                <w:rFonts w:ascii="Arial" w:cs="Arial" w:eastAsia="Arial" w:hAnsi="Arial"/>
                <w:sz w:val="18"/>
                <w:szCs w:val="18"/>
                <w:color w:val="auto"/>
              </w:rPr>
              <w:t>$</w:t>
            </w:r>
          </w:p>
        </w:tc>
        <w:tc>
          <w:tcPr>
            <w:tcW w:w="1460" w:type="dxa"/>
            <w:vAlign w:val="bottom"/>
            <w:gridSpan w:val="2"/>
            <w:shd w:val="clear" w:color="auto" w:fill="CCEEFF"/>
          </w:tcPr>
          <w:p>
            <w:pPr>
              <w:jc w:val="right"/>
              <w:ind w:right="100"/>
              <w:spacing w:after="0" w:line="196" w:lineRule="exact"/>
              <w:rPr>
                <w:sz w:val="20"/>
                <w:szCs w:val="20"/>
                <w:color w:val="auto"/>
              </w:rPr>
            </w:pPr>
            <w:r>
              <w:rPr>
                <w:rFonts w:ascii="Arial" w:cs="Arial" w:eastAsia="Arial" w:hAnsi="Arial"/>
                <w:sz w:val="18"/>
                <w:szCs w:val="18"/>
                <w:color w:val="auto"/>
              </w:rPr>
              <w:t>2,727</w:t>
            </w:r>
          </w:p>
        </w:tc>
        <w:tc>
          <w:tcPr>
            <w:tcW w:w="240" w:type="dxa"/>
            <w:vAlign w:val="bottom"/>
            <w:gridSpan w:val="2"/>
            <w:shd w:val="clear" w:color="auto" w:fill="CCEEFF"/>
          </w:tcPr>
          <w:p>
            <w:pPr>
              <w:jc w:val="right"/>
              <w:ind w:right="40"/>
              <w:spacing w:after="0" w:line="196" w:lineRule="exact"/>
              <w:rPr>
                <w:sz w:val="20"/>
                <w:szCs w:val="20"/>
                <w:color w:val="auto"/>
              </w:rPr>
            </w:pPr>
            <w:r>
              <w:rPr>
                <w:rFonts w:ascii="Arial" w:cs="Arial" w:eastAsia="Arial" w:hAnsi="Arial"/>
                <w:sz w:val="18"/>
                <w:szCs w:val="18"/>
                <w:color w:val="auto"/>
              </w:rPr>
              <w:t>$</w:t>
            </w:r>
          </w:p>
        </w:tc>
        <w:tc>
          <w:tcPr>
            <w:tcW w:w="1440" w:type="dxa"/>
            <w:vAlign w:val="bottom"/>
            <w:gridSpan w:val="2"/>
            <w:shd w:val="clear" w:color="auto" w:fill="CCEEFF"/>
          </w:tcPr>
          <w:p>
            <w:pPr>
              <w:jc w:val="right"/>
              <w:ind w:right="100"/>
              <w:spacing w:after="0" w:line="196" w:lineRule="exact"/>
              <w:rPr>
                <w:sz w:val="20"/>
                <w:szCs w:val="20"/>
                <w:color w:val="auto"/>
              </w:rPr>
            </w:pPr>
            <w:r>
              <w:rPr>
                <w:rFonts w:ascii="Arial" w:cs="Arial" w:eastAsia="Arial" w:hAnsi="Arial"/>
                <w:sz w:val="18"/>
                <w:szCs w:val="18"/>
                <w:color w:val="auto"/>
              </w:rPr>
              <w:t>5,654</w:t>
            </w:r>
          </w:p>
        </w:tc>
        <w:tc>
          <w:tcPr>
            <w:tcW w:w="240" w:type="dxa"/>
            <w:vAlign w:val="bottom"/>
          </w:tcPr>
          <w:p>
            <w:pPr>
              <w:spacing w:after="0"/>
              <w:rPr>
                <w:sz w:val="17"/>
                <w:szCs w:val="17"/>
                <w:color w:val="auto"/>
              </w:rPr>
            </w:pPr>
          </w:p>
        </w:tc>
      </w:tr>
      <w:tr>
        <w:trPr>
          <w:trHeight w:val="203"/>
        </w:trPr>
        <w:tc>
          <w:tcPr>
            <w:tcW w:w="340" w:type="dxa"/>
            <w:vAlign w:val="bottom"/>
          </w:tcPr>
          <w:p>
            <w:pPr>
              <w:spacing w:after="0"/>
              <w:rPr>
                <w:sz w:val="17"/>
                <w:szCs w:val="17"/>
                <w:color w:val="auto"/>
              </w:rPr>
            </w:pPr>
          </w:p>
        </w:tc>
        <w:tc>
          <w:tcPr>
            <w:tcW w:w="4440" w:type="dxa"/>
            <w:vAlign w:val="bottom"/>
          </w:tcPr>
          <w:p>
            <w:pPr>
              <w:spacing w:after="0" w:line="202" w:lineRule="exact"/>
              <w:rPr>
                <w:sz w:val="20"/>
                <w:szCs w:val="20"/>
                <w:color w:val="auto"/>
              </w:rPr>
            </w:pPr>
            <w:r>
              <w:rPr>
                <w:rFonts w:ascii="Arial" w:cs="Arial" w:eastAsia="Arial" w:hAnsi="Arial"/>
                <w:sz w:val="18"/>
                <w:szCs w:val="18"/>
                <w:color w:val="auto"/>
              </w:rPr>
              <w:t>Accrued employee compensation and benefits</w:t>
            </w:r>
          </w:p>
        </w:tc>
        <w:tc>
          <w:tcPr>
            <w:tcW w:w="29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6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11,772</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4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11,696</w:t>
            </w:r>
          </w:p>
        </w:tc>
        <w:tc>
          <w:tcPr>
            <w:tcW w:w="240" w:type="dxa"/>
            <w:vAlign w:val="bottom"/>
          </w:tcPr>
          <w:p>
            <w:pPr>
              <w:spacing w:after="0"/>
              <w:rPr>
                <w:sz w:val="17"/>
                <w:szCs w:val="17"/>
                <w:color w:val="auto"/>
              </w:rPr>
            </w:pPr>
          </w:p>
        </w:tc>
      </w:tr>
      <w:tr>
        <w:trPr>
          <w:trHeight w:val="203"/>
        </w:trPr>
        <w:tc>
          <w:tcPr>
            <w:tcW w:w="340" w:type="dxa"/>
            <w:vAlign w:val="bottom"/>
          </w:tcPr>
          <w:p>
            <w:pPr>
              <w:spacing w:after="0"/>
              <w:rPr>
                <w:sz w:val="17"/>
                <w:szCs w:val="17"/>
                <w:color w:val="auto"/>
              </w:rPr>
            </w:pPr>
          </w:p>
        </w:tc>
        <w:tc>
          <w:tcPr>
            <w:tcW w:w="444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Accrued returns and allowances</w:t>
            </w:r>
          </w:p>
        </w:tc>
        <w:tc>
          <w:tcPr>
            <w:tcW w:w="29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460" w:type="dxa"/>
            <w:vAlign w:val="bottom"/>
            <w:gridSpan w:val="2"/>
            <w:shd w:val="clear" w:color="auto" w:fill="CCEEFF"/>
          </w:tcPr>
          <w:p>
            <w:pPr>
              <w:jc w:val="right"/>
              <w:ind w:right="100"/>
              <w:spacing w:after="0" w:line="202" w:lineRule="exact"/>
              <w:rPr>
                <w:sz w:val="20"/>
                <w:szCs w:val="20"/>
                <w:color w:val="auto"/>
              </w:rPr>
            </w:pPr>
            <w:r>
              <w:rPr>
                <w:rFonts w:ascii="Arial" w:cs="Arial" w:eastAsia="Arial" w:hAnsi="Arial"/>
                <w:sz w:val="18"/>
                <w:szCs w:val="18"/>
                <w:color w:val="auto"/>
              </w:rPr>
              <w:t>12,583</w:t>
            </w: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440" w:type="dxa"/>
            <w:vAlign w:val="bottom"/>
            <w:gridSpan w:val="2"/>
            <w:shd w:val="clear" w:color="auto" w:fill="CCEEFF"/>
          </w:tcPr>
          <w:p>
            <w:pPr>
              <w:jc w:val="right"/>
              <w:ind w:right="100"/>
              <w:spacing w:after="0" w:line="202" w:lineRule="exact"/>
              <w:rPr>
                <w:sz w:val="20"/>
                <w:szCs w:val="20"/>
                <w:color w:val="auto"/>
              </w:rPr>
            </w:pPr>
            <w:r>
              <w:rPr>
                <w:rFonts w:ascii="Arial" w:cs="Arial" w:eastAsia="Arial" w:hAnsi="Arial"/>
                <w:sz w:val="18"/>
                <w:szCs w:val="18"/>
                <w:color w:val="auto"/>
              </w:rPr>
              <w:t>11,267</w:t>
            </w:r>
          </w:p>
        </w:tc>
        <w:tc>
          <w:tcPr>
            <w:tcW w:w="240" w:type="dxa"/>
            <w:vAlign w:val="bottom"/>
          </w:tcPr>
          <w:p>
            <w:pPr>
              <w:spacing w:after="0"/>
              <w:rPr>
                <w:sz w:val="17"/>
                <w:szCs w:val="17"/>
                <w:color w:val="auto"/>
              </w:rPr>
            </w:pPr>
          </w:p>
        </w:tc>
      </w:tr>
      <w:tr>
        <w:trPr>
          <w:trHeight w:val="203"/>
        </w:trPr>
        <w:tc>
          <w:tcPr>
            <w:tcW w:w="340" w:type="dxa"/>
            <w:vAlign w:val="bottom"/>
          </w:tcPr>
          <w:p>
            <w:pPr>
              <w:spacing w:after="0"/>
              <w:rPr>
                <w:sz w:val="17"/>
                <w:szCs w:val="17"/>
                <w:color w:val="auto"/>
              </w:rPr>
            </w:pPr>
          </w:p>
        </w:tc>
        <w:tc>
          <w:tcPr>
            <w:tcW w:w="4440" w:type="dxa"/>
            <w:vAlign w:val="bottom"/>
          </w:tcPr>
          <w:p>
            <w:pPr>
              <w:spacing w:after="0" w:line="202" w:lineRule="exact"/>
              <w:rPr>
                <w:sz w:val="20"/>
                <w:szCs w:val="20"/>
                <w:color w:val="auto"/>
              </w:rPr>
            </w:pPr>
            <w:r>
              <w:rPr>
                <w:rFonts w:ascii="Arial" w:cs="Arial" w:eastAsia="Arial" w:hAnsi="Arial"/>
                <w:sz w:val="18"/>
                <w:szCs w:val="18"/>
                <w:color w:val="auto"/>
              </w:rPr>
              <w:t>Accrued taxes</w:t>
            </w:r>
          </w:p>
        </w:tc>
        <w:tc>
          <w:tcPr>
            <w:tcW w:w="29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6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212</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4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1,475</w:t>
            </w:r>
          </w:p>
        </w:tc>
        <w:tc>
          <w:tcPr>
            <w:tcW w:w="240" w:type="dxa"/>
            <w:vAlign w:val="bottom"/>
          </w:tcPr>
          <w:p>
            <w:pPr>
              <w:spacing w:after="0"/>
              <w:rPr>
                <w:sz w:val="17"/>
                <w:szCs w:val="17"/>
                <w:color w:val="auto"/>
              </w:rPr>
            </w:pPr>
          </w:p>
        </w:tc>
      </w:tr>
      <w:tr>
        <w:trPr>
          <w:trHeight w:val="203"/>
        </w:trPr>
        <w:tc>
          <w:tcPr>
            <w:tcW w:w="340" w:type="dxa"/>
            <w:vAlign w:val="bottom"/>
          </w:tcPr>
          <w:p>
            <w:pPr>
              <w:spacing w:after="0"/>
              <w:rPr>
                <w:sz w:val="17"/>
                <w:szCs w:val="17"/>
                <w:color w:val="auto"/>
              </w:rPr>
            </w:pPr>
          </w:p>
        </w:tc>
        <w:tc>
          <w:tcPr>
            <w:tcW w:w="444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Current portion of operating lease liabilities</w:t>
            </w:r>
          </w:p>
        </w:tc>
        <w:tc>
          <w:tcPr>
            <w:tcW w:w="29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460" w:type="dxa"/>
            <w:vAlign w:val="bottom"/>
            <w:gridSpan w:val="2"/>
            <w:shd w:val="clear" w:color="auto" w:fill="CCEEFF"/>
          </w:tcPr>
          <w:p>
            <w:pPr>
              <w:jc w:val="right"/>
              <w:ind w:right="100"/>
              <w:spacing w:after="0" w:line="202" w:lineRule="exact"/>
              <w:rPr>
                <w:sz w:val="20"/>
                <w:szCs w:val="20"/>
                <w:color w:val="auto"/>
              </w:rPr>
            </w:pPr>
            <w:r>
              <w:rPr>
                <w:rFonts w:ascii="Arial" w:cs="Arial" w:eastAsia="Arial" w:hAnsi="Arial"/>
                <w:sz w:val="18"/>
                <w:szCs w:val="18"/>
                <w:color w:val="auto"/>
              </w:rPr>
              <w:t>4,302</w:t>
            </w: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440" w:type="dxa"/>
            <w:vAlign w:val="bottom"/>
            <w:gridSpan w:val="2"/>
            <w:shd w:val="clear" w:color="auto" w:fill="CCEEFF"/>
          </w:tcPr>
          <w:p>
            <w:pPr>
              <w:jc w:val="right"/>
              <w:ind w:right="100"/>
              <w:spacing w:after="0" w:line="202" w:lineRule="exact"/>
              <w:rPr>
                <w:sz w:val="20"/>
                <w:szCs w:val="20"/>
                <w:color w:val="auto"/>
              </w:rPr>
            </w:pPr>
            <w:r>
              <w:rPr>
                <w:rFonts w:ascii="Arial" w:cs="Arial" w:eastAsia="Arial" w:hAnsi="Arial"/>
                <w:sz w:val="18"/>
                <w:szCs w:val="18"/>
                <w:color w:val="auto"/>
              </w:rPr>
              <w:t>4,948</w:t>
            </w:r>
          </w:p>
        </w:tc>
        <w:tc>
          <w:tcPr>
            <w:tcW w:w="240" w:type="dxa"/>
            <w:vAlign w:val="bottom"/>
          </w:tcPr>
          <w:p>
            <w:pPr>
              <w:spacing w:after="0"/>
              <w:rPr>
                <w:sz w:val="17"/>
                <w:szCs w:val="17"/>
                <w:color w:val="auto"/>
              </w:rPr>
            </w:pPr>
          </w:p>
        </w:tc>
      </w:tr>
      <w:tr>
        <w:trPr>
          <w:trHeight w:val="203"/>
        </w:trPr>
        <w:tc>
          <w:tcPr>
            <w:tcW w:w="340" w:type="dxa"/>
            <w:vAlign w:val="bottom"/>
          </w:tcPr>
          <w:p>
            <w:pPr>
              <w:spacing w:after="0"/>
              <w:rPr>
                <w:sz w:val="17"/>
                <w:szCs w:val="17"/>
                <w:color w:val="auto"/>
              </w:rPr>
            </w:pPr>
          </w:p>
        </w:tc>
        <w:tc>
          <w:tcPr>
            <w:tcW w:w="4440" w:type="dxa"/>
            <w:vAlign w:val="bottom"/>
          </w:tcPr>
          <w:p>
            <w:pPr>
              <w:spacing w:after="0" w:line="202" w:lineRule="exact"/>
              <w:rPr>
                <w:sz w:val="20"/>
                <w:szCs w:val="20"/>
                <w:color w:val="auto"/>
              </w:rPr>
            </w:pPr>
            <w:r>
              <w:rPr>
                <w:rFonts w:ascii="Arial" w:cs="Arial" w:eastAsia="Arial" w:hAnsi="Arial"/>
                <w:sz w:val="18"/>
                <w:szCs w:val="18"/>
                <w:color w:val="auto"/>
              </w:rPr>
              <w:t>Accrued other</w:t>
            </w:r>
          </w:p>
        </w:tc>
        <w:tc>
          <w:tcPr>
            <w:tcW w:w="29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6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9,568</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4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7,089</w:t>
            </w:r>
          </w:p>
        </w:tc>
        <w:tc>
          <w:tcPr>
            <w:tcW w:w="240" w:type="dxa"/>
            <w:vAlign w:val="bottom"/>
          </w:tcPr>
          <w:p>
            <w:pPr>
              <w:spacing w:after="0"/>
              <w:rPr>
                <w:sz w:val="17"/>
                <w:szCs w:val="17"/>
                <w:color w:val="auto"/>
              </w:rPr>
            </w:pPr>
          </w:p>
        </w:tc>
      </w:tr>
      <w:tr>
        <w:trPr>
          <w:trHeight w:val="20"/>
        </w:trPr>
        <w:tc>
          <w:tcPr>
            <w:tcW w:w="340" w:type="dxa"/>
            <w:vAlign w:val="bottom"/>
          </w:tcPr>
          <w:p>
            <w:pPr>
              <w:spacing w:after="0" w:line="20" w:lineRule="exact"/>
              <w:rPr>
                <w:sz w:val="1"/>
                <w:szCs w:val="1"/>
                <w:color w:val="auto"/>
              </w:rPr>
            </w:pPr>
          </w:p>
        </w:tc>
        <w:tc>
          <w:tcPr>
            <w:tcW w:w="4440" w:type="dxa"/>
            <w:vAlign w:val="bottom"/>
          </w:tcPr>
          <w:p>
            <w:pPr>
              <w:spacing w:after="0" w:line="20" w:lineRule="exact"/>
              <w:rPr>
                <w:sz w:val="1"/>
                <w:szCs w:val="1"/>
                <w:color w:val="auto"/>
              </w:rPr>
            </w:pPr>
          </w:p>
        </w:tc>
        <w:tc>
          <w:tcPr>
            <w:tcW w:w="296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3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3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r>
      <w:tr>
        <w:trPr>
          <w:trHeight w:val="236"/>
        </w:trPr>
        <w:tc>
          <w:tcPr>
            <w:tcW w:w="340" w:type="dxa"/>
            <w:vAlign w:val="bottom"/>
          </w:tcPr>
          <w:p>
            <w:pPr>
              <w:spacing w:after="0"/>
              <w:rPr>
                <w:sz w:val="20"/>
                <w:szCs w:val="20"/>
                <w:color w:val="auto"/>
              </w:rPr>
            </w:pPr>
          </w:p>
        </w:tc>
        <w:tc>
          <w:tcPr>
            <w:tcW w:w="4440" w:type="dxa"/>
            <w:vAlign w:val="bottom"/>
            <w:shd w:val="clear" w:color="auto" w:fill="CCEEFF"/>
          </w:tcPr>
          <w:p>
            <w:pPr>
              <w:spacing w:after="0" w:line="182" w:lineRule="exact"/>
              <w:rPr>
                <w:sz w:val="20"/>
                <w:szCs w:val="20"/>
                <w:color w:val="auto"/>
              </w:rPr>
            </w:pPr>
            <w:r>
              <w:rPr>
                <w:rFonts w:ascii="Arial" w:cs="Arial" w:eastAsia="Arial" w:hAnsi="Arial"/>
                <w:sz w:val="18"/>
                <w:szCs w:val="18"/>
                <w:color w:val="auto"/>
              </w:rPr>
              <w:t>Total accrued liabilities</w:t>
            </w:r>
          </w:p>
        </w:tc>
        <w:tc>
          <w:tcPr>
            <w:tcW w:w="2960" w:type="dxa"/>
            <w:vAlign w:val="bottom"/>
            <w:shd w:val="clear" w:color="auto" w:fill="CCEEFF"/>
          </w:tcPr>
          <w:p>
            <w:pPr>
              <w:spacing w:after="0"/>
              <w:rPr>
                <w:sz w:val="20"/>
                <w:szCs w:val="20"/>
                <w:color w:val="auto"/>
              </w:rPr>
            </w:pPr>
          </w:p>
        </w:tc>
        <w:tc>
          <w:tcPr>
            <w:tcW w:w="120" w:type="dxa"/>
            <w:vAlign w:val="bottom"/>
            <w:shd w:val="clear" w:color="auto" w:fill="CCEEFF"/>
          </w:tcPr>
          <w:p>
            <w:pPr>
              <w:jc w:val="right"/>
              <w:spacing w:after="0" w:line="182" w:lineRule="exact"/>
              <w:rPr>
                <w:sz w:val="20"/>
                <w:szCs w:val="20"/>
                <w:color w:val="auto"/>
              </w:rPr>
            </w:pPr>
            <w:r>
              <w:rPr>
                <w:rFonts w:ascii="Arial" w:cs="Arial" w:eastAsia="Arial" w:hAnsi="Arial"/>
                <w:sz w:val="18"/>
                <w:szCs w:val="18"/>
                <w:color w:val="auto"/>
                <w:w w:val="79"/>
              </w:rPr>
              <w:t>$</w:t>
            </w:r>
          </w:p>
        </w:tc>
        <w:tc>
          <w:tcPr>
            <w:tcW w:w="1460" w:type="dxa"/>
            <w:vAlign w:val="bottom"/>
            <w:gridSpan w:val="2"/>
            <w:shd w:val="clear" w:color="auto" w:fill="CCEEFF"/>
          </w:tcPr>
          <w:p>
            <w:pPr>
              <w:jc w:val="right"/>
              <w:ind w:right="100"/>
              <w:spacing w:after="0" w:line="182" w:lineRule="exact"/>
              <w:rPr>
                <w:sz w:val="20"/>
                <w:szCs w:val="20"/>
                <w:color w:val="auto"/>
              </w:rPr>
            </w:pPr>
            <w:r>
              <w:rPr>
                <w:rFonts w:ascii="Arial" w:cs="Arial" w:eastAsia="Arial" w:hAnsi="Arial"/>
                <w:sz w:val="18"/>
                <w:szCs w:val="18"/>
                <w:color w:val="auto"/>
              </w:rPr>
              <w:t>41,164</w:t>
            </w:r>
          </w:p>
        </w:tc>
        <w:tc>
          <w:tcPr>
            <w:tcW w:w="240" w:type="dxa"/>
            <w:vAlign w:val="bottom"/>
            <w:gridSpan w:val="2"/>
            <w:shd w:val="clear" w:color="auto" w:fill="CCEEFF"/>
          </w:tcPr>
          <w:p>
            <w:pPr>
              <w:jc w:val="right"/>
              <w:ind w:right="40"/>
              <w:spacing w:after="0" w:line="182" w:lineRule="exact"/>
              <w:rPr>
                <w:sz w:val="20"/>
                <w:szCs w:val="20"/>
                <w:color w:val="auto"/>
              </w:rPr>
            </w:pPr>
            <w:r>
              <w:rPr>
                <w:rFonts w:ascii="Arial" w:cs="Arial" w:eastAsia="Arial" w:hAnsi="Arial"/>
                <w:sz w:val="18"/>
                <w:szCs w:val="18"/>
                <w:color w:val="auto"/>
              </w:rPr>
              <w:t>$</w:t>
            </w:r>
          </w:p>
        </w:tc>
        <w:tc>
          <w:tcPr>
            <w:tcW w:w="1440" w:type="dxa"/>
            <w:vAlign w:val="bottom"/>
            <w:gridSpan w:val="2"/>
            <w:shd w:val="clear" w:color="auto" w:fill="CCEEFF"/>
          </w:tcPr>
          <w:p>
            <w:pPr>
              <w:jc w:val="right"/>
              <w:ind w:right="100"/>
              <w:spacing w:after="0" w:line="182" w:lineRule="exact"/>
              <w:rPr>
                <w:sz w:val="20"/>
                <w:szCs w:val="20"/>
                <w:color w:val="auto"/>
              </w:rPr>
            </w:pPr>
            <w:r>
              <w:rPr>
                <w:rFonts w:ascii="Arial" w:cs="Arial" w:eastAsia="Arial" w:hAnsi="Arial"/>
                <w:sz w:val="18"/>
                <w:szCs w:val="18"/>
                <w:color w:val="auto"/>
              </w:rPr>
              <w:t>42,129</w:t>
            </w:r>
          </w:p>
        </w:tc>
        <w:tc>
          <w:tcPr>
            <w:tcW w:w="240" w:type="dxa"/>
            <w:vAlign w:val="bottom"/>
          </w:tcPr>
          <w:p>
            <w:pPr>
              <w:spacing w:after="0"/>
              <w:rPr>
                <w:sz w:val="20"/>
                <w:szCs w:val="20"/>
                <w:color w:val="auto"/>
              </w:rPr>
            </w:pPr>
          </w:p>
        </w:tc>
      </w:tr>
      <w:tr>
        <w:trPr>
          <w:trHeight w:val="403"/>
        </w:trPr>
        <w:tc>
          <w:tcPr>
            <w:tcW w:w="340" w:type="dxa"/>
            <w:vAlign w:val="bottom"/>
          </w:tcPr>
          <w:p>
            <w:pPr>
              <w:spacing w:after="0"/>
              <w:rPr>
                <w:sz w:val="24"/>
                <w:szCs w:val="24"/>
                <w:color w:val="auto"/>
              </w:rPr>
            </w:pPr>
          </w:p>
        </w:tc>
        <w:tc>
          <w:tcPr>
            <w:tcW w:w="4440" w:type="dxa"/>
            <w:vAlign w:val="bottom"/>
            <w:tcBorders>
              <w:top w:val="single" w:sz="8" w:color="CCEEFF"/>
            </w:tcBorders>
          </w:tcPr>
          <w:p>
            <w:pPr>
              <w:spacing w:after="0"/>
              <w:rPr>
                <w:sz w:val="24"/>
                <w:szCs w:val="24"/>
                <w:color w:val="auto"/>
              </w:rPr>
            </w:pPr>
          </w:p>
        </w:tc>
        <w:tc>
          <w:tcPr>
            <w:tcW w:w="2960" w:type="dxa"/>
            <w:vAlign w:val="bottom"/>
            <w:tcBorders>
              <w:top w:val="single" w:sz="8" w:color="CCEEFF"/>
            </w:tcBorders>
          </w:tcPr>
          <w:p>
            <w:pPr>
              <w:jc w:val="right"/>
              <w:ind w:right="1930"/>
              <w:spacing w:after="0"/>
              <w:rPr>
                <w:sz w:val="20"/>
                <w:szCs w:val="20"/>
                <w:color w:val="auto"/>
              </w:rPr>
            </w:pPr>
            <w:r>
              <w:rPr>
                <w:rFonts w:ascii="Arial" w:cs="Arial" w:eastAsia="Arial" w:hAnsi="Arial"/>
                <w:sz w:val="18"/>
                <w:szCs w:val="18"/>
                <w:color w:val="auto"/>
              </w:rPr>
              <w:t>12</w:t>
            </w:r>
          </w:p>
        </w:tc>
        <w:tc>
          <w:tcPr>
            <w:tcW w:w="120" w:type="dxa"/>
            <w:vAlign w:val="bottom"/>
            <w:tcBorders>
              <w:top w:val="single" w:sz="8" w:color="auto"/>
            </w:tcBorders>
          </w:tcPr>
          <w:p>
            <w:pPr>
              <w:spacing w:after="0"/>
              <w:rPr>
                <w:sz w:val="24"/>
                <w:szCs w:val="24"/>
                <w:color w:val="auto"/>
              </w:rPr>
            </w:pPr>
          </w:p>
        </w:tc>
        <w:tc>
          <w:tcPr>
            <w:tcW w:w="1360" w:type="dxa"/>
            <w:vAlign w:val="bottom"/>
            <w:tcBorders>
              <w:top w:val="single" w:sz="8" w:color="auto"/>
            </w:tcBorders>
          </w:tcPr>
          <w:p>
            <w:pPr>
              <w:spacing w:after="0"/>
              <w:rPr>
                <w:sz w:val="24"/>
                <w:szCs w:val="24"/>
                <w:color w:val="auto"/>
              </w:rPr>
            </w:pPr>
          </w:p>
        </w:tc>
        <w:tc>
          <w:tcPr>
            <w:tcW w:w="100" w:type="dxa"/>
            <w:vAlign w:val="bottom"/>
            <w:tcBorders>
              <w:top w:val="single" w:sz="8" w:color="CCEEFF"/>
            </w:tcBorders>
          </w:tcPr>
          <w:p>
            <w:pPr>
              <w:spacing w:after="0"/>
              <w:rPr>
                <w:sz w:val="24"/>
                <w:szCs w:val="24"/>
                <w:color w:val="auto"/>
              </w:rPr>
            </w:pPr>
          </w:p>
        </w:tc>
        <w:tc>
          <w:tcPr>
            <w:tcW w:w="100" w:type="dxa"/>
            <w:vAlign w:val="bottom"/>
            <w:tcBorders>
              <w:top w:val="single" w:sz="8" w:color="CCEEFF"/>
            </w:tcBorders>
          </w:tcPr>
          <w:p>
            <w:pPr>
              <w:spacing w:after="0"/>
              <w:rPr>
                <w:sz w:val="24"/>
                <w:szCs w:val="24"/>
                <w:color w:val="auto"/>
              </w:rPr>
            </w:pPr>
          </w:p>
        </w:tc>
        <w:tc>
          <w:tcPr>
            <w:tcW w:w="140" w:type="dxa"/>
            <w:vAlign w:val="bottom"/>
            <w:tcBorders>
              <w:top w:val="single" w:sz="8" w:color="auto"/>
            </w:tcBorders>
          </w:tcPr>
          <w:p>
            <w:pPr>
              <w:spacing w:after="0"/>
              <w:rPr>
                <w:sz w:val="24"/>
                <w:szCs w:val="24"/>
                <w:color w:val="auto"/>
              </w:rPr>
            </w:pPr>
          </w:p>
        </w:tc>
        <w:tc>
          <w:tcPr>
            <w:tcW w:w="1340" w:type="dxa"/>
            <w:vAlign w:val="bottom"/>
            <w:tcBorders>
              <w:top w:val="single" w:sz="8" w:color="auto"/>
            </w:tcBorders>
          </w:tcPr>
          <w:p>
            <w:pPr>
              <w:spacing w:after="0"/>
              <w:rPr>
                <w:sz w:val="24"/>
                <w:szCs w:val="24"/>
                <w:color w:val="auto"/>
              </w:rPr>
            </w:pPr>
          </w:p>
        </w:tc>
        <w:tc>
          <w:tcPr>
            <w:tcW w:w="100" w:type="dxa"/>
            <w:vAlign w:val="bottom"/>
            <w:tcBorders>
              <w:top w:val="single" w:sz="8" w:color="CCEEFF"/>
            </w:tcBorders>
          </w:tcPr>
          <w:p>
            <w:pPr>
              <w:spacing w:after="0"/>
              <w:rPr>
                <w:sz w:val="24"/>
                <w:szCs w:val="24"/>
                <w:color w:val="auto"/>
              </w:rPr>
            </w:pPr>
          </w:p>
        </w:tc>
        <w:tc>
          <w:tcPr>
            <w:tcW w:w="240" w:type="dxa"/>
            <w:vAlign w:val="bottom"/>
          </w:tcPr>
          <w:p>
            <w:pPr>
              <w:spacing w:after="0"/>
              <w:rPr>
                <w:sz w:val="24"/>
                <w:szCs w:val="24"/>
                <w:color w:val="auto"/>
              </w:rPr>
            </w:pPr>
          </w:p>
        </w:tc>
      </w:tr>
      <w:tr>
        <w:trPr>
          <w:trHeight w:val="98"/>
        </w:trPr>
        <w:tc>
          <w:tcPr>
            <w:tcW w:w="340" w:type="dxa"/>
            <w:vAlign w:val="bottom"/>
            <w:tcBorders>
              <w:bottom w:val="single" w:sz="8" w:color="auto"/>
            </w:tcBorders>
          </w:tcPr>
          <w:p>
            <w:pPr>
              <w:spacing w:after="0"/>
              <w:rPr>
                <w:sz w:val="8"/>
                <w:szCs w:val="8"/>
                <w:color w:val="auto"/>
              </w:rPr>
            </w:pPr>
          </w:p>
        </w:tc>
        <w:tc>
          <w:tcPr>
            <w:tcW w:w="4440" w:type="dxa"/>
            <w:vAlign w:val="bottom"/>
            <w:tcBorders>
              <w:bottom w:val="single" w:sz="8" w:color="auto"/>
            </w:tcBorders>
          </w:tcPr>
          <w:p>
            <w:pPr>
              <w:spacing w:after="0"/>
              <w:rPr>
                <w:sz w:val="8"/>
                <w:szCs w:val="8"/>
                <w:color w:val="auto"/>
              </w:rPr>
            </w:pPr>
          </w:p>
        </w:tc>
        <w:tc>
          <w:tcPr>
            <w:tcW w:w="2960" w:type="dxa"/>
            <w:vAlign w:val="bottom"/>
            <w:tcBorders>
              <w:bottom w:val="single" w:sz="8" w:color="auto"/>
            </w:tcBorders>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1360" w:type="dxa"/>
            <w:vAlign w:val="bottom"/>
            <w:tcBorders>
              <w:bottom w:val="single" w:sz="8" w:color="auto"/>
            </w:tcBorders>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140" w:type="dxa"/>
            <w:vAlign w:val="bottom"/>
            <w:tcBorders>
              <w:bottom w:val="single" w:sz="8" w:color="auto"/>
            </w:tcBorders>
          </w:tcPr>
          <w:p>
            <w:pPr>
              <w:spacing w:after="0"/>
              <w:rPr>
                <w:sz w:val="8"/>
                <w:szCs w:val="8"/>
                <w:color w:val="auto"/>
              </w:rPr>
            </w:pPr>
          </w:p>
        </w:tc>
        <w:tc>
          <w:tcPr>
            <w:tcW w:w="1340" w:type="dxa"/>
            <w:vAlign w:val="bottom"/>
            <w:tcBorders>
              <w:bottom w:val="single" w:sz="8" w:color="auto"/>
            </w:tcBorders>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240" w:type="dxa"/>
            <w:vAlign w:val="bottom"/>
            <w:tcBorders>
              <w:bottom w:val="single" w:sz="8" w:color="auto"/>
            </w:tcBorders>
          </w:tcPr>
          <w:p>
            <w:pPr>
              <w:spacing w:after="0"/>
              <w:rPr>
                <w:sz w:val="8"/>
                <w:szCs w:val="8"/>
                <w:color w:val="auto"/>
              </w:rPr>
            </w:pPr>
          </w:p>
        </w:tc>
      </w:tr>
    </w:tbl>
    <w:p>
      <w:pPr>
        <w:sectPr>
          <w:pgSz w:w="11900" w:h="16838" w:orient="portrait"/>
          <w:cols w:equalWidth="0" w:num="1">
            <w:col w:w="11240"/>
          </w:cols>
          <w:pgMar w:left="320" w:top="121" w:right="339" w:bottom="1440" w:gutter="0" w:footer="0" w:header="0"/>
        </w:sectPr>
      </w:pPr>
    </w:p>
    <w:bookmarkStart w:id="12" w:name="page13"/>
    <w:bookmarkEnd w:id="12"/>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HOLLEY INC.</w:t>
      </w:r>
    </w:p>
    <w:p>
      <w:pPr>
        <w:jc w:val="center"/>
        <w:ind w:right="20"/>
        <w:spacing w:after="0" w:line="234" w:lineRule="auto"/>
        <w:rPr>
          <w:sz w:val="20"/>
          <w:szCs w:val="20"/>
          <w:color w:val="auto"/>
        </w:rPr>
      </w:pPr>
      <w:r>
        <w:rPr>
          <w:rFonts w:ascii="Arial" w:cs="Arial" w:eastAsia="Arial" w:hAnsi="Arial"/>
          <w:sz w:val="18"/>
          <w:szCs w:val="18"/>
          <w:b w:val="1"/>
          <w:bCs w:val="1"/>
          <w:color w:val="auto"/>
        </w:rPr>
        <w:t>NOTES TO THE CONDENSED CONSOLIDATED FINANCIAL STATEMENTS</w:t>
      </w:r>
    </w:p>
    <w:p>
      <w:pPr>
        <w:jc w:val="center"/>
        <w:ind w:right="20"/>
        <w:spacing w:after="0" w:line="235" w:lineRule="auto"/>
        <w:rPr>
          <w:sz w:val="20"/>
          <w:szCs w:val="20"/>
          <w:color w:val="auto"/>
        </w:rPr>
      </w:pPr>
      <w:r>
        <w:rPr>
          <w:rFonts w:ascii="Arial" w:cs="Arial" w:eastAsia="Arial" w:hAnsi="Arial"/>
          <w:sz w:val="18"/>
          <w:szCs w:val="18"/>
          <w:color w:val="auto"/>
        </w:rPr>
        <w:t>(in thousands, except share data)</w:t>
      </w:r>
    </w:p>
    <w:p>
      <w:pPr>
        <w:spacing w:after="0" w:line="1"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(unaudited)</w:t>
      </w:r>
    </w:p>
    <w:p>
      <w:pPr>
        <w:spacing w:after="0" w:line="200" w:lineRule="exact"/>
        <w:rPr>
          <w:sz w:val="20"/>
          <w:szCs w:val="20"/>
          <w:color w:val="auto"/>
        </w:rPr>
      </w:pPr>
    </w:p>
    <w:p>
      <w:pPr>
        <w:spacing w:after="0" w:line="264" w:lineRule="exact"/>
        <w:rPr>
          <w:sz w:val="20"/>
          <w:szCs w:val="20"/>
          <w:color w:val="auto"/>
        </w:rPr>
      </w:pPr>
    </w:p>
    <w:p>
      <w:pPr>
        <w:ind w:left="340" w:hanging="332"/>
        <w:spacing w:after="0"/>
        <w:tabs>
          <w:tab w:leader="none" w:pos="340" w:val="left"/>
        </w:tabs>
        <w:numPr>
          <w:ilvl w:val="0"/>
          <w:numId w:val="10"/>
        </w:numPr>
        <w:rPr>
          <w:rFonts w:ascii="Arial" w:cs="Arial" w:eastAsia="Arial" w:hAnsi="Arial"/>
          <w:sz w:val="18"/>
          <w:szCs w:val="18"/>
          <w:b w:val="1"/>
          <w:bCs w:val="1"/>
          <w:color w:val="auto"/>
        </w:rPr>
      </w:pPr>
      <w:r>
        <w:rPr>
          <w:rFonts w:ascii="Arial" w:cs="Arial" w:eastAsia="Arial" w:hAnsi="Arial"/>
          <w:sz w:val="18"/>
          <w:szCs w:val="18"/>
          <w:b w:val="1"/>
          <w:bCs w:val="1"/>
          <w:color w:val="auto"/>
        </w:rPr>
        <w:t>DEBT</w:t>
      </w:r>
    </w:p>
    <w:p>
      <w:pPr>
        <w:spacing w:after="0" w:line="198" w:lineRule="exact"/>
        <w:rPr>
          <w:rFonts w:ascii="Arial" w:cs="Arial" w:eastAsia="Arial" w:hAnsi="Arial"/>
          <w:sz w:val="18"/>
          <w:szCs w:val="18"/>
          <w:b w:val="1"/>
          <w:bCs w:val="1"/>
          <w:color w:val="auto"/>
        </w:rPr>
      </w:pPr>
    </w:p>
    <w:p>
      <w:pPr>
        <w:ind w:left="340"/>
        <w:spacing w:after="0"/>
        <w:rPr>
          <w:rFonts w:ascii="Arial" w:cs="Arial" w:eastAsia="Arial" w:hAnsi="Arial"/>
          <w:sz w:val="18"/>
          <w:szCs w:val="18"/>
          <w:b w:val="1"/>
          <w:bCs w:val="1"/>
          <w:color w:val="auto"/>
        </w:rPr>
      </w:pPr>
      <w:r>
        <w:rPr>
          <w:rFonts w:ascii="Arial" w:cs="Arial" w:eastAsia="Arial" w:hAnsi="Arial"/>
          <w:sz w:val="18"/>
          <w:szCs w:val="18"/>
          <w:color w:val="auto"/>
        </w:rPr>
        <w:t>Debt of the Company consisted of the following:</w:t>
      </w:r>
    </w:p>
    <w:p>
      <w:pPr>
        <w:spacing w:after="0" w:line="198" w:lineRule="exact"/>
        <w:rPr>
          <w:sz w:val="20"/>
          <w:szCs w:val="20"/>
          <w:color w:val="auto"/>
        </w:rPr>
      </w:pPr>
    </w:p>
    <w:tbl>
      <w:tblPr>
        <w:tblLayout w:type="fixed"/>
        <w:tblInd w:w="340" w:type="dxa"/>
        <w:tblCellMar>
          <w:top w:w="0" w:type="dxa"/>
          <w:left w:w="0" w:type="dxa"/>
          <w:bottom w:w="0" w:type="dxa"/>
          <w:right w:w="0" w:type="dxa"/>
        </w:tblCellMar>
      </w:tblPr>
      <w:tr>
        <w:trPr>
          <w:trHeight w:val="221"/>
        </w:trPr>
        <w:tc>
          <w:tcPr>
            <w:tcW w:w="736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720" w:type="dxa"/>
            <w:vAlign w:val="bottom"/>
            <w:tcBorders>
              <w:bottom w:val="single" w:sz="8" w:color="auto"/>
            </w:tcBorders>
            <w:gridSpan w:val="4"/>
          </w:tcPr>
          <w:p>
            <w:pPr>
              <w:jc w:val="right"/>
              <w:ind w:right="60"/>
              <w:spacing w:after="0"/>
              <w:rPr>
                <w:sz w:val="20"/>
                <w:szCs w:val="20"/>
                <w:color w:val="auto"/>
              </w:rPr>
            </w:pPr>
            <w:r>
              <w:rPr>
                <w:rFonts w:ascii="Arial" w:cs="Arial" w:eastAsia="Arial" w:hAnsi="Arial"/>
                <w:sz w:val="18"/>
                <w:szCs w:val="18"/>
                <w:color w:val="auto"/>
              </w:rPr>
              <w:t>As of</w:t>
            </w:r>
          </w:p>
        </w:tc>
        <w:tc>
          <w:tcPr>
            <w:tcW w:w="134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r>
      <w:tr>
        <w:trPr>
          <w:trHeight w:val="177"/>
        </w:trPr>
        <w:tc>
          <w:tcPr>
            <w:tcW w:w="73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500" w:type="dxa"/>
            <w:vAlign w:val="bottom"/>
            <w:gridSpan w:val="2"/>
          </w:tcPr>
          <w:p>
            <w:pPr>
              <w:jc w:val="right"/>
              <w:ind w:right="300"/>
              <w:spacing w:after="0" w:line="177" w:lineRule="exact"/>
              <w:rPr>
                <w:sz w:val="20"/>
                <w:szCs w:val="20"/>
                <w:color w:val="auto"/>
              </w:rPr>
            </w:pPr>
            <w:r>
              <w:rPr>
                <w:rFonts w:ascii="Arial" w:cs="Arial" w:eastAsia="Arial" w:hAnsi="Arial"/>
                <w:sz w:val="18"/>
                <w:szCs w:val="18"/>
                <w:color w:val="auto"/>
                <w:w w:val="99"/>
              </w:rPr>
              <w:t>September 29,</w:t>
            </w: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340" w:type="dxa"/>
            <w:vAlign w:val="bottom"/>
          </w:tcPr>
          <w:p>
            <w:pPr>
              <w:jc w:val="center"/>
              <w:ind w:right="50"/>
              <w:spacing w:after="0" w:line="177" w:lineRule="exact"/>
              <w:rPr>
                <w:sz w:val="20"/>
                <w:szCs w:val="20"/>
                <w:color w:val="auto"/>
              </w:rPr>
            </w:pPr>
            <w:r>
              <w:rPr>
                <w:rFonts w:ascii="Arial" w:cs="Arial" w:eastAsia="Arial" w:hAnsi="Arial"/>
                <w:sz w:val="18"/>
                <w:szCs w:val="18"/>
                <w:color w:val="auto"/>
                <w:w w:val="99"/>
              </w:rPr>
              <w:t>December 31,</w:t>
            </w:r>
          </w:p>
        </w:tc>
        <w:tc>
          <w:tcPr>
            <w:tcW w:w="100" w:type="dxa"/>
            <w:vAlign w:val="bottom"/>
          </w:tcPr>
          <w:p>
            <w:pPr>
              <w:spacing w:after="0"/>
              <w:rPr>
                <w:sz w:val="15"/>
                <w:szCs w:val="15"/>
                <w:color w:val="auto"/>
              </w:rPr>
            </w:pPr>
          </w:p>
        </w:tc>
      </w:tr>
      <w:tr>
        <w:trPr>
          <w:trHeight w:val="221"/>
        </w:trPr>
        <w:tc>
          <w:tcPr>
            <w:tcW w:w="736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tcPr>
          <w:p>
            <w:pPr>
              <w:jc w:val="right"/>
              <w:ind w:right="470"/>
              <w:spacing w:after="0"/>
              <w:rPr>
                <w:sz w:val="20"/>
                <w:szCs w:val="20"/>
                <w:color w:val="auto"/>
              </w:rPr>
            </w:pPr>
            <w:r>
              <w:rPr>
                <w:rFonts w:ascii="Arial" w:cs="Arial" w:eastAsia="Arial" w:hAnsi="Arial"/>
                <w:sz w:val="18"/>
                <w:szCs w:val="18"/>
                <w:color w:val="auto"/>
              </w:rPr>
              <w:t>2024</w:t>
            </w: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ind w:right="450"/>
              <w:spacing w:after="0"/>
              <w:rPr>
                <w:sz w:val="20"/>
                <w:szCs w:val="20"/>
                <w:color w:val="auto"/>
              </w:rPr>
            </w:pPr>
            <w:r>
              <w:rPr>
                <w:rFonts w:ascii="Arial" w:cs="Arial" w:eastAsia="Arial" w:hAnsi="Arial"/>
                <w:sz w:val="18"/>
                <w:szCs w:val="18"/>
                <w:color w:val="auto"/>
              </w:rPr>
              <w:t>2023</w:t>
            </w:r>
          </w:p>
        </w:tc>
        <w:tc>
          <w:tcPr>
            <w:tcW w:w="100" w:type="dxa"/>
            <w:vAlign w:val="bottom"/>
          </w:tcPr>
          <w:p>
            <w:pPr>
              <w:spacing w:after="0"/>
              <w:rPr>
                <w:sz w:val="19"/>
                <w:szCs w:val="19"/>
                <w:color w:val="auto"/>
              </w:rPr>
            </w:pPr>
          </w:p>
        </w:tc>
      </w:tr>
      <w:tr>
        <w:trPr>
          <w:trHeight w:val="196"/>
        </w:trPr>
        <w:tc>
          <w:tcPr>
            <w:tcW w:w="736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First lien term loan due November 17, 2028</w:t>
            </w:r>
          </w:p>
        </w:tc>
        <w:tc>
          <w:tcPr>
            <w:tcW w:w="14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w w:val="79"/>
              </w:rPr>
              <w:t>$</w:t>
            </w:r>
          </w:p>
        </w:tc>
        <w:tc>
          <w:tcPr>
            <w:tcW w:w="138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564,219</w:t>
            </w:r>
          </w:p>
        </w:tc>
        <w:tc>
          <w:tcPr>
            <w:tcW w:w="120" w:type="dxa"/>
            <w:vAlign w:val="bottom"/>
            <w:shd w:val="clear" w:color="auto" w:fill="CCEEFF"/>
          </w:tcPr>
          <w:p>
            <w:pPr>
              <w:spacing w:after="0"/>
              <w:rPr>
                <w:sz w:val="17"/>
                <w:szCs w:val="17"/>
                <w:color w:val="auto"/>
              </w:rPr>
            </w:pPr>
          </w:p>
        </w:tc>
        <w:tc>
          <w:tcPr>
            <w:tcW w:w="220" w:type="dxa"/>
            <w:vAlign w:val="bottom"/>
            <w:gridSpan w:val="2"/>
            <w:shd w:val="clear" w:color="auto" w:fill="CCEEFF"/>
          </w:tcPr>
          <w:p>
            <w:pPr>
              <w:jc w:val="right"/>
              <w:ind w:right="40"/>
              <w:spacing w:after="0" w:line="196" w:lineRule="exact"/>
              <w:rPr>
                <w:sz w:val="20"/>
                <w:szCs w:val="20"/>
                <w:color w:val="auto"/>
              </w:rPr>
            </w:pPr>
            <w:r>
              <w:rPr>
                <w:rFonts w:ascii="Arial" w:cs="Arial" w:eastAsia="Arial" w:hAnsi="Arial"/>
                <w:sz w:val="18"/>
                <w:szCs w:val="18"/>
                <w:color w:val="auto"/>
              </w:rPr>
              <w:t>$</w:t>
            </w:r>
          </w:p>
        </w:tc>
        <w:tc>
          <w:tcPr>
            <w:tcW w:w="1440" w:type="dxa"/>
            <w:vAlign w:val="bottom"/>
            <w:gridSpan w:val="2"/>
            <w:shd w:val="clear" w:color="auto" w:fill="CCEEFF"/>
          </w:tcPr>
          <w:p>
            <w:pPr>
              <w:jc w:val="right"/>
              <w:ind w:right="100"/>
              <w:spacing w:after="0" w:line="196" w:lineRule="exact"/>
              <w:rPr>
                <w:sz w:val="20"/>
                <w:szCs w:val="20"/>
                <w:color w:val="auto"/>
              </w:rPr>
            </w:pPr>
            <w:r>
              <w:rPr>
                <w:rFonts w:ascii="Arial" w:cs="Arial" w:eastAsia="Arial" w:hAnsi="Arial"/>
                <w:sz w:val="18"/>
                <w:szCs w:val="18"/>
                <w:color w:val="auto"/>
              </w:rPr>
              <w:t>592,505</w:t>
            </w:r>
          </w:p>
        </w:tc>
      </w:tr>
      <w:tr>
        <w:trPr>
          <w:trHeight w:val="203"/>
        </w:trPr>
        <w:tc>
          <w:tcPr>
            <w:tcW w:w="7360" w:type="dxa"/>
            <w:vAlign w:val="bottom"/>
          </w:tcPr>
          <w:p>
            <w:pPr>
              <w:spacing w:after="0" w:line="202" w:lineRule="exact"/>
              <w:rPr>
                <w:sz w:val="20"/>
                <w:szCs w:val="20"/>
                <w:color w:val="auto"/>
              </w:rPr>
            </w:pPr>
            <w:r>
              <w:rPr>
                <w:rFonts w:ascii="Arial" w:cs="Arial" w:eastAsia="Arial" w:hAnsi="Arial"/>
                <w:sz w:val="18"/>
                <w:szCs w:val="18"/>
                <w:color w:val="auto"/>
              </w:rPr>
              <w:t>Other</w:t>
            </w:r>
          </w:p>
        </w:tc>
        <w:tc>
          <w:tcPr>
            <w:tcW w:w="140" w:type="dxa"/>
            <w:vAlign w:val="bottom"/>
          </w:tcPr>
          <w:p>
            <w:pPr>
              <w:spacing w:after="0"/>
              <w:rPr>
                <w:sz w:val="17"/>
                <w:szCs w:val="17"/>
                <w:color w:val="auto"/>
              </w:rPr>
            </w:pPr>
          </w:p>
        </w:tc>
        <w:tc>
          <w:tcPr>
            <w:tcW w:w="1380" w:type="dxa"/>
            <w:vAlign w:val="bottom"/>
          </w:tcPr>
          <w:p>
            <w:pPr>
              <w:jc w:val="right"/>
              <w:spacing w:after="0" w:line="202" w:lineRule="exact"/>
              <w:rPr>
                <w:sz w:val="20"/>
                <w:szCs w:val="20"/>
                <w:color w:val="auto"/>
              </w:rPr>
            </w:pPr>
            <w:r>
              <w:rPr>
                <w:rFonts w:ascii="Arial" w:cs="Arial" w:eastAsia="Arial" w:hAnsi="Arial"/>
                <w:sz w:val="18"/>
                <w:szCs w:val="18"/>
                <w:color w:val="auto"/>
              </w:rPr>
              <w:t>905</w:t>
            </w: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4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1,974</w:t>
            </w:r>
          </w:p>
        </w:tc>
      </w:tr>
      <w:tr>
        <w:trPr>
          <w:trHeight w:val="203"/>
        </w:trPr>
        <w:tc>
          <w:tcPr>
            <w:tcW w:w="736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Less unamortized debt issuance costs</w:t>
            </w:r>
          </w:p>
        </w:tc>
        <w:tc>
          <w:tcPr>
            <w:tcW w:w="140" w:type="dxa"/>
            <w:vAlign w:val="bottom"/>
            <w:shd w:val="clear" w:color="auto" w:fill="CCEEFF"/>
          </w:tcPr>
          <w:p>
            <w:pPr>
              <w:spacing w:after="0"/>
              <w:rPr>
                <w:sz w:val="17"/>
                <w:szCs w:val="17"/>
                <w:color w:val="auto"/>
              </w:rPr>
            </w:pPr>
          </w:p>
        </w:tc>
        <w:tc>
          <w:tcPr>
            <w:tcW w:w="1500" w:type="dxa"/>
            <w:vAlign w:val="bottom"/>
            <w:gridSpan w:val="2"/>
            <w:shd w:val="clear" w:color="auto" w:fill="CCEEFF"/>
          </w:tcPr>
          <w:p>
            <w:pPr>
              <w:jc w:val="right"/>
              <w:ind w:right="60"/>
              <w:spacing w:after="0" w:line="202" w:lineRule="exact"/>
              <w:rPr>
                <w:sz w:val="20"/>
                <w:szCs w:val="20"/>
                <w:color w:val="auto"/>
              </w:rPr>
            </w:pPr>
            <w:r>
              <w:rPr>
                <w:rFonts w:ascii="Arial" w:cs="Arial" w:eastAsia="Arial" w:hAnsi="Arial"/>
                <w:sz w:val="18"/>
                <w:szCs w:val="18"/>
                <w:color w:val="auto"/>
              </w:rPr>
              <w:t>(8,740)</w:t>
            </w: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440" w:type="dxa"/>
            <w:vAlign w:val="bottom"/>
            <w:gridSpan w:val="2"/>
            <w:shd w:val="clear" w:color="auto" w:fill="CCEEFF"/>
          </w:tcPr>
          <w:p>
            <w:pPr>
              <w:jc w:val="right"/>
              <w:ind w:right="40"/>
              <w:spacing w:after="0" w:line="202" w:lineRule="exact"/>
              <w:rPr>
                <w:sz w:val="20"/>
                <w:szCs w:val="20"/>
                <w:color w:val="auto"/>
              </w:rPr>
            </w:pPr>
            <w:r>
              <w:rPr>
                <w:rFonts w:ascii="Arial" w:cs="Arial" w:eastAsia="Arial" w:hAnsi="Arial"/>
                <w:sz w:val="18"/>
                <w:szCs w:val="18"/>
                <w:color w:val="auto"/>
              </w:rPr>
              <w:t>(10,308)</w:t>
            </w:r>
          </w:p>
        </w:tc>
      </w:tr>
      <w:tr>
        <w:trPr>
          <w:trHeight w:val="20"/>
        </w:trPr>
        <w:tc>
          <w:tcPr>
            <w:tcW w:w="7360" w:type="dxa"/>
            <w:vAlign w:val="bottom"/>
            <w:shd w:val="clear" w:color="auto" w:fill="CCEEFF"/>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38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34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r>
      <w:tr>
        <w:trPr>
          <w:trHeight w:val="196"/>
        </w:trPr>
        <w:tc>
          <w:tcPr>
            <w:tcW w:w="73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380" w:type="dxa"/>
            <w:vAlign w:val="bottom"/>
          </w:tcPr>
          <w:p>
            <w:pPr>
              <w:jc w:val="right"/>
              <w:spacing w:after="0" w:line="196" w:lineRule="exact"/>
              <w:rPr>
                <w:sz w:val="20"/>
                <w:szCs w:val="20"/>
                <w:color w:val="auto"/>
              </w:rPr>
            </w:pPr>
            <w:r>
              <w:rPr>
                <w:rFonts w:ascii="Arial" w:cs="Arial" w:eastAsia="Arial" w:hAnsi="Arial"/>
                <w:sz w:val="18"/>
                <w:szCs w:val="18"/>
                <w:color w:val="auto"/>
              </w:rPr>
              <w:t>556,384</w:t>
            </w: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40" w:type="dxa"/>
            <w:vAlign w:val="bottom"/>
            <w:gridSpan w:val="2"/>
          </w:tcPr>
          <w:p>
            <w:pPr>
              <w:jc w:val="right"/>
              <w:ind w:right="100"/>
              <w:spacing w:after="0" w:line="196" w:lineRule="exact"/>
              <w:rPr>
                <w:sz w:val="20"/>
                <w:szCs w:val="20"/>
                <w:color w:val="auto"/>
              </w:rPr>
            </w:pPr>
            <w:r>
              <w:rPr>
                <w:rFonts w:ascii="Arial" w:cs="Arial" w:eastAsia="Arial" w:hAnsi="Arial"/>
                <w:sz w:val="18"/>
                <w:szCs w:val="18"/>
                <w:color w:val="auto"/>
              </w:rPr>
              <w:t>584,171</w:t>
            </w:r>
          </w:p>
        </w:tc>
      </w:tr>
      <w:tr>
        <w:trPr>
          <w:trHeight w:val="203"/>
        </w:trPr>
        <w:tc>
          <w:tcPr>
            <w:tcW w:w="736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Less current portion of long-term debt</w:t>
            </w:r>
          </w:p>
        </w:tc>
        <w:tc>
          <w:tcPr>
            <w:tcW w:w="140" w:type="dxa"/>
            <w:vAlign w:val="bottom"/>
            <w:shd w:val="clear" w:color="auto" w:fill="CCEEFF"/>
          </w:tcPr>
          <w:p>
            <w:pPr>
              <w:spacing w:after="0"/>
              <w:rPr>
                <w:sz w:val="17"/>
                <w:szCs w:val="17"/>
                <w:color w:val="auto"/>
              </w:rPr>
            </w:pPr>
          </w:p>
        </w:tc>
        <w:tc>
          <w:tcPr>
            <w:tcW w:w="1500" w:type="dxa"/>
            <w:vAlign w:val="bottom"/>
            <w:gridSpan w:val="2"/>
            <w:shd w:val="clear" w:color="auto" w:fill="CCEEFF"/>
          </w:tcPr>
          <w:p>
            <w:pPr>
              <w:jc w:val="right"/>
              <w:ind w:right="60"/>
              <w:spacing w:after="0" w:line="202" w:lineRule="exact"/>
              <w:rPr>
                <w:sz w:val="20"/>
                <w:szCs w:val="20"/>
                <w:color w:val="auto"/>
              </w:rPr>
            </w:pPr>
            <w:r>
              <w:rPr>
                <w:rFonts w:ascii="Arial" w:cs="Arial" w:eastAsia="Arial" w:hAnsi="Arial"/>
                <w:sz w:val="18"/>
                <w:szCs w:val="18"/>
                <w:color w:val="auto"/>
              </w:rPr>
              <w:t>(7,479)</w:t>
            </w: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440" w:type="dxa"/>
            <w:vAlign w:val="bottom"/>
            <w:gridSpan w:val="2"/>
            <w:shd w:val="clear" w:color="auto" w:fill="CCEEFF"/>
          </w:tcPr>
          <w:p>
            <w:pPr>
              <w:jc w:val="right"/>
              <w:ind w:right="40"/>
              <w:spacing w:after="0" w:line="202" w:lineRule="exact"/>
              <w:rPr>
                <w:sz w:val="20"/>
                <w:szCs w:val="20"/>
                <w:color w:val="auto"/>
              </w:rPr>
            </w:pPr>
            <w:r>
              <w:rPr>
                <w:rFonts w:ascii="Arial" w:cs="Arial" w:eastAsia="Arial" w:hAnsi="Arial"/>
                <w:sz w:val="18"/>
                <w:szCs w:val="18"/>
                <w:color w:val="auto"/>
              </w:rPr>
              <w:t>(7,461)</w:t>
            </w:r>
          </w:p>
        </w:tc>
      </w:tr>
      <w:tr>
        <w:trPr>
          <w:trHeight w:val="20"/>
        </w:trPr>
        <w:tc>
          <w:tcPr>
            <w:tcW w:w="7360" w:type="dxa"/>
            <w:vAlign w:val="bottom"/>
            <w:shd w:val="clear" w:color="auto" w:fill="CCEEFF"/>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38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34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r>
      <w:tr>
        <w:trPr>
          <w:trHeight w:val="196"/>
        </w:trPr>
        <w:tc>
          <w:tcPr>
            <w:tcW w:w="7360" w:type="dxa"/>
            <w:vAlign w:val="bottom"/>
          </w:tcPr>
          <w:p>
            <w:pPr>
              <w:spacing w:after="0"/>
              <w:rPr>
                <w:sz w:val="17"/>
                <w:szCs w:val="17"/>
                <w:color w:val="auto"/>
              </w:rPr>
            </w:pPr>
          </w:p>
        </w:tc>
        <w:tc>
          <w:tcPr>
            <w:tcW w:w="140" w:type="dxa"/>
            <w:vAlign w:val="bottom"/>
          </w:tcPr>
          <w:p>
            <w:pPr>
              <w:jc w:val="right"/>
              <w:spacing w:after="0" w:line="196" w:lineRule="exact"/>
              <w:rPr>
                <w:sz w:val="20"/>
                <w:szCs w:val="20"/>
                <w:color w:val="auto"/>
              </w:rPr>
            </w:pPr>
            <w:r>
              <w:rPr>
                <w:rFonts w:ascii="Arial" w:cs="Arial" w:eastAsia="Arial" w:hAnsi="Arial"/>
                <w:sz w:val="18"/>
                <w:szCs w:val="18"/>
                <w:color w:val="auto"/>
                <w:w w:val="79"/>
              </w:rPr>
              <w:t>$</w:t>
            </w:r>
          </w:p>
        </w:tc>
        <w:tc>
          <w:tcPr>
            <w:tcW w:w="1380" w:type="dxa"/>
            <w:vAlign w:val="bottom"/>
          </w:tcPr>
          <w:p>
            <w:pPr>
              <w:jc w:val="right"/>
              <w:spacing w:after="0" w:line="196" w:lineRule="exact"/>
              <w:rPr>
                <w:sz w:val="20"/>
                <w:szCs w:val="20"/>
                <w:color w:val="auto"/>
              </w:rPr>
            </w:pPr>
            <w:r>
              <w:rPr>
                <w:rFonts w:ascii="Arial" w:cs="Arial" w:eastAsia="Arial" w:hAnsi="Arial"/>
                <w:sz w:val="18"/>
                <w:szCs w:val="18"/>
                <w:color w:val="auto"/>
              </w:rPr>
              <w:t>548,905</w:t>
            </w:r>
          </w:p>
        </w:tc>
        <w:tc>
          <w:tcPr>
            <w:tcW w:w="120" w:type="dxa"/>
            <w:vAlign w:val="bottom"/>
          </w:tcPr>
          <w:p>
            <w:pPr>
              <w:spacing w:after="0"/>
              <w:rPr>
                <w:sz w:val="17"/>
                <w:szCs w:val="17"/>
                <w:color w:val="auto"/>
              </w:rPr>
            </w:pPr>
          </w:p>
        </w:tc>
        <w:tc>
          <w:tcPr>
            <w:tcW w:w="220" w:type="dxa"/>
            <w:vAlign w:val="bottom"/>
            <w:gridSpan w:val="2"/>
          </w:tcPr>
          <w:p>
            <w:pPr>
              <w:jc w:val="right"/>
              <w:ind w:right="40"/>
              <w:spacing w:after="0" w:line="196" w:lineRule="exact"/>
              <w:rPr>
                <w:sz w:val="20"/>
                <w:szCs w:val="20"/>
                <w:color w:val="auto"/>
              </w:rPr>
            </w:pPr>
            <w:r>
              <w:rPr>
                <w:rFonts w:ascii="Arial" w:cs="Arial" w:eastAsia="Arial" w:hAnsi="Arial"/>
                <w:sz w:val="18"/>
                <w:szCs w:val="18"/>
                <w:color w:val="auto"/>
              </w:rPr>
              <w:t>$</w:t>
            </w:r>
          </w:p>
        </w:tc>
        <w:tc>
          <w:tcPr>
            <w:tcW w:w="1440" w:type="dxa"/>
            <w:vAlign w:val="bottom"/>
            <w:gridSpan w:val="2"/>
          </w:tcPr>
          <w:p>
            <w:pPr>
              <w:jc w:val="right"/>
              <w:ind w:right="100"/>
              <w:spacing w:after="0" w:line="196" w:lineRule="exact"/>
              <w:rPr>
                <w:sz w:val="20"/>
                <w:szCs w:val="20"/>
                <w:color w:val="auto"/>
              </w:rPr>
            </w:pPr>
            <w:r>
              <w:rPr>
                <w:rFonts w:ascii="Arial" w:cs="Arial" w:eastAsia="Arial" w:hAnsi="Arial"/>
                <w:sz w:val="18"/>
                <w:szCs w:val="18"/>
                <w:color w:val="auto"/>
              </w:rPr>
              <w:t>576,710</w:t>
            </w:r>
          </w:p>
        </w:tc>
      </w:tr>
      <w:tr>
        <w:trPr>
          <w:trHeight w:val="20"/>
        </w:trPr>
        <w:tc>
          <w:tcPr>
            <w:tcW w:w="73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3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84" w:lineRule="exact"/>
        <w:rPr>
          <w:sz w:val="20"/>
          <w:szCs w:val="20"/>
          <w:color w:val="auto"/>
        </w:rPr>
      </w:pPr>
    </w:p>
    <w:p>
      <w:pPr>
        <w:jc w:val="both"/>
        <w:ind w:left="340"/>
        <w:spacing w:after="0"/>
        <w:rPr>
          <w:sz w:val="20"/>
          <w:szCs w:val="20"/>
          <w:color w:val="auto"/>
        </w:rPr>
      </w:pPr>
      <w:r>
        <w:rPr>
          <w:rFonts w:ascii="Arial" w:cs="Arial" w:eastAsia="Arial" w:hAnsi="Arial"/>
          <w:sz w:val="18"/>
          <w:szCs w:val="18"/>
          <w:color w:val="auto"/>
        </w:rPr>
        <w:t>On November 18, 2021, the Company entered into a credit facility with a syndicate of lenders and Wells Fargo Bank, N.A., as administrative agent for the lenders, letter of credit issuer and swing line lender (the "Credit Agreement"). The financing consisted of a seven-year $600,000 first lien term loan, a five-year $125,000 revolving credit facility, and a $100,000 delayed draw term loan. The proceeds of delayed draw loans made after closing were available to the Company to finance acquisitions. Upon the expiration of the delayed draw term loan in May 2022, the Company had drawn $57,000, which is included in the amount outstanding under the first lien term loan due November 17, 2028. Proceeds from the credit facility were used to repay in full the Company’s obligations under its previously existing first lien and second lien notes and to pay $13,413 in deferred financing fees related to the refinancing.</w:t>
      </w:r>
    </w:p>
    <w:p>
      <w:pPr>
        <w:spacing w:after="0" w:line="171" w:lineRule="exact"/>
        <w:rPr>
          <w:sz w:val="20"/>
          <w:szCs w:val="20"/>
          <w:color w:val="auto"/>
        </w:rPr>
      </w:pPr>
    </w:p>
    <w:p>
      <w:pPr>
        <w:jc w:val="both"/>
        <w:ind w:left="340"/>
        <w:spacing w:after="0" w:line="253" w:lineRule="auto"/>
        <w:rPr>
          <w:sz w:val="20"/>
          <w:szCs w:val="20"/>
          <w:color w:val="auto"/>
        </w:rPr>
      </w:pPr>
      <w:r>
        <w:rPr>
          <w:rFonts w:ascii="Arial" w:cs="Arial" w:eastAsia="Arial" w:hAnsi="Arial"/>
          <w:sz w:val="18"/>
          <w:szCs w:val="18"/>
          <w:color w:val="auto"/>
        </w:rPr>
        <w:t>The revolving credit facility includes a letter of credit facility in the amount of $10,000, pursuant to which letters of credit may be issued as long as revolving loans may be advanced and subject to availability under the revolving credit facility. The Company had $2,150 in outstanding letters of credit on September 29, 2024.</w:t>
      </w:r>
    </w:p>
    <w:p>
      <w:pPr>
        <w:spacing w:after="0" w:line="155" w:lineRule="exact"/>
        <w:rPr>
          <w:sz w:val="20"/>
          <w:szCs w:val="20"/>
          <w:color w:val="auto"/>
        </w:rPr>
      </w:pPr>
    </w:p>
    <w:p>
      <w:pPr>
        <w:jc w:val="both"/>
        <w:ind w:left="340"/>
        <w:spacing w:after="0"/>
        <w:rPr>
          <w:sz w:val="20"/>
          <w:szCs w:val="20"/>
          <w:color w:val="auto"/>
        </w:rPr>
      </w:pPr>
      <w:r>
        <w:rPr>
          <w:rFonts w:ascii="Arial" w:cs="Arial" w:eastAsia="Arial" w:hAnsi="Arial"/>
          <w:sz w:val="18"/>
          <w:szCs w:val="18"/>
          <w:color w:val="auto"/>
        </w:rPr>
        <w:t>The first lien term loan is to be repaid in quarterly payments of $1,643 through September 30, 2028 with the balance due upon maturity on November 17, 2028. The Company is required to make annual payments on the term loan in an amount equal to 50% of annual excess cash flow greater than $5,000, as defined in the Credit Agreement. This percentage requirement may decrease or be eliminated if certain leverage ratios are achieved. Based on the Company's results for 2023, no excess cash flow payment is required in 2024. Any such payments offset future mandatory quarterly payments. The Credit Agreement permits voluntary prepayments at any time, in whole or in part. The Company repurchased $25,000 outstanding principal on its first lien term loan at a discount to par during the 39-week period ended September 29, 2024.</w:t>
      </w:r>
    </w:p>
    <w:p>
      <w:pPr>
        <w:spacing w:after="0" w:line="171" w:lineRule="exact"/>
        <w:rPr>
          <w:sz w:val="20"/>
          <w:szCs w:val="20"/>
          <w:color w:val="auto"/>
        </w:rPr>
      </w:pPr>
    </w:p>
    <w:p>
      <w:pPr>
        <w:jc w:val="both"/>
        <w:ind w:left="340"/>
        <w:spacing w:after="0" w:line="244" w:lineRule="auto"/>
        <w:rPr>
          <w:sz w:val="20"/>
          <w:szCs w:val="20"/>
          <w:color w:val="auto"/>
        </w:rPr>
      </w:pPr>
      <w:r>
        <w:rPr>
          <w:rFonts w:ascii="Arial" w:cs="Arial" w:eastAsia="Arial" w:hAnsi="Arial"/>
          <w:sz w:val="18"/>
          <w:szCs w:val="18"/>
          <w:color w:val="auto"/>
        </w:rPr>
        <w:t>As of September 29, 2024, amounts outstanding under the credit facility accrue interest at a rate equal to either the Secured Overnight Financing Rate ("SOFR") or base rate, at the Company's election, plus a specified margin. In the case of revolving credit loans and letter of credit fees, the specified margin is based on the Company's Total Leverage Ratio, as defined in the Credit Agreement. Commitment fees payable under the revolving credit facility are based on the Company's Total Leverage Ratio. On September 29, 2024, the weighted average interest rate on the Company's borrowings under the credit facility was 9.1%.</w:t>
      </w:r>
    </w:p>
    <w:p>
      <w:pPr>
        <w:spacing w:after="0" w:line="163" w:lineRule="exact"/>
        <w:rPr>
          <w:sz w:val="20"/>
          <w:szCs w:val="20"/>
          <w:color w:val="auto"/>
        </w:rPr>
      </w:pPr>
    </w:p>
    <w:p>
      <w:pPr>
        <w:jc w:val="both"/>
        <w:ind w:left="340" w:right="20"/>
        <w:spacing w:after="0" w:line="271" w:lineRule="auto"/>
        <w:rPr>
          <w:sz w:val="20"/>
          <w:szCs w:val="20"/>
          <w:color w:val="auto"/>
        </w:rPr>
      </w:pPr>
      <w:r>
        <w:rPr>
          <w:rFonts w:ascii="Arial" w:cs="Arial" w:eastAsia="Arial" w:hAnsi="Arial"/>
          <w:sz w:val="18"/>
          <w:szCs w:val="18"/>
          <w:color w:val="auto"/>
        </w:rPr>
        <w:t xml:space="preserve">The Company has entered into an interest rate collar in the notional amount of $500,000 to hedge the Company's exposure to fluctuations in interest rates on its variable-rate debt. Refer to Note 8, </w:t>
      </w:r>
      <w:r>
        <w:rPr>
          <w:rFonts w:ascii="Arial" w:cs="Arial" w:eastAsia="Arial" w:hAnsi="Arial"/>
          <w:sz w:val="18"/>
          <w:szCs w:val="18"/>
          <w:i w:val="1"/>
          <w:iCs w:val="1"/>
          <w:color w:val="auto"/>
        </w:rPr>
        <w:t>"Derivative Instruments,"</w:t>
      </w:r>
      <w:r>
        <w:rPr>
          <w:rFonts w:ascii="Arial" w:cs="Arial" w:eastAsia="Arial" w:hAnsi="Arial"/>
          <w:sz w:val="18"/>
          <w:szCs w:val="18"/>
          <w:color w:val="auto"/>
        </w:rPr>
        <w:t xml:space="preserve"> for additional information.</w:t>
      </w:r>
    </w:p>
    <w:p>
      <w:pPr>
        <w:spacing w:after="0" w:line="140" w:lineRule="exact"/>
        <w:rPr>
          <w:sz w:val="20"/>
          <w:szCs w:val="20"/>
          <w:color w:val="auto"/>
        </w:rPr>
      </w:pPr>
    </w:p>
    <w:p>
      <w:pPr>
        <w:jc w:val="both"/>
        <w:ind w:left="340"/>
        <w:spacing w:after="0" w:line="247" w:lineRule="auto"/>
        <w:rPr>
          <w:sz w:val="20"/>
          <w:szCs w:val="20"/>
          <w:color w:val="auto"/>
        </w:rPr>
      </w:pPr>
      <w:r>
        <w:rPr>
          <w:rFonts w:ascii="Arial" w:cs="Arial" w:eastAsia="Arial" w:hAnsi="Arial"/>
          <w:sz w:val="18"/>
          <w:szCs w:val="18"/>
          <w:color w:val="auto"/>
        </w:rPr>
        <w:t>Obligations under the Credit Agreement are secured by substantially all of the Company’s assets, including a secured interest in the Company's headquarters, with a carrying value of $5,722. The Credit Agreement includes representations and warranties and affirmative and negative covenants customary for financings of this type, including, but not limited to, limitations on restricted payments, additional borrowings, additional investments, and asset sales.</w:t>
      </w:r>
    </w:p>
    <w:p>
      <w:pPr>
        <w:spacing w:after="0" w:line="17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77470</wp:posOffset>
            </wp:positionV>
            <wp:extent cx="7132320" cy="171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3" w:name="page14"/>
    <w:bookmarkEnd w:id="13"/>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HOLLEY INC.</w:t>
      </w:r>
    </w:p>
    <w:p>
      <w:pPr>
        <w:jc w:val="center"/>
        <w:ind w:right="20"/>
        <w:spacing w:after="0" w:line="234" w:lineRule="auto"/>
        <w:rPr>
          <w:sz w:val="20"/>
          <w:szCs w:val="20"/>
          <w:color w:val="auto"/>
        </w:rPr>
      </w:pPr>
      <w:r>
        <w:rPr>
          <w:rFonts w:ascii="Arial" w:cs="Arial" w:eastAsia="Arial" w:hAnsi="Arial"/>
          <w:sz w:val="18"/>
          <w:szCs w:val="18"/>
          <w:b w:val="1"/>
          <w:bCs w:val="1"/>
          <w:color w:val="auto"/>
        </w:rPr>
        <w:t>NOTES TO THE CONDENSED CONSOLIDATED FINANCIAL STATEMENTS</w:t>
      </w:r>
    </w:p>
    <w:p>
      <w:pPr>
        <w:jc w:val="center"/>
        <w:ind w:right="20"/>
        <w:spacing w:after="0" w:line="235" w:lineRule="auto"/>
        <w:rPr>
          <w:sz w:val="20"/>
          <w:szCs w:val="20"/>
          <w:color w:val="auto"/>
        </w:rPr>
      </w:pPr>
      <w:r>
        <w:rPr>
          <w:rFonts w:ascii="Arial" w:cs="Arial" w:eastAsia="Arial" w:hAnsi="Arial"/>
          <w:sz w:val="18"/>
          <w:szCs w:val="18"/>
          <w:color w:val="auto"/>
        </w:rPr>
        <w:t>(in thousands, except share data)</w:t>
      </w:r>
    </w:p>
    <w:p>
      <w:pPr>
        <w:spacing w:after="0" w:line="1"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(unaudited)</w:t>
      </w:r>
    </w:p>
    <w:p>
      <w:pPr>
        <w:spacing w:after="0" w:line="221" w:lineRule="exact"/>
        <w:rPr>
          <w:sz w:val="20"/>
          <w:szCs w:val="20"/>
          <w:color w:val="auto"/>
        </w:rPr>
      </w:pPr>
    </w:p>
    <w:p>
      <w:pPr>
        <w:jc w:val="both"/>
        <w:ind w:left="340"/>
        <w:spacing w:after="0"/>
        <w:rPr>
          <w:sz w:val="20"/>
          <w:szCs w:val="20"/>
          <w:color w:val="auto"/>
        </w:rPr>
      </w:pPr>
      <w:r>
        <w:rPr>
          <w:rFonts w:ascii="Arial" w:cs="Arial" w:eastAsia="Arial" w:hAnsi="Arial"/>
          <w:sz w:val="18"/>
          <w:szCs w:val="18"/>
          <w:color w:val="auto"/>
        </w:rPr>
        <w:t>In February 2023, the Company entered into an amendment to the Credit Agreement which, among other things, increases the Total Leverage Ratio applicable under the Credit Agreement as of the quarter ending April 2, 2023 to initially 7.25:1.00, and provides for modified step-down levels for such covenant thereafter through the fiscal quarter ending June 30, 2024 (the “Covenant Relief Period”). As of June 30, 2024, the required Total Leverage Ratio was5.00:1.00.As a condition to the Covenant Relief Period, the Company also agreed to (i) a minimum liquidity test, (ii) an interest coverage test, (iii) an anti-cash hoarding test at any time revolving loans are outstanding, and (iv) additional reporting obligations. Under the amended Credit Agreement, the revolving credit facility contains a minimum liquidity financial covenant of $45,000, which includes unrestricted cash and any available borrowing capacity under the revolving credit facility. In April 2023, the Company entered into a second amendment to the Credit Agreement in which the interest rate on any outstanding borrowings under the Credit Agreement was changed from LIBOR to SOFR. In May 2023, the Company entered into a third amendment to the Credit Agreement in which certain defined terms were clarified. The Company incurred $1,427 of deferred financing fees related to these amendments. On September 29, 2024, the Company was in compliance with all financial covenants.</w:t>
      </w:r>
    </w:p>
    <w:p>
      <w:pPr>
        <w:spacing w:after="0" w:line="356" w:lineRule="exact"/>
        <w:rPr>
          <w:sz w:val="20"/>
          <w:szCs w:val="20"/>
          <w:color w:val="auto"/>
        </w:rPr>
      </w:pPr>
    </w:p>
    <w:p>
      <w:pPr>
        <w:jc w:val="both"/>
        <w:ind w:left="340" w:right="20"/>
        <w:spacing w:after="0" w:line="253" w:lineRule="auto"/>
        <w:rPr>
          <w:sz w:val="20"/>
          <w:szCs w:val="20"/>
          <w:color w:val="auto"/>
        </w:rPr>
      </w:pPr>
      <w:r>
        <w:rPr>
          <w:rFonts w:ascii="Arial" w:cs="Arial" w:eastAsia="Arial" w:hAnsi="Arial"/>
          <w:sz w:val="18"/>
          <w:szCs w:val="18"/>
          <w:color w:val="auto"/>
        </w:rPr>
        <w:t>Some of the lenders that are parties to the Credit Agreement, and their respective affiliates, have various relationships with the Company in the ordinary course of business involving the provision of financial services, including cash management, commercial banking, investment banking or other services.</w:t>
      </w:r>
    </w:p>
    <w:p>
      <w:pPr>
        <w:spacing w:after="0" w:line="155" w:lineRule="exact"/>
        <w:rPr>
          <w:sz w:val="20"/>
          <w:szCs w:val="20"/>
          <w:color w:val="auto"/>
        </w:rPr>
      </w:pPr>
    </w:p>
    <w:p>
      <w:pPr>
        <w:ind w:left="340"/>
        <w:spacing w:after="0"/>
        <w:rPr>
          <w:sz w:val="20"/>
          <w:szCs w:val="20"/>
          <w:color w:val="auto"/>
        </w:rPr>
      </w:pPr>
      <w:r>
        <w:rPr>
          <w:rFonts w:ascii="Arial" w:cs="Arial" w:eastAsia="Arial" w:hAnsi="Arial"/>
          <w:sz w:val="18"/>
          <w:szCs w:val="18"/>
          <w:color w:val="auto"/>
        </w:rPr>
        <w:t>Future maturities of long-term debt and amortization of debt issuance costs as of September 29, 2024 are as follows:</w:t>
      </w:r>
    </w:p>
    <w:p>
      <w:pPr>
        <w:spacing w:after="0" w:line="194" w:lineRule="exact"/>
        <w:rPr>
          <w:sz w:val="20"/>
          <w:szCs w:val="20"/>
          <w:color w:val="auto"/>
        </w:rPr>
      </w:pPr>
    </w:p>
    <w:tbl>
      <w:tblPr>
        <w:tblLayout w:type="fixed"/>
        <w:tblInd w:w="340" w:type="dxa"/>
        <w:tblCellMar>
          <w:top w:w="0" w:type="dxa"/>
          <w:left w:w="0" w:type="dxa"/>
          <w:bottom w:w="0" w:type="dxa"/>
          <w:right w:w="0" w:type="dxa"/>
        </w:tblCellMar>
      </w:tblPr>
      <w:tr>
        <w:trPr>
          <w:trHeight w:val="207"/>
        </w:trPr>
        <w:tc>
          <w:tcPr>
            <w:tcW w:w="73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40" w:type="dxa"/>
            <w:vAlign w:val="bottom"/>
            <w:gridSpan w:val="2"/>
          </w:tcPr>
          <w:p>
            <w:pPr>
              <w:jc w:val="center"/>
              <w:ind w:right="240"/>
              <w:spacing w:after="0"/>
              <w:rPr>
                <w:sz w:val="20"/>
                <w:szCs w:val="20"/>
                <w:color w:val="auto"/>
              </w:rPr>
            </w:pPr>
            <w:r>
              <w:rPr>
                <w:rFonts w:ascii="Arial" w:cs="Arial" w:eastAsia="Arial" w:hAnsi="Arial"/>
                <w:sz w:val="18"/>
                <w:szCs w:val="18"/>
                <w:color w:val="auto"/>
              </w:rPr>
              <w:t>Debt Issuance</w:t>
            </w:r>
          </w:p>
        </w:tc>
      </w:tr>
      <w:tr>
        <w:trPr>
          <w:trHeight w:val="221"/>
        </w:trPr>
        <w:tc>
          <w:tcPr>
            <w:tcW w:w="7360" w:type="dxa"/>
            <w:vAlign w:val="bottom"/>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ind w:right="490"/>
              <w:spacing w:after="0"/>
              <w:rPr>
                <w:sz w:val="20"/>
                <w:szCs w:val="20"/>
                <w:color w:val="auto"/>
              </w:rPr>
            </w:pPr>
            <w:r>
              <w:rPr>
                <w:rFonts w:ascii="Arial" w:cs="Arial" w:eastAsia="Arial" w:hAnsi="Arial"/>
                <w:sz w:val="18"/>
                <w:szCs w:val="18"/>
                <w:color w:val="auto"/>
              </w:rPr>
              <w:t>Debt</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center"/>
              <w:ind w:right="30"/>
              <w:spacing w:after="0"/>
              <w:rPr>
                <w:sz w:val="20"/>
                <w:szCs w:val="20"/>
                <w:color w:val="auto"/>
              </w:rPr>
            </w:pPr>
            <w:r>
              <w:rPr>
                <w:rFonts w:ascii="Arial" w:cs="Arial" w:eastAsia="Arial" w:hAnsi="Arial"/>
                <w:sz w:val="18"/>
                <w:szCs w:val="18"/>
                <w:color w:val="auto"/>
                <w:w w:val="99"/>
              </w:rPr>
              <w:t>Costs</w:t>
            </w:r>
          </w:p>
        </w:tc>
        <w:tc>
          <w:tcPr>
            <w:tcW w:w="100" w:type="dxa"/>
            <w:vAlign w:val="bottom"/>
          </w:tcPr>
          <w:p>
            <w:pPr>
              <w:spacing w:after="0"/>
              <w:rPr>
                <w:sz w:val="19"/>
                <w:szCs w:val="19"/>
                <w:color w:val="auto"/>
              </w:rPr>
            </w:pPr>
          </w:p>
        </w:tc>
      </w:tr>
      <w:tr>
        <w:trPr>
          <w:trHeight w:val="196"/>
        </w:trPr>
        <w:tc>
          <w:tcPr>
            <w:tcW w:w="736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2024 (excluding the thirty-nine weeks ended September 29, 2024)</w:t>
            </w:r>
          </w:p>
        </w:tc>
        <w:tc>
          <w:tcPr>
            <w:tcW w:w="340" w:type="dxa"/>
            <w:vAlign w:val="bottom"/>
            <w:shd w:val="clear" w:color="auto" w:fill="CCEEFF"/>
          </w:tcPr>
          <w:p>
            <w:pPr>
              <w:jc w:val="right"/>
              <w:ind w:right="150"/>
              <w:spacing w:after="0" w:line="196" w:lineRule="exact"/>
              <w:rPr>
                <w:sz w:val="20"/>
                <w:szCs w:val="20"/>
                <w:color w:val="auto"/>
              </w:rPr>
            </w:pPr>
            <w:r>
              <w:rPr>
                <w:rFonts w:ascii="Arial" w:cs="Arial" w:eastAsia="Arial" w:hAnsi="Arial"/>
                <w:sz w:val="18"/>
                <w:szCs w:val="18"/>
                <w:color w:val="auto"/>
                <w:w w:val="79"/>
              </w:rPr>
              <w:t>$</w:t>
            </w:r>
          </w:p>
        </w:tc>
        <w:tc>
          <w:tcPr>
            <w:tcW w:w="1280" w:type="dxa"/>
            <w:vAlign w:val="bottom"/>
            <w:gridSpan w:val="2"/>
            <w:shd w:val="clear" w:color="auto" w:fill="CCEEFF"/>
          </w:tcPr>
          <w:p>
            <w:pPr>
              <w:jc w:val="right"/>
              <w:ind w:right="100"/>
              <w:spacing w:after="0" w:line="196" w:lineRule="exact"/>
              <w:rPr>
                <w:sz w:val="20"/>
                <w:szCs w:val="20"/>
                <w:color w:val="auto"/>
              </w:rPr>
            </w:pPr>
            <w:r>
              <w:rPr>
                <w:rFonts w:ascii="Arial" w:cs="Arial" w:eastAsia="Arial" w:hAnsi="Arial"/>
                <w:sz w:val="18"/>
                <w:szCs w:val="18"/>
                <w:color w:val="auto"/>
              </w:rPr>
              <w:t>3,510</w:t>
            </w:r>
          </w:p>
        </w:tc>
        <w:tc>
          <w:tcPr>
            <w:tcW w:w="240" w:type="dxa"/>
            <w:vAlign w:val="bottom"/>
            <w:gridSpan w:val="2"/>
            <w:shd w:val="clear" w:color="auto" w:fill="CCEEFF"/>
          </w:tcPr>
          <w:p>
            <w:pPr>
              <w:jc w:val="right"/>
              <w:ind w:right="40"/>
              <w:spacing w:after="0" w:line="196" w:lineRule="exact"/>
              <w:rPr>
                <w:sz w:val="20"/>
                <w:szCs w:val="20"/>
                <w:color w:val="auto"/>
              </w:rPr>
            </w:pPr>
            <w:r>
              <w:rPr>
                <w:rFonts w:ascii="Arial" w:cs="Arial" w:eastAsia="Arial" w:hAnsi="Arial"/>
                <w:sz w:val="18"/>
                <w:szCs w:val="18"/>
                <w:color w:val="auto"/>
              </w:rPr>
              <w:t>$</w:t>
            </w:r>
          </w:p>
        </w:tc>
        <w:tc>
          <w:tcPr>
            <w:tcW w:w="1440" w:type="dxa"/>
            <w:vAlign w:val="bottom"/>
            <w:gridSpan w:val="2"/>
            <w:shd w:val="clear" w:color="auto" w:fill="CCEEFF"/>
          </w:tcPr>
          <w:p>
            <w:pPr>
              <w:jc w:val="right"/>
              <w:ind w:right="100"/>
              <w:spacing w:after="0" w:line="196" w:lineRule="exact"/>
              <w:rPr>
                <w:sz w:val="20"/>
                <w:szCs w:val="20"/>
                <w:color w:val="auto"/>
              </w:rPr>
            </w:pPr>
            <w:r>
              <w:rPr>
                <w:rFonts w:ascii="Arial" w:cs="Arial" w:eastAsia="Arial" w:hAnsi="Arial"/>
                <w:sz w:val="18"/>
                <w:szCs w:val="18"/>
                <w:color w:val="auto"/>
              </w:rPr>
              <w:t>429</w:t>
            </w:r>
          </w:p>
        </w:tc>
      </w:tr>
      <w:tr>
        <w:trPr>
          <w:trHeight w:val="203"/>
        </w:trPr>
        <w:tc>
          <w:tcPr>
            <w:tcW w:w="7360" w:type="dxa"/>
            <w:vAlign w:val="bottom"/>
          </w:tcPr>
          <w:p>
            <w:pPr>
              <w:spacing w:after="0" w:line="202" w:lineRule="exact"/>
              <w:rPr>
                <w:sz w:val="20"/>
                <w:szCs w:val="20"/>
                <w:color w:val="auto"/>
              </w:rPr>
            </w:pPr>
            <w:r>
              <w:rPr>
                <w:rFonts w:ascii="Arial" w:cs="Arial" w:eastAsia="Arial" w:hAnsi="Arial"/>
                <w:sz w:val="18"/>
                <w:szCs w:val="18"/>
                <w:color w:val="auto"/>
              </w:rPr>
              <w:t>2025</w:t>
            </w:r>
          </w:p>
        </w:tc>
        <w:tc>
          <w:tcPr>
            <w:tcW w:w="340" w:type="dxa"/>
            <w:vAlign w:val="bottom"/>
          </w:tcPr>
          <w:p>
            <w:pPr>
              <w:spacing w:after="0"/>
              <w:rPr>
                <w:sz w:val="17"/>
                <w:szCs w:val="17"/>
                <w:color w:val="auto"/>
              </w:rPr>
            </w:pPr>
          </w:p>
        </w:tc>
        <w:tc>
          <w:tcPr>
            <w:tcW w:w="128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7,253</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4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1,876</w:t>
            </w:r>
          </w:p>
        </w:tc>
      </w:tr>
      <w:tr>
        <w:trPr>
          <w:trHeight w:val="203"/>
        </w:trPr>
        <w:tc>
          <w:tcPr>
            <w:tcW w:w="736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2026</w:t>
            </w:r>
          </w:p>
        </w:tc>
        <w:tc>
          <w:tcPr>
            <w:tcW w:w="340" w:type="dxa"/>
            <w:vAlign w:val="bottom"/>
            <w:shd w:val="clear" w:color="auto" w:fill="CCEEFF"/>
          </w:tcPr>
          <w:p>
            <w:pPr>
              <w:spacing w:after="0"/>
              <w:rPr>
                <w:sz w:val="17"/>
                <w:szCs w:val="17"/>
                <w:color w:val="auto"/>
              </w:rPr>
            </w:pPr>
          </w:p>
        </w:tc>
        <w:tc>
          <w:tcPr>
            <w:tcW w:w="1280" w:type="dxa"/>
            <w:vAlign w:val="bottom"/>
            <w:gridSpan w:val="2"/>
            <w:shd w:val="clear" w:color="auto" w:fill="CCEEFF"/>
          </w:tcPr>
          <w:p>
            <w:pPr>
              <w:jc w:val="right"/>
              <w:ind w:right="100"/>
              <w:spacing w:after="0" w:line="202" w:lineRule="exact"/>
              <w:rPr>
                <w:sz w:val="20"/>
                <w:szCs w:val="20"/>
                <w:color w:val="auto"/>
              </w:rPr>
            </w:pPr>
            <w:r>
              <w:rPr>
                <w:rFonts w:ascii="Arial" w:cs="Arial" w:eastAsia="Arial" w:hAnsi="Arial"/>
                <w:sz w:val="18"/>
                <w:szCs w:val="18"/>
                <w:color w:val="auto"/>
              </w:rPr>
              <w:t>6,571</w:t>
            </w: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440" w:type="dxa"/>
            <w:vAlign w:val="bottom"/>
            <w:gridSpan w:val="2"/>
            <w:shd w:val="clear" w:color="auto" w:fill="CCEEFF"/>
          </w:tcPr>
          <w:p>
            <w:pPr>
              <w:jc w:val="right"/>
              <w:ind w:right="100"/>
              <w:spacing w:after="0" w:line="202" w:lineRule="exact"/>
              <w:rPr>
                <w:sz w:val="20"/>
                <w:szCs w:val="20"/>
                <w:color w:val="auto"/>
              </w:rPr>
            </w:pPr>
            <w:r>
              <w:rPr>
                <w:rFonts w:ascii="Arial" w:cs="Arial" w:eastAsia="Arial" w:hAnsi="Arial"/>
                <w:sz w:val="18"/>
                <w:szCs w:val="18"/>
                <w:color w:val="auto"/>
              </w:rPr>
              <w:t>2,034</w:t>
            </w:r>
          </w:p>
        </w:tc>
      </w:tr>
      <w:tr>
        <w:trPr>
          <w:trHeight w:val="203"/>
        </w:trPr>
        <w:tc>
          <w:tcPr>
            <w:tcW w:w="7360" w:type="dxa"/>
            <w:vAlign w:val="bottom"/>
          </w:tcPr>
          <w:p>
            <w:pPr>
              <w:spacing w:after="0" w:line="202" w:lineRule="exact"/>
              <w:rPr>
                <w:sz w:val="20"/>
                <w:szCs w:val="20"/>
                <w:color w:val="auto"/>
              </w:rPr>
            </w:pPr>
            <w:r>
              <w:rPr>
                <w:rFonts w:ascii="Arial" w:cs="Arial" w:eastAsia="Arial" w:hAnsi="Arial"/>
                <w:sz w:val="18"/>
                <w:szCs w:val="18"/>
                <w:color w:val="auto"/>
              </w:rPr>
              <w:t>2027</w:t>
            </w:r>
          </w:p>
        </w:tc>
        <w:tc>
          <w:tcPr>
            <w:tcW w:w="340" w:type="dxa"/>
            <w:vAlign w:val="bottom"/>
          </w:tcPr>
          <w:p>
            <w:pPr>
              <w:spacing w:after="0"/>
              <w:rPr>
                <w:sz w:val="17"/>
                <w:szCs w:val="17"/>
                <w:color w:val="auto"/>
              </w:rPr>
            </w:pPr>
          </w:p>
        </w:tc>
        <w:tc>
          <w:tcPr>
            <w:tcW w:w="128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6,571</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4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2,209</w:t>
            </w:r>
          </w:p>
        </w:tc>
      </w:tr>
      <w:tr>
        <w:trPr>
          <w:trHeight w:val="203"/>
        </w:trPr>
        <w:tc>
          <w:tcPr>
            <w:tcW w:w="736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2028</w:t>
            </w:r>
          </w:p>
        </w:tc>
        <w:tc>
          <w:tcPr>
            <w:tcW w:w="340" w:type="dxa"/>
            <w:vAlign w:val="bottom"/>
            <w:shd w:val="clear" w:color="auto" w:fill="CCEEFF"/>
          </w:tcPr>
          <w:p>
            <w:pPr>
              <w:spacing w:after="0"/>
              <w:rPr>
                <w:sz w:val="17"/>
                <w:szCs w:val="17"/>
                <w:color w:val="auto"/>
              </w:rPr>
            </w:pPr>
          </w:p>
        </w:tc>
        <w:tc>
          <w:tcPr>
            <w:tcW w:w="11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541,219</w:t>
            </w: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440" w:type="dxa"/>
            <w:vAlign w:val="bottom"/>
            <w:gridSpan w:val="2"/>
            <w:shd w:val="clear" w:color="auto" w:fill="CCEEFF"/>
          </w:tcPr>
          <w:p>
            <w:pPr>
              <w:jc w:val="right"/>
              <w:ind w:right="100"/>
              <w:spacing w:after="0" w:line="202" w:lineRule="exact"/>
              <w:rPr>
                <w:sz w:val="20"/>
                <w:szCs w:val="20"/>
                <w:color w:val="auto"/>
              </w:rPr>
            </w:pPr>
            <w:r>
              <w:rPr>
                <w:rFonts w:ascii="Arial" w:cs="Arial" w:eastAsia="Arial" w:hAnsi="Arial"/>
                <w:sz w:val="18"/>
                <w:szCs w:val="18"/>
                <w:color w:val="auto"/>
              </w:rPr>
              <w:t>2,192</w:t>
            </w:r>
          </w:p>
        </w:tc>
      </w:tr>
      <w:tr>
        <w:trPr>
          <w:trHeight w:val="20"/>
        </w:trPr>
        <w:tc>
          <w:tcPr>
            <w:tcW w:w="7360" w:type="dxa"/>
            <w:vAlign w:val="bottom"/>
            <w:shd w:val="clear" w:color="auto" w:fill="CCEEFF"/>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18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34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r>
      <w:tr>
        <w:trPr>
          <w:trHeight w:val="196"/>
        </w:trPr>
        <w:tc>
          <w:tcPr>
            <w:tcW w:w="7360" w:type="dxa"/>
            <w:vAlign w:val="bottom"/>
          </w:tcPr>
          <w:p>
            <w:pPr>
              <w:spacing w:after="0"/>
              <w:rPr>
                <w:sz w:val="17"/>
                <w:szCs w:val="17"/>
                <w:color w:val="auto"/>
              </w:rPr>
            </w:pPr>
          </w:p>
        </w:tc>
        <w:tc>
          <w:tcPr>
            <w:tcW w:w="340" w:type="dxa"/>
            <w:vAlign w:val="bottom"/>
          </w:tcPr>
          <w:p>
            <w:pPr>
              <w:jc w:val="right"/>
              <w:ind w:right="150"/>
              <w:spacing w:after="0" w:line="196" w:lineRule="exact"/>
              <w:rPr>
                <w:sz w:val="20"/>
                <w:szCs w:val="20"/>
                <w:color w:val="auto"/>
              </w:rPr>
            </w:pPr>
            <w:r>
              <w:rPr>
                <w:rFonts w:ascii="Arial" w:cs="Arial" w:eastAsia="Arial" w:hAnsi="Arial"/>
                <w:sz w:val="18"/>
                <w:szCs w:val="18"/>
                <w:color w:val="auto"/>
                <w:w w:val="79"/>
              </w:rPr>
              <w:t>$</w:t>
            </w:r>
          </w:p>
        </w:tc>
        <w:tc>
          <w:tcPr>
            <w:tcW w:w="1180" w:type="dxa"/>
            <w:vAlign w:val="bottom"/>
          </w:tcPr>
          <w:p>
            <w:pPr>
              <w:jc w:val="right"/>
              <w:spacing w:after="0" w:line="196" w:lineRule="exact"/>
              <w:rPr>
                <w:sz w:val="20"/>
                <w:szCs w:val="20"/>
                <w:color w:val="auto"/>
              </w:rPr>
            </w:pPr>
            <w:r>
              <w:rPr>
                <w:rFonts w:ascii="Arial" w:cs="Arial" w:eastAsia="Arial" w:hAnsi="Arial"/>
                <w:sz w:val="18"/>
                <w:szCs w:val="18"/>
                <w:color w:val="auto"/>
              </w:rPr>
              <w:t>565,124</w:t>
            </w:r>
          </w:p>
        </w:tc>
        <w:tc>
          <w:tcPr>
            <w:tcW w:w="100" w:type="dxa"/>
            <w:vAlign w:val="bottom"/>
          </w:tcPr>
          <w:p>
            <w:pPr>
              <w:spacing w:after="0"/>
              <w:rPr>
                <w:sz w:val="17"/>
                <w:szCs w:val="17"/>
                <w:color w:val="auto"/>
              </w:rPr>
            </w:pPr>
          </w:p>
        </w:tc>
        <w:tc>
          <w:tcPr>
            <w:tcW w:w="240" w:type="dxa"/>
            <w:vAlign w:val="bottom"/>
            <w:gridSpan w:val="2"/>
          </w:tcPr>
          <w:p>
            <w:pPr>
              <w:jc w:val="right"/>
              <w:ind w:right="40"/>
              <w:spacing w:after="0" w:line="196" w:lineRule="exact"/>
              <w:rPr>
                <w:sz w:val="20"/>
                <w:szCs w:val="20"/>
                <w:color w:val="auto"/>
              </w:rPr>
            </w:pPr>
            <w:r>
              <w:rPr>
                <w:rFonts w:ascii="Arial" w:cs="Arial" w:eastAsia="Arial" w:hAnsi="Arial"/>
                <w:sz w:val="18"/>
                <w:szCs w:val="18"/>
                <w:color w:val="auto"/>
              </w:rPr>
              <w:t>$</w:t>
            </w:r>
          </w:p>
        </w:tc>
        <w:tc>
          <w:tcPr>
            <w:tcW w:w="1440" w:type="dxa"/>
            <w:vAlign w:val="bottom"/>
            <w:gridSpan w:val="2"/>
          </w:tcPr>
          <w:p>
            <w:pPr>
              <w:jc w:val="right"/>
              <w:ind w:right="100"/>
              <w:spacing w:after="0" w:line="196" w:lineRule="exact"/>
              <w:rPr>
                <w:sz w:val="20"/>
                <w:szCs w:val="20"/>
                <w:color w:val="auto"/>
              </w:rPr>
            </w:pPr>
            <w:r>
              <w:rPr>
                <w:rFonts w:ascii="Arial" w:cs="Arial" w:eastAsia="Arial" w:hAnsi="Arial"/>
                <w:sz w:val="18"/>
                <w:szCs w:val="18"/>
                <w:color w:val="auto"/>
              </w:rPr>
              <w:t>8,740</w:t>
            </w:r>
          </w:p>
        </w:tc>
      </w:tr>
      <w:tr>
        <w:trPr>
          <w:trHeight w:val="20"/>
        </w:trPr>
        <w:tc>
          <w:tcPr>
            <w:tcW w:w="736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27" w:lineRule="exact"/>
        <w:rPr>
          <w:sz w:val="20"/>
          <w:szCs w:val="20"/>
          <w:color w:val="auto"/>
        </w:rPr>
      </w:pPr>
    </w:p>
    <w:p>
      <w:pPr>
        <w:spacing w:after="0"/>
        <w:tabs>
          <w:tab w:leader="none" w:pos="320" w:val="left"/>
        </w:tabs>
        <w:rPr>
          <w:sz w:val="20"/>
          <w:szCs w:val="20"/>
          <w:color w:val="auto"/>
        </w:rPr>
      </w:pPr>
      <w:r>
        <w:rPr>
          <w:rFonts w:ascii="Arial" w:cs="Arial" w:eastAsia="Arial" w:hAnsi="Arial"/>
          <w:sz w:val="18"/>
          <w:szCs w:val="18"/>
          <w:b w:val="1"/>
          <w:bCs w:val="1"/>
          <w:color w:val="auto"/>
        </w:rPr>
        <w:t>7.</w:t>
      </w:r>
      <w:r>
        <w:rPr>
          <w:sz w:val="20"/>
          <w:szCs w:val="20"/>
          <w:color w:val="auto"/>
        </w:rPr>
        <w:tab/>
      </w:r>
      <w:r>
        <w:rPr>
          <w:rFonts w:ascii="Arial" w:cs="Arial" w:eastAsia="Arial" w:hAnsi="Arial"/>
          <w:sz w:val="17"/>
          <w:szCs w:val="17"/>
          <w:b w:val="1"/>
          <w:bCs w:val="1"/>
          <w:color w:val="auto"/>
        </w:rPr>
        <w:t>COMMON STOCK WARRANTS AND EARN-OUT LIABILITY</w:t>
      </w:r>
    </w:p>
    <w:p>
      <w:pPr>
        <w:spacing w:after="0" w:line="198" w:lineRule="exact"/>
        <w:rPr>
          <w:sz w:val="20"/>
          <w:szCs w:val="20"/>
          <w:color w:val="auto"/>
        </w:rPr>
      </w:pPr>
    </w:p>
    <w:p>
      <w:pPr>
        <w:jc w:val="both"/>
        <w:ind w:left="340"/>
        <w:spacing w:after="0" w:line="237" w:lineRule="auto"/>
        <w:rPr>
          <w:sz w:val="20"/>
          <w:szCs w:val="20"/>
          <w:color w:val="auto"/>
        </w:rPr>
      </w:pPr>
      <w:r>
        <w:rPr>
          <w:rFonts w:ascii="Arial" w:cs="Arial" w:eastAsia="Arial" w:hAnsi="Arial"/>
          <w:sz w:val="18"/>
          <w:szCs w:val="18"/>
          <w:color w:val="auto"/>
        </w:rPr>
        <w:t>The Company consummated a business combination (the “Business Combination”) pursuant to that certain Agreement and Plan of Merger dated March 11, 2021 (the “Merger Agreement”), by and among Empower Ltd., (“Empower”), Empower Merger Sub I Inc., Empower Merger Sub II LLC, and Holley Intermediate Holdings, Inc. (“Holley Intermediate”) on July 16, 2021, (the “Closing” and such date, the “Closing Date”). Upon the Closing, there were 14,666,644 Warrants, consisting of 9,999,977 public warrants ("Public Warrants") and 4,666,667 private warrants ("Private Warrants" and together with the Public Warrants, the “Warrants”), outstanding to purchase shares of Common Stock that were issued by Empower prior to the Business Combination. Each Warrant entitles the registered holder to purchase one share of Common Stock at a price of $ 11.50 per share, subject to adjustments, provided that the Company has an effective registration statement under the Securities Act covering the shares of common stock issuable upon exercise of the Warrants and a current prospectus relating to them is available and such shares are registered, qualified or exempt from registration under the securities laws of the state of residence of the holder. The Warrants may be exercised only for a whole number of shares of Common Stock. The Warrants expire on July 16, 2026, the date that is five years after the Closing Date, or earlier upon redemption or liquidation. Additionally, the Private Warrants will be non-redeemable and are exercisable on a cashless basis so long as they are held by Empower Sponsor Holdings, LLC (the "Sponsor") or any of its permitted transferees. If the Private Warrants are held by someone other than the Sponsor or its permitted transferees, the Private Warrants will be redeemable by the Company and exercisable by such holders on the same basis as the Public Warrants.</w:t>
      </w:r>
    </w:p>
    <w:p>
      <w:pPr>
        <w:spacing w:after="0" w:line="17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77470</wp:posOffset>
            </wp:positionV>
            <wp:extent cx="7132320" cy="171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4" w:name="page15"/>
    <w:bookmarkEnd w:id="14"/>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HOLLEY INC.</w:t>
      </w:r>
    </w:p>
    <w:p>
      <w:pPr>
        <w:jc w:val="center"/>
        <w:ind w:right="20"/>
        <w:spacing w:after="0" w:line="234" w:lineRule="auto"/>
        <w:rPr>
          <w:sz w:val="20"/>
          <w:szCs w:val="20"/>
          <w:color w:val="auto"/>
        </w:rPr>
      </w:pPr>
      <w:r>
        <w:rPr>
          <w:rFonts w:ascii="Arial" w:cs="Arial" w:eastAsia="Arial" w:hAnsi="Arial"/>
          <w:sz w:val="18"/>
          <w:szCs w:val="18"/>
          <w:b w:val="1"/>
          <w:bCs w:val="1"/>
          <w:color w:val="auto"/>
        </w:rPr>
        <w:t>NOTES TO THE CONDENSED CONSOLIDATED FINANCIAL STATEMENTS</w:t>
      </w:r>
    </w:p>
    <w:p>
      <w:pPr>
        <w:jc w:val="center"/>
        <w:ind w:right="20"/>
        <w:spacing w:after="0" w:line="235" w:lineRule="auto"/>
        <w:rPr>
          <w:sz w:val="20"/>
          <w:szCs w:val="20"/>
          <w:color w:val="auto"/>
        </w:rPr>
      </w:pPr>
      <w:r>
        <w:rPr>
          <w:rFonts w:ascii="Arial" w:cs="Arial" w:eastAsia="Arial" w:hAnsi="Arial"/>
          <w:sz w:val="18"/>
          <w:szCs w:val="18"/>
          <w:color w:val="auto"/>
        </w:rPr>
        <w:t>(in thousands, except share data)</w:t>
      </w:r>
    </w:p>
    <w:p>
      <w:pPr>
        <w:spacing w:after="0" w:line="1"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(unaudited)</w:t>
      </w:r>
    </w:p>
    <w:p>
      <w:pPr>
        <w:spacing w:after="0" w:line="221" w:lineRule="exact"/>
        <w:rPr>
          <w:sz w:val="20"/>
          <w:szCs w:val="20"/>
          <w:color w:val="auto"/>
        </w:rPr>
      </w:pPr>
    </w:p>
    <w:p>
      <w:pPr>
        <w:jc w:val="both"/>
        <w:ind w:left="340"/>
        <w:spacing w:after="0" w:line="254" w:lineRule="auto"/>
        <w:rPr>
          <w:sz w:val="20"/>
          <w:szCs w:val="20"/>
          <w:color w:val="auto"/>
        </w:rPr>
      </w:pPr>
      <w:r>
        <w:rPr>
          <w:rFonts w:ascii="Arial" w:cs="Arial" w:eastAsia="Arial" w:hAnsi="Arial"/>
          <w:sz w:val="17"/>
          <w:szCs w:val="17"/>
          <w:color w:val="auto"/>
        </w:rPr>
        <w:t>The Company may redeem the Public Warrants at a price of $0.01 per warrant upon 30 days' notice if the closing price of Common Stock equals or exceeds $ 18.00 per share, subject to adjustments, on the trading day prior to the date on which notice of redemption is given, provided there is an effective registration statement and current prospectus in effect with respect to the ordinary shares underlying such Warrants throughout the 30-day redemption period. If the foregoing conditions are satisfied and the Company issues a notice of redemption of the Warrants, the Warrant holder is entitled to exercise his, her or its Warrant prior to the scheduled redemption date. Any such exercise requires the Warrant holder to pay the exercise price for each Warrant being exercised. Further, the Company may redeem the Public Warrants at a price of $ 0.10 per warrant upon 30 days' notice if the closing price of Common Stock equals or exceeds $10.00 per share, subject to adjustments, on the trading day prior to the date on which notice of redemption is given. Beginning on the date the notice of redemption is given until the Warrants are redeemed or exercised, holders may elect to exercise their Warrants on a cashless basis and receive that number of shares of Common Stock as determined by reference to a table in the warrant agreement.</w:t>
      </w:r>
    </w:p>
    <w:p>
      <w:pPr>
        <w:spacing w:after="0" w:line="159" w:lineRule="exact"/>
        <w:rPr>
          <w:sz w:val="20"/>
          <w:szCs w:val="20"/>
          <w:color w:val="auto"/>
        </w:rPr>
      </w:pPr>
    </w:p>
    <w:p>
      <w:pPr>
        <w:jc w:val="both"/>
        <w:ind w:left="340"/>
        <w:spacing w:after="0" w:line="247" w:lineRule="auto"/>
        <w:rPr>
          <w:sz w:val="20"/>
          <w:szCs w:val="20"/>
          <w:color w:val="auto"/>
        </w:rPr>
      </w:pPr>
      <w:r>
        <w:rPr>
          <w:rFonts w:ascii="Arial" w:cs="Arial" w:eastAsia="Arial" w:hAnsi="Arial"/>
          <w:sz w:val="18"/>
          <w:szCs w:val="18"/>
          <w:color w:val="auto"/>
        </w:rPr>
        <w:t>During any period when the Company has failed to maintain an effective registration statement, warrant holders may exercise Warrants on a cashless basis in accordance with Section 3(a)(9) of the Securities Act or another exemption, and the Company will use its commercially reasonable best efforts to register or qualify the shares under applicable blue-sky laws to the extent an exemption is not available.</w:t>
      </w:r>
    </w:p>
    <w:p>
      <w:pPr>
        <w:spacing w:after="0" w:line="160" w:lineRule="exact"/>
        <w:rPr>
          <w:sz w:val="20"/>
          <w:szCs w:val="20"/>
          <w:color w:val="auto"/>
        </w:rPr>
      </w:pPr>
    </w:p>
    <w:p>
      <w:pPr>
        <w:jc w:val="both"/>
        <w:ind w:left="340"/>
        <w:spacing w:after="0" w:line="239" w:lineRule="auto"/>
        <w:rPr>
          <w:sz w:val="20"/>
          <w:szCs w:val="20"/>
          <w:color w:val="auto"/>
        </w:rPr>
      </w:pPr>
      <w:r>
        <w:rPr>
          <w:rFonts w:ascii="Arial" w:cs="Arial" w:eastAsia="Arial" w:hAnsi="Arial"/>
          <w:sz w:val="18"/>
          <w:szCs w:val="18"/>
          <w:color w:val="auto"/>
        </w:rPr>
        <w:t>The Company’s Warrants are accounted for as a liability in accordance with ASC 815-40 and are presented as a warrant liability on the balance sheet. The warrant liability was measured at fair value at inception and on a recurring basis, with changes in fair value recognized as non-operating expense. As of September 29, 2024 and December 31, 2023, a warrant liability with a fair value of $813 and $8,383, respectively, was reflected as a long-term liability in the condensed consolidated balance sheet. A decrease of $ 1,041 and an increase of $2,064 in the fair value of the warrant liability was reflected as change in fair value of warrant liability in the condensed consolidated statements of comprehensive income for the 13-week periods ended September 29, 2024 and October 1, 2023, respectively. A decrease of $7,570 and an increase of $5,516 in the fair value of the warrant liability was reflected as change in fair value of warrant liability in the condensed consolidated statements of comprehensive income for the 39-week periods ended September 29, 2024 and October 1, 2023, respectively.</w:t>
      </w:r>
    </w:p>
    <w:p>
      <w:pPr>
        <w:spacing w:after="0" w:line="170" w:lineRule="exact"/>
        <w:rPr>
          <w:sz w:val="20"/>
          <w:szCs w:val="20"/>
          <w:color w:val="auto"/>
        </w:rPr>
      </w:pPr>
    </w:p>
    <w:p>
      <w:pPr>
        <w:jc w:val="both"/>
        <w:ind w:left="340"/>
        <w:spacing w:after="0" w:line="238" w:lineRule="auto"/>
        <w:rPr>
          <w:sz w:val="20"/>
          <w:szCs w:val="20"/>
          <w:color w:val="auto"/>
        </w:rPr>
      </w:pPr>
      <w:r>
        <w:rPr>
          <w:rFonts w:ascii="Arial" w:cs="Arial" w:eastAsia="Arial" w:hAnsi="Arial"/>
          <w:sz w:val="18"/>
          <w:szCs w:val="18"/>
          <w:color w:val="auto"/>
        </w:rPr>
        <w:t>Additionally, the Sponsor received 2,187,500 shares of Common Stock upon the Closing, which vest in two equal tranches upon achievement of certain market share price milestones during the earn-out period, as outlined in the Merger Agreement (the “Earn-Out Shares”). The first tranche of Earn-Out Shares vested during the first quarter of 2022. Upon vesting, the first tranche of 1,093,750 Earn-Out Shares were issued and a liability of $14,689, representing the fair value of the shares on the date of vesting, was reclassified from liabilities to equity. The remaining tranche of Earn-Out Shares will be forfeited if the applicable conditions are not satisfied before July 16, 2028 (seven years after the Closing Date). The unvested Earn-Out Shares are presented as an earn-out liability on the balance sheet and are remeasured at fair value with changes in fair value recognized as non-operating expense. As of September 29, 2024 and December 31, 2023, an earn-out liability with a fair value of $1,138 and $3,479, respectively, was reflected as a long-term liability in the condensed consolidated balance sheet. A decrease of $634 and an increase of $700 in the fair value of the earn-out liability was reflected as change in fair value of earn-out liability in the condensed consolidated statements of comprehensive income for the 13-week periods ended September 29, 2024 and October 1, 2023, respectively. A decrease of $ 2,341 and an increase of $2,089 in the fair value of the earn-out liability was reflected as change in fair value of earn-out liability in the condensed consolidated statements of comprehensive income for the 39-week periods ended September 29, 2024 and October 1, 2023, respectively.</w:t>
      </w:r>
    </w:p>
    <w:p>
      <w:pPr>
        <w:spacing w:after="0" w:line="200" w:lineRule="exact"/>
        <w:rPr>
          <w:sz w:val="20"/>
          <w:szCs w:val="20"/>
          <w:color w:val="auto"/>
        </w:rPr>
      </w:pPr>
    </w:p>
    <w:p>
      <w:pPr>
        <w:spacing w:after="0" w:line="210" w:lineRule="exact"/>
        <w:rPr>
          <w:sz w:val="20"/>
          <w:szCs w:val="20"/>
          <w:color w:val="auto"/>
        </w:rPr>
      </w:pPr>
    </w:p>
    <w:p>
      <w:pPr>
        <w:ind w:left="340" w:hanging="332"/>
        <w:spacing w:after="0"/>
        <w:tabs>
          <w:tab w:leader="none" w:pos="340" w:val="left"/>
        </w:tabs>
        <w:numPr>
          <w:ilvl w:val="0"/>
          <w:numId w:val="11"/>
        </w:numPr>
        <w:rPr>
          <w:rFonts w:ascii="Arial" w:cs="Arial" w:eastAsia="Arial" w:hAnsi="Arial"/>
          <w:sz w:val="18"/>
          <w:szCs w:val="18"/>
          <w:b w:val="1"/>
          <w:bCs w:val="1"/>
          <w:color w:val="auto"/>
        </w:rPr>
      </w:pPr>
      <w:r>
        <w:rPr>
          <w:rFonts w:ascii="Arial" w:cs="Arial" w:eastAsia="Arial" w:hAnsi="Arial"/>
          <w:sz w:val="18"/>
          <w:szCs w:val="18"/>
          <w:b w:val="1"/>
          <w:bCs w:val="1"/>
          <w:color w:val="auto"/>
        </w:rPr>
        <w:t>DERIVATIVE INSTRUMENTS</w:t>
      </w:r>
    </w:p>
    <w:p>
      <w:pPr>
        <w:spacing w:after="0" w:line="198" w:lineRule="exact"/>
        <w:rPr>
          <w:rFonts w:ascii="Arial" w:cs="Arial" w:eastAsia="Arial" w:hAnsi="Arial"/>
          <w:sz w:val="18"/>
          <w:szCs w:val="18"/>
          <w:b w:val="1"/>
          <w:bCs w:val="1"/>
          <w:color w:val="auto"/>
        </w:rPr>
      </w:pPr>
    </w:p>
    <w:p>
      <w:pPr>
        <w:jc w:val="both"/>
        <w:ind w:left="340"/>
        <w:spacing w:after="0" w:line="242" w:lineRule="auto"/>
        <w:rPr>
          <w:rFonts w:ascii="Arial" w:cs="Arial" w:eastAsia="Arial" w:hAnsi="Arial"/>
          <w:sz w:val="18"/>
          <w:szCs w:val="18"/>
          <w:b w:val="1"/>
          <w:bCs w:val="1"/>
          <w:color w:val="auto"/>
        </w:rPr>
      </w:pPr>
      <w:r>
        <w:rPr>
          <w:rFonts w:ascii="Arial" w:cs="Arial" w:eastAsia="Arial" w:hAnsi="Arial"/>
          <w:sz w:val="18"/>
          <w:szCs w:val="18"/>
          <w:color w:val="auto"/>
        </w:rPr>
        <w:t>The Company from time to time enters into derivative financial instruments, such as interest rate collar agreements (each, a “Collar”), to manage its exposure to fluctuations in interest rates on the Company’s variable rate debt. On January 4, 2023, the Company entered into a Collar with Wells Fargo Bank, N.A. ("Wells Fargo") with a notional amount of $500,000 that expires on February 18, 2026. The Collar has a floor of 2.811% and a cap of 5% (based on three-month SOFR). The structure of this Collar is such that the Company receives an incremental amount if the Collar index exceeds the cap rate. Conversely, the Company pays an incremental amount to Wells Fargo if the Collar index falls below the floor rate. No payments are required if the Collar index falls between the cap and floor rates.</w:t>
      </w:r>
    </w:p>
    <w:p>
      <w:pPr>
        <w:spacing w:after="0" w:line="165" w:lineRule="exact"/>
        <w:rPr>
          <w:rFonts w:ascii="Arial" w:cs="Arial" w:eastAsia="Arial" w:hAnsi="Arial"/>
          <w:sz w:val="18"/>
          <w:szCs w:val="18"/>
          <w:b w:val="1"/>
          <w:bCs w:val="1"/>
          <w:color w:val="auto"/>
        </w:rPr>
      </w:pPr>
    </w:p>
    <w:p>
      <w:pPr>
        <w:jc w:val="both"/>
        <w:ind w:left="340"/>
        <w:spacing w:after="0" w:line="247" w:lineRule="auto"/>
        <w:rPr>
          <w:rFonts w:ascii="Arial" w:cs="Arial" w:eastAsia="Arial" w:hAnsi="Arial"/>
          <w:sz w:val="18"/>
          <w:szCs w:val="18"/>
          <w:b w:val="1"/>
          <w:bCs w:val="1"/>
          <w:color w:val="auto"/>
        </w:rPr>
      </w:pPr>
      <w:r>
        <w:rPr>
          <w:rFonts w:ascii="Arial" w:cs="Arial" w:eastAsia="Arial" w:hAnsi="Arial"/>
          <w:sz w:val="18"/>
          <w:szCs w:val="18"/>
          <w:color w:val="auto"/>
        </w:rPr>
        <w:t>As of September 29, 2024, the Company recognized a derivative liability of $1,013 for the Collar in other noncurrent assets on the condensed consolidated balance sheet. The Company recorded a net change in the fair value of the Collar as a decrease to interest expense of $2,204 and $151, for the 13-week and 39-week periods ended September 29, 2024, respectively. Cash receipts for the Collar totaled $412 and $1,280 for the 13-week and 39-week periods ended September 29, 2024, respectively.</w:t>
      </w:r>
    </w:p>
    <w:p>
      <w:pPr>
        <w:spacing w:after="0" w:line="160" w:lineRule="exact"/>
        <w:rPr>
          <w:rFonts w:ascii="Arial" w:cs="Arial" w:eastAsia="Arial" w:hAnsi="Arial"/>
          <w:sz w:val="18"/>
          <w:szCs w:val="18"/>
          <w:b w:val="1"/>
          <w:bCs w:val="1"/>
          <w:color w:val="auto"/>
        </w:rPr>
      </w:pPr>
    </w:p>
    <w:p>
      <w:pPr>
        <w:jc w:val="both"/>
        <w:ind w:left="340"/>
        <w:spacing w:after="0" w:line="253" w:lineRule="auto"/>
        <w:rPr>
          <w:rFonts w:ascii="Arial" w:cs="Arial" w:eastAsia="Arial" w:hAnsi="Arial"/>
          <w:sz w:val="18"/>
          <w:szCs w:val="18"/>
          <w:b w:val="1"/>
          <w:bCs w:val="1"/>
          <w:color w:val="auto"/>
        </w:rPr>
      </w:pPr>
      <w:r>
        <w:rPr>
          <w:rFonts w:ascii="Arial" w:cs="Arial" w:eastAsia="Arial" w:hAnsi="Arial"/>
          <w:sz w:val="18"/>
          <w:szCs w:val="18"/>
          <w:color w:val="auto"/>
        </w:rPr>
        <w:t xml:space="preserve">The fair value of the Collar is determined using observable market-based inputs and the impact of credit risk on the derivative’s fair value (the creditworthiness of the Company’s counterparty for assets and the creditworthiness of the Company for liabilities) (a Level 2 measurement, as described in Note 9, </w:t>
      </w:r>
      <w:r>
        <w:rPr>
          <w:rFonts w:ascii="Arial" w:cs="Arial" w:eastAsia="Arial" w:hAnsi="Arial"/>
          <w:sz w:val="18"/>
          <w:szCs w:val="18"/>
          <w:i w:val="1"/>
          <w:iCs w:val="1"/>
          <w:color w:val="auto"/>
        </w:rPr>
        <w:t>"Fair Value Measurements")</w:t>
      </w:r>
      <w:r>
        <w:rPr>
          <w:rFonts w:ascii="Arial" w:cs="Arial" w:eastAsia="Arial" w:hAnsi="Arial"/>
          <w:sz w:val="18"/>
          <w:szCs w:val="18"/>
          <w:color w:val="auto"/>
        </w:rPr>
        <w:t>.</w:t>
      </w:r>
    </w:p>
    <w:p>
      <w:pPr>
        <w:sectPr>
          <w:pgSz w:w="11900" w:h="16838" w:orient="portrait"/>
          <w:cols w:equalWidth="0" w:num="1">
            <w:col w:w="11240"/>
          </w:cols>
          <w:pgMar w:left="320" w:top="121" w:right="339" w:bottom="1440" w:gutter="0" w:footer="0" w:header="0"/>
        </w:sectPr>
      </w:pPr>
    </w:p>
    <w:p>
      <w:pPr>
        <w:spacing w:after="0" w:line="155"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85090</wp:posOffset>
            </wp:positionV>
            <wp:extent cx="7132320" cy="171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15" w:name="page16"/>
    <w:bookmarkEnd w:id="15"/>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HOLLEY INC.</w:t>
      </w:r>
    </w:p>
    <w:p>
      <w:pPr>
        <w:jc w:val="center"/>
        <w:spacing w:after="0" w:line="234" w:lineRule="auto"/>
        <w:rPr>
          <w:sz w:val="20"/>
          <w:szCs w:val="20"/>
          <w:color w:val="auto"/>
        </w:rPr>
      </w:pPr>
      <w:r>
        <w:rPr>
          <w:rFonts w:ascii="Arial" w:cs="Arial" w:eastAsia="Arial" w:hAnsi="Arial"/>
          <w:sz w:val="18"/>
          <w:szCs w:val="18"/>
          <w:b w:val="1"/>
          <w:bCs w:val="1"/>
          <w:color w:val="auto"/>
        </w:rPr>
        <w:t>NOTES TO THE CONDENSED CONSOLIDATED FINANCIAL STATEMENTS</w:t>
      </w:r>
    </w:p>
    <w:p>
      <w:pPr>
        <w:jc w:val="center"/>
        <w:spacing w:after="0" w:line="235" w:lineRule="auto"/>
        <w:rPr>
          <w:sz w:val="20"/>
          <w:szCs w:val="20"/>
          <w:color w:val="auto"/>
        </w:rPr>
      </w:pPr>
      <w:r>
        <w:rPr>
          <w:rFonts w:ascii="Arial" w:cs="Arial" w:eastAsia="Arial" w:hAnsi="Arial"/>
          <w:sz w:val="18"/>
          <w:szCs w:val="18"/>
          <w:color w:val="auto"/>
        </w:rPr>
        <w:t>(in thousands, except share data)</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(unaudited)</w:t>
      </w:r>
    </w:p>
    <w:p>
      <w:pPr>
        <w:spacing w:after="0" w:line="200" w:lineRule="exact"/>
        <w:rPr>
          <w:sz w:val="20"/>
          <w:szCs w:val="20"/>
          <w:color w:val="auto"/>
        </w:rPr>
      </w:pPr>
    </w:p>
    <w:p>
      <w:pPr>
        <w:spacing w:after="0" w:line="264" w:lineRule="exact"/>
        <w:rPr>
          <w:sz w:val="20"/>
          <w:szCs w:val="20"/>
          <w:color w:val="auto"/>
        </w:rPr>
      </w:pPr>
    </w:p>
    <w:p>
      <w:pPr>
        <w:ind w:left="340" w:hanging="332"/>
        <w:spacing w:after="0"/>
        <w:tabs>
          <w:tab w:leader="none" w:pos="340" w:val="left"/>
        </w:tabs>
        <w:numPr>
          <w:ilvl w:val="0"/>
          <w:numId w:val="12"/>
        </w:numPr>
        <w:rPr>
          <w:rFonts w:ascii="Arial" w:cs="Arial" w:eastAsia="Arial" w:hAnsi="Arial"/>
          <w:sz w:val="18"/>
          <w:szCs w:val="18"/>
          <w:b w:val="1"/>
          <w:bCs w:val="1"/>
          <w:color w:val="auto"/>
        </w:rPr>
      </w:pPr>
      <w:r>
        <w:rPr>
          <w:rFonts w:ascii="Arial" w:cs="Arial" w:eastAsia="Arial" w:hAnsi="Arial"/>
          <w:sz w:val="18"/>
          <w:szCs w:val="18"/>
          <w:b w:val="1"/>
          <w:bCs w:val="1"/>
          <w:color w:val="auto"/>
        </w:rPr>
        <w:t>FAIR VALUE MEASUREMENTS</w:t>
      </w:r>
    </w:p>
    <w:p>
      <w:pPr>
        <w:spacing w:after="0" w:line="198" w:lineRule="exact"/>
        <w:rPr>
          <w:rFonts w:ascii="Arial" w:cs="Arial" w:eastAsia="Arial" w:hAnsi="Arial"/>
          <w:sz w:val="18"/>
          <w:szCs w:val="18"/>
          <w:b w:val="1"/>
          <w:bCs w:val="1"/>
          <w:color w:val="auto"/>
        </w:rPr>
      </w:pPr>
    </w:p>
    <w:p>
      <w:pPr>
        <w:ind w:left="340"/>
        <w:spacing w:after="0" w:line="271" w:lineRule="auto"/>
        <w:rPr>
          <w:rFonts w:ascii="Arial" w:cs="Arial" w:eastAsia="Arial" w:hAnsi="Arial"/>
          <w:sz w:val="18"/>
          <w:szCs w:val="18"/>
          <w:b w:val="1"/>
          <w:bCs w:val="1"/>
          <w:color w:val="auto"/>
        </w:rPr>
      </w:pPr>
      <w:r>
        <w:rPr>
          <w:rFonts w:ascii="Arial" w:cs="Arial" w:eastAsia="Arial" w:hAnsi="Arial"/>
          <w:sz w:val="18"/>
          <w:szCs w:val="18"/>
          <w:color w:val="auto"/>
        </w:rPr>
        <w:t>The Company’s financial liabilities subject to fair value measurement on a recurring basis and the level of inputs used for such measurements were as follows:</w:t>
      </w:r>
    </w:p>
    <w:p>
      <w:pPr>
        <w:spacing w:after="0" w:line="140" w:lineRule="exact"/>
        <w:rPr>
          <w:sz w:val="20"/>
          <w:szCs w:val="20"/>
          <w:color w:val="auto"/>
        </w:rPr>
      </w:pPr>
    </w:p>
    <w:tbl>
      <w:tblPr>
        <w:tblLayout w:type="fixed"/>
        <w:tblInd w:w="340" w:type="dxa"/>
        <w:tblCellMar>
          <w:top w:w="0" w:type="dxa"/>
          <w:left w:w="0" w:type="dxa"/>
          <w:bottom w:w="0" w:type="dxa"/>
          <w:right w:w="0" w:type="dxa"/>
        </w:tblCellMar>
      </w:tblPr>
      <w:tr>
        <w:trPr>
          <w:trHeight w:val="221"/>
        </w:trPr>
        <w:tc>
          <w:tcPr>
            <w:tcW w:w="522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4300" w:type="dxa"/>
            <w:vAlign w:val="bottom"/>
            <w:tcBorders>
              <w:bottom w:val="single" w:sz="8" w:color="auto"/>
            </w:tcBorders>
            <w:gridSpan w:val="10"/>
          </w:tcPr>
          <w:p>
            <w:pPr>
              <w:jc w:val="right"/>
              <w:spacing w:after="0"/>
              <w:rPr>
                <w:sz w:val="20"/>
                <w:szCs w:val="20"/>
                <w:color w:val="auto"/>
              </w:rPr>
            </w:pPr>
            <w:r>
              <w:rPr>
                <w:rFonts w:ascii="Arial" w:cs="Arial" w:eastAsia="Arial" w:hAnsi="Arial"/>
                <w:sz w:val="18"/>
                <w:szCs w:val="18"/>
                <w:color w:val="auto"/>
              </w:rPr>
              <w:t>Fair Value Measured on September 29, 2024</w:t>
            </w:r>
          </w:p>
        </w:tc>
        <w:tc>
          <w:tcPr>
            <w:tcW w:w="82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r>
      <w:tr>
        <w:trPr>
          <w:trHeight w:val="196"/>
        </w:trPr>
        <w:tc>
          <w:tcPr>
            <w:tcW w:w="52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20" w:type="dxa"/>
            <w:vAlign w:val="bottom"/>
          </w:tcPr>
          <w:p>
            <w:pPr>
              <w:jc w:val="right"/>
              <w:ind w:right="250"/>
              <w:spacing w:after="0" w:line="196" w:lineRule="exact"/>
              <w:rPr>
                <w:sz w:val="20"/>
                <w:szCs w:val="20"/>
                <w:color w:val="auto"/>
              </w:rPr>
            </w:pPr>
            <w:r>
              <w:rPr>
                <w:rFonts w:ascii="Arial" w:cs="Arial" w:eastAsia="Arial" w:hAnsi="Arial"/>
                <w:sz w:val="18"/>
                <w:szCs w:val="18"/>
                <w:color w:val="auto"/>
              </w:rPr>
              <w:t>Level 1</w:t>
            </w:r>
          </w:p>
        </w:tc>
        <w:tc>
          <w:tcPr>
            <w:tcW w:w="1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00" w:type="dxa"/>
            <w:vAlign w:val="bottom"/>
            <w:gridSpan w:val="2"/>
          </w:tcPr>
          <w:p>
            <w:pPr>
              <w:ind w:left="120"/>
              <w:spacing w:after="0" w:line="196" w:lineRule="exact"/>
              <w:rPr>
                <w:sz w:val="20"/>
                <w:szCs w:val="20"/>
                <w:color w:val="auto"/>
              </w:rPr>
            </w:pPr>
            <w:r>
              <w:rPr>
                <w:rFonts w:ascii="Arial" w:cs="Arial" w:eastAsia="Arial" w:hAnsi="Arial"/>
                <w:sz w:val="18"/>
                <w:szCs w:val="18"/>
                <w:color w:val="auto"/>
              </w:rPr>
              <w:t>Level 2</w:t>
            </w: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60" w:type="dxa"/>
            <w:vAlign w:val="bottom"/>
            <w:gridSpan w:val="2"/>
          </w:tcPr>
          <w:p>
            <w:pPr>
              <w:ind w:left="100"/>
              <w:spacing w:after="0" w:line="196" w:lineRule="exact"/>
              <w:rPr>
                <w:sz w:val="20"/>
                <w:szCs w:val="20"/>
                <w:color w:val="auto"/>
              </w:rPr>
            </w:pPr>
            <w:r>
              <w:rPr>
                <w:rFonts w:ascii="Arial" w:cs="Arial" w:eastAsia="Arial" w:hAnsi="Arial"/>
                <w:sz w:val="18"/>
                <w:szCs w:val="18"/>
                <w:color w:val="auto"/>
              </w:rPr>
              <w:t>Level 3</w:t>
            </w:r>
          </w:p>
        </w:tc>
        <w:tc>
          <w:tcPr>
            <w:tcW w:w="360" w:type="dxa"/>
            <w:vAlign w:val="bottom"/>
          </w:tcPr>
          <w:p>
            <w:pPr>
              <w:spacing w:after="0"/>
              <w:rPr>
                <w:sz w:val="17"/>
                <w:szCs w:val="17"/>
                <w:color w:val="auto"/>
              </w:rPr>
            </w:pPr>
          </w:p>
        </w:tc>
        <w:tc>
          <w:tcPr>
            <w:tcW w:w="820" w:type="dxa"/>
            <w:vAlign w:val="bottom"/>
          </w:tcPr>
          <w:p>
            <w:pPr>
              <w:ind w:left="40"/>
              <w:spacing w:after="0" w:line="196" w:lineRule="exact"/>
              <w:rPr>
                <w:sz w:val="20"/>
                <w:szCs w:val="20"/>
                <w:color w:val="auto"/>
              </w:rPr>
            </w:pPr>
            <w:r>
              <w:rPr>
                <w:rFonts w:ascii="Arial" w:cs="Arial" w:eastAsia="Arial" w:hAnsi="Arial"/>
                <w:sz w:val="18"/>
                <w:szCs w:val="18"/>
                <w:color w:val="auto"/>
              </w:rPr>
              <w:t>Total</w:t>
            </w:r>
          </w:p>
        </w:tc>
        <w:tc>
          <w:tcPr>
            <w:tcW w:w="100" w:type="dxa"/>
            <w:vAlign w:val="bottom"/>
          </w:tcPr>
          <w:p>
            <w:pPr>
              <w:spacing w:after="0"/>
              <w:rPr>
                <w:sz w:val="17"/>
                <w:szCs w:val="17"/>
                <w:color w:val="auto"/>
              </w:rPr>
            </w:pPr>
          </w:p>
        </w:tc>
      </w:tr>
      <w:tr>
        <w:trPr>
          <w:trHeight w:val="196"/>
        </w:trPr>
        <w:tc>
          <w:tcPr>
            <w:tcW w:w="522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Liabilities:</w:t>
            </w:r>
          </w:p>
        </w:tc>
        <w:tc>
          <w:tcPr>
            <w:tcW w:w="220" w:type="dxa"/>
            <w:vAlign w:val="bottom"/>
            <w:tcBorders>
              <w:top w:val="single" w:sz="8" w:color="auto"/>
            </w:tcBorders>
            <w:shd w:val="clear" w:color="auto" w:fill="CCEEFF"/>
          </w:tcPr>
          <w:p>
            <w:pPr>
              <w:spacing w:after="0"/>
              <w:rPr>
                <w:sz w:val="17"/>
                <w:szCs w:val="17"/>
                <w:color w:val="auto"/>
              </w:rPr>
            </w:pPr>
          </w:p>
        </w:tc>
        <w:tc>
          <w:tcPr>
            <w:tcW w:w="1020" w:type="dxa"/>
            <w:vAlign w:val="bottom"/>
            <w:tcBorders>
              <w:top w:val="single" w:sz="8" w:color="auto"/>
              <w:right w:val="single" w:sz="8" w:color="CCEEFF"/>
            </w:tcBorders>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200" w:type="dxa"/>
            <w:vAlign w:val="bottom"/>
            <w:tcBorders>
              <w:top w:val="single" w:sz="8" w:color="auto"/>
            </w:tcBorders>
            <w:shd w:val="clear" w:color="auto" w:fill="CCEEFF"/>
          </w:tcPr>
          <w:p>
            <w:pPr>
              <w:spacing w:after="0"/>
              <w:rPr>
                <w:sz w:val="17"/>
                <w:szCs w:val="17"/>
                <w:color w:val="auto"/>
              </w:rPr>
            </w:pPr>
          </w:p>
        </w:tc>
        <w:tc>
          <w:tcPr>
            <w:tcW w:w="1000" w:type="dxa"/>
            <w:vAlign w:val="bottom"/>
            <w:tcBorders>
              <w:top w:val="single" w:sz="8" w:color="auto"/>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0" w:type="dxa"/>
            <w:vAlign w:val="bottom"/>
            <w:tcBorders>
              <w:top w:val="single" w:sz="8" w:color="auto"/>
            </w:tcBorders>
            <w:shd w:val="clear" w:color="auto" w:fill="CCEEFF"/>
          </w:tcPr>
          <w:p>
            <w:pPr>
              <w:spacing w:after="0"/>
              <w:rPr>
                <w:sz w:val="17"/>
                <w:szCs w:val="17"/>
                <w:color w:val="auto"/>
              </w:rPr>
            </w:pPr>
          </w:p>
        </w:tc>
        <w:tc>
          <w:tcPr>
            <w:tcW w:w="980" w:type="dxa"/>
            <w:vAlign w:val="bottom"/>
            <w:tcBorders>
              <w:top w:val="single" w:sz="8" w:color="auto"/>
            </w:tcBorders>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360" w:type="dxa"/>
            <w:vAlign w:val="bottom"/>
            <w:tcBorders>
              <w:top w:val="single" w:sz="8" w:color="auto"/>
            </w:tcBorders>
            <w:shd w:val="clear" w:color="auto" w:fill="CCEEFF"/>
          </w:tcPr>
          <w:p>
            <w:pPr>
              <w:spacing w:after="0"/>
              <w:rPr>
                <w:sz w:val="17"/>
                <w:szCs w:val="17"/>
                <w:color w:val="auto"/>
              </w:rPr>
            </w:pPr>
          </w:p>
        </w:tc>
        <w:tc>
          <w:tcPr>
            <w:tcW w:w="820" w:type="dxa"/>
            <w:vAlign w:val="bottom"/>
            <w:tcBorders>
              <w:top w:val="single" w:sz="8" w:color="auto"/>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03"/>
        </w:trPr>
        <w:tc>
          <w:tcPr>
            <w:tcW w:w="5220" w:type="dxa"/>
            <w:vAlign w:val="bottom"/>
          </w:tcPr>
          <w:p>
            <w:pPr>
              <w:ind w:left="160"/>
              <w:spacing w:after="0" w:line="202" w:lineRule="exact"/>
              <w:rPr>
                <w:sz w:val="20"/>
                <w:szCs w:val="20"/>
                <w:color w:val="auto"/>
              </w:rPr>
            </w:pPr>
            <w:r>
              <w:rPr>
                <w:rFonts w:ascii="Arial" w:cs="Arial" w:eastAsia="Arial" w:hAnsi="Arial"/>
                <w:sz w:val="18"/>
                <w:szCs w:val="18"/>
                <w:color w:val="auto"/>
              </w:rPr>
              <w:t>Warrant liability (Public)</w:t>
            </w:r>
          </w:p>
        </w:tc>
        <w:tc>
          <w:tcPr>
            <w:tcW w:w="220" w:type="dxa"/>
            <w:vAlign w:val="bottom"/>
          </w:tcPr>
          <w:p>
            <w:pPr>
              <w:jc w:val="right"/>
              <w:ind w:right="10"/>
              <w:spacing w:after="0" w:line="202" w:lineRule="exact"/>
              <w:rPr>
                <w:sz w:val="20"/>
                <w:szCs w:val="20"/>
                <w:color w:val="auto"/>
              </w:rPr>
            </w:pPr>
            <w:r>
              <w:rPr>
                <w:rFonts w:ascii="Arial" w:cs="Arial" w:eastAsia="Arial" w:hAnsi="Arial"/>
                <w:sz w:val="18"/>
                <w:szCs w:val="18"/>
                <w:color w:val="auto"/>
                <w:w w:val="99"/>
              </w:rPr>
              <w:t>$</w:t>
            </w:r>
          </w:p>
        </w:tc>
        <w:tc>
          <w:tcPr>
            <w:tcW w:w="1020" w:type="dxa"/>
            <w:vAlign w:val="bottom"/>
          </w:tcPr>
          <w:p>
            <w:pPr>
              <w:jc w:val="right"/>
              <w:spacing w:after="0" w:line="202" w:lineRule="exact"/>
              <w:rPr>
                <w:sz w:val="20"/>
                <w:szCs w:val="20"/>
                <w:color w:val="auto"/>
              </w:rPr>
            </w:pPr>
            <w:r>
              <w:rPr>
                <w:rFonts w:ascii="Arial" w:cs="Arial" w:eastAsia="Arial" w:hAnsi="Arial"/>
                <w:sz w:val="18"/>
                <w:szCs w:val="18"/>
                <w:color w:val="auto"/>
              </w:rPr>
              <w:t>548</w:t>
            </w:r>
          </w:p>
        </w:tc>
        <w:tc>
          <w:tcPr>
            <w:tcW w:w="380" w:type="dxa"/>
            <w:vAlign w:val="bottom"/>
            <w:gridSpan w:val="2"/>
          </w:tcPr>
          <w:p>
            <w:pPr>
              <w:jc w:val="right"/>
              <w:ind w:right="10"/>
              <w:spacing w:after="0" w:line="202" w:lineRule="exact"/>
              <w:rPr>
                <w:sz w:val="20"/>
                <w:szCs w:val="20"/>
                <w:color w:val="auto"/>
              </w:rPr>
            </w:pPr>
            <w:r>
              <w:rPr>
                <w:rFonts w:ascii="Arial" w:cs="Arial" w:eastAsia="Arial" w:hAnsi="Arial"/>
                <w:sz w:val="18"/>
                <w:szCs w:val="18"/>
                <w:color w:val="auto"/>
              </w:rPr>
              <w:t>$</w:t>
            </w:r>
          </w:p>
        </w:tc>
        <w:tc>
          <w:tcPr>
            <w:tcW w:w="110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w:t>
            </w:r>
          </w:p>
        </w:tc>
        <w:tc>
          <w:tcPr>
            <w:tcW w:w="280" w:type="dxa"/>
            <w:vAlign w:val="bottom"/>
            <w:gridSpan w:val="2"/>
          </w:tcPr>
          <w:p>
            <w:pPr>
              <w:jc w:val="right"/>
              <w:ind w:right="10"/>
              <w:spacing w:after="0" w:line="202" w:lineRule="exact"/>
              <w:rPr>
                <w:sz w:val="20"/>
                <w:szCs w:val="20"/>
                <w:color w:val="auto"/>
              </w:rPr>
            </w:pPr>
            <w:r>
              <w:rPr>
                <w:rFonts w:ascii="Arial" w:cs="Arial" w:eastAsia="Arial" w:hAnsi="Arial"/>
                <w:sz w:val="18"/>
                <w:szCs w:val="18"/>
                <w:color w:val="auto"/>
              </w:rPr>
              <w:t>$</w:t>
            </w:r>
          </w:p>
        </w:tc>
        <w:tc>
          <w:tcPr>
            <w:tcW w:w="1160" w:type="dxa"/>
            <w:vAlign w:val="bottom"/>
            <w:gridSpan w:val="2"/>
          </w:tcPr>
          <w:p>
            <w:pPr>
              <w:jc w:val="right"/>
              <w:ind w:right="180"/>
              <w:spacing w:after="0" w:line="202" w:lineRule="exact"/>
              <w:rPr>
                <w:sz w:val="20"/>
                <w:szCs w:val="20"/>
                <w:color w:val="auto"/>
              </w:rPr>
            </w:pPr>
            <w:r>
              <w:rPr>
                <w:rFonts w:ascii="Arial" w:cs="Arial" w:eastAsia="Arial" w:hAnsi="Arial"/>
                <w:sz w:val="18"/>
                <w:szCs w:val="18"/>
                <w:color w:val="auto"/>
              </w:rPr>
              <w:t>—</w:t>
            </w:r>
          </w:p>
        </w:tc>
        <w:tc>
          <w:tcPr>
            <w:tcW w:w="360" w:type="dxa"/>
            <w:vAlign w:val="bottom"/>
          </w:tcPr>
          <w:p>
            <w:pPr>
              <w:jc w:val="right"/>
              <w:ind w:right="170"/>
              <w:spacing w:after="0" w:line="202" w:lineRule="exact"/>
              <w:rPr>
                <w:sz w:val="20"/>
                <w:szCs w:val="20"/>
                <w:color w:val="auto"/>
              </w:rPr>
            </w:pPr>
            <w:r>
              <w:rPr>
                <w:rFonts w:ascii="Arial" w:cs="Arial" w:eastAsia="Arial" w:hAnsi="Arial"/>
                <w:sz w:val="18"/>
                <w:szCs w:val="18"/>
                <w:color w:val="auto"/>
                <w:w w:val="79"/>
              </w:rPr>
              <w:t>$</w:t>
            </w:r>
          </w:p>
        </w:tc>
        <w:tc>
          <w:tcPr>
            <w:tcW w:w="92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548</w:t>
            </w:r>
          </w:p>
        </w:tc>
      </w:tr>
      <w:tr>
        <w:trPr>
          <w:trHeight w:val="203"/>
        </w:trPr>
        <w:tc>
          <w:tcPr>
            <w:tcW w:w="5220" w:type="dxa"/>
            <w:vAlign w:val="bottom"/>
            <w:shd w:val="clear" w:color="auto" w:fill="CCEEFF"/>
          </w:tcPr>
          <w:p>
            <w:pPr>
              <w:ind w:left="160"/>
              <w:spacing w:after="0" w:line="202" w:lineRule="exact"/>
              <w:rPr>
                <w:sz w:val="20"/>
                <w:szCs w:val="20"/>
                <w:color w:val="auto"/>
              </w:rPr>
            </w:pPr>
            <w:r>
              <w:rPr>
                <w:rFonts w:ascii="Arial" w:cs="Arial" w:eastAsia="Arial" w:hAnsi="Arial"/>
                <w:sz w:val="18"/>
                <w:szCs w:val="18"/>
                <w:color w:val="auto"/>
              </w:rPr>
              <w:t>Warrant liability (Private)</w:t>
            </w:r>
          </w:p>
        </w:tc>
        <w:tc>
          <w:tcPr>
            <w:tcW w:w="220" w:type="dxa"/>
            <w:vAlign w:val="bottom"/>
            <w:shd w:val="clear" w:color="auto" w:fill="CCEEFF"/>
          </w:tcPr>
          <w:p>
            <w:pPr>
              <w:spacing w:after="0"/>
              <w:rPr>
                <w:sz w:val="17"/>
                <w:szCs w:val="17"/>
                <w:color w:val="auto"/>
              </w:rPr>
            </w:pPr>
          </w:p>
        </w:tc>
        <w:tc>
          <w:tcPr>
            <w:tcW w:w="1020" w:type="dxa"/>
            <w:vAlign w:val="bottom"/>
            <w:tcBorders>
              <w:right w:val="single" w:sz="8" w:color="CCEEFF"/>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100" w:type="dxa"/>
            <w:vAlign w:val="bottom"/>
            <w:gridSpan w:val="2"/>
            <w:shd w:val="clear" w:color="auto" w:fill="CCEEFF"/>
          </w:tcPr>
          <w:p>
            <w:pPr>
              <w:jc w:val="right"/>
              <w:ind w:right="100"/>
              <w:spacing w:after="0" w:line="202" w:lineRule="exact"/>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160" w:type="dxa"/>
            <w:vAlign w:val="bottom"/>
            <w:gridSpan w:val="2"/>
            <w:shd w:val="clear" w:color="auto" w:fill="CCEEFF"/>
          </w:tcPr>
          <w:p>
            <w:pPr>
              <w:jc w:val="right"/>
              <w:ind w:right="180"/>
              <w:spacing w:after="0" w:line="202" w:lineRule="exact"/>
              <w:rPr>
                <w:sz w:val="20"/>
                <w:szCs w:val="20"/>
                <w:color w:val="auto"/>
              </w:rPr>
            </w:pPr>
            <w:r>
              <w:rPr>
                <w:rFonts w:ascii="Arial" w:cs="Arial" w:eastAsia="Arial" w:hAnsi="Arial"/>
                <w:sz w:val="18"/>
                <w:szCs w:val="18"/>
                <w:color w:val="auto"/>
              </w:rPr>
              <w:t>265</w:t>
            </w:r>
          </w:p>
        </w:tc>
        <w:tc>
          <w:tcPr>
            <w:tcW w:w="360" w:type="dxa"/>
            <w:vAlign w:val="bottom"/>
            <w:shd w:val="clear" w:color="auto" w:fill="CCEEFF"/>
          </w:tcPr>
          <w:p>
            <w:pPr>
              <w:spacing w:after="0"/>
              <w:rPr>
                <w:sz w:val="17"/>
                <w:szCs w:val="17"/>
                <w:color w:val="auto"/>
              </w:rPr>
            </w:pPr>
          </w:p>
        </w:tc>
        <w:tc>
          <w:tcPr>
            <w:tcW w:w="920" w:type="dxa"/>
            <w:vAlign w:val="bottom"/>
            <w:gridSpan w:val="2"/>
            <w:shd w:val="clear" w:color="auto" w:fill="CCEEFF"/>
          </w:tcPr>
          <w:p>
            <w:pPr>
              <w:jc w:val="right"/>
              <w:ind w:right="100"/>
              <w:spacing w:after="0" w:line="202" w:lineRule="exact"/>
              <w:rPr>
                <w:sz w:val="20"/>
                <w:szCs w:val="20"/>
                <w:color w:val="auto"/>
              </w:rPr>
            </w:pPr>
            <w:r>
              <w:rPr>
                <w:rFonts w:ascii="Arial" w:cs="Arial" w:eastAsia="Arial" w:hAnsi="Arial"/>
                <w:sz w:val="18"/>
                <w:szCs w:val="18"/>
                <w:color w:val="auto"/>
              </w:rPr>
              <w:t>265</w:t>
            </w:r>
          </w:p>
        </w:tc>
      </w:tr>
      <w:tr>
        <w:trPr>
          <w:trHeight w:val="216"/>
        </w:trPr>
        <w:tc>
          <w:tcPr>
            <w:tcW w:w="5220" w:type="dxa"/>
            <w:vAlign w:val="bottom"/>
          </w:tcPr>
          <w:p>
            <w:pPr>
              <w:ind w:left="160"/>
              <w:spacing w:after="0"/>
              <w:rPr>
                <w:sz w:val="20"/>
                <w:szCs w:val="20"/>
                <w:color w:val="auto"/>
              </w:rPr>
            </w:pPr>
            <w:r>
              <w:rPr>
                <w:rFonts w:ascii="Arial" w:cs="Arial" w:eastAsia="Arial" w:hAnsi="Arial"/>
                <w:sz w:val="18"/>
                <w:szCs w:val="18"/>
                <w:color w:val="auto"/>
              </w:rPr>
              <w:t>Earn-out liability</w:t>
            </w:r>
          </w:p>
        </w:tc>
        <w:tc>
          <w:tcPr>
            <w:tcW w:w="2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60" w:type="dxa"/>
            <w:vAlign w:val="bottom"/>
            <w:gridSpan w:val="2"/>
          </w:tcPr>
          <w:p>
            <w:pPr>
              <w:jc w:val="right"/>
              <w:ind w:right="180"/>
              <w:spacing w:after="0"/>
              <w:rPr>
                <w:sz w:val="20"/>
                <w:szCs w:val="20"/>
                <w:color w:val="auto"/>
              </w:rPr>
            </w:pPr>
            <w:r>
              <w:rPr>
                <w:rFonts w:ascii="Arial" w:cs="Arial" w:eastAsia="Arial" w:hAnsi="Arial"/>
                <w:sz w:val="18"/>
                <w:szCs w:val="18"/>
                <w:color w:val="auto"/>
              </w:rPr>
              <w:t>1,138</w:t>
            </w:r>
          </w:p>
        </w:tc>
        <w:tc>
          <w:tcPr>
            <w:tcW w:w="360" w:type="dxa"/>
            <w:vAlign w:val="bottom"/>
          </w:tcPr>
          <w:p>
            <w:pPr>
              <w:spacing w:after="0"/>
              <w:rPr>
                <w:sz w:val="18"/>
                <w:szCs w:val="18"/>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1,138</w:t>
            </w:r>
          </w:p>
        </w:tc>
      </w:tr>
      <w:tr>
        <w:trPr>
          <w:trHeight w:val="203"/>
        </w:trPr>
        <w:tc>
          <w:tcPr>
            <w:tcW w:w="5220" w:type="dxa"/>
            <w:vAlign w:val="bottom"/>
            <w:shd w:val="clear" w:color="auto" w:fill="CCEEFF"/>
          </w:tcPr>
          <w:p>
            <w:pPr>
              <w:ind w:left="160"/>
              <w:spacing w:after="0" w:line="202" w:lineRule="exact"/>
              <w:rPr>
                <w:sz w:val="20"/>
                <w:szCs w:val="20"/>
                <w:color w:val="auto"/>
              </w:rPr>
            </w:pPr>
            <w:r>
              <w:rPr>
                <w:rFonts w:ascii="Arial" w:cs="Arial" w:eastAsia="Arial" w:hAnsi="Arial"/>
                <w:sz w:val="18"/>
                <w:szCs w:val="18"/>
                <w:color w:val="auto"/>
              </w:rPr>
              <w:t>Interest rate collar liability</w:t>
            </w:r>
          </w:p>
        </w:tc>
        <w:tc>
          <w:tcPr>
            <w:tcW w:w="220" w:type="dxa"/>
            <w:vAlign w:val="bottom"/>
            <w:shd w:val="clear" w:color="auto" w:fill="CCEEFF"/>
          </w:tcPr>
          <w:p>
            <w:pPr>
              <w:spacing w:after="0"/>
              <w:rPr>
                <w:sz w:val="17"/>
                <w:szCs w:val="17"/>
                <w:color w:val="auto"/>
              </w:rPr>
            </w:pPr>
          </w:p>
        </w:tc>
        <w:tc>
          <w:tcPr>
            <w:tcW w:w="1020" w:type="dxa"/>
            <w:vAlign w:val="bottom"/>
            <w:tcBorders>
              <w:right w:val="single" w:sz="8" w:color="CCEEFF"/>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1,013</w:t>
            </w:r>
          </w:p>
        </w:tc>
        <w:tc>
          <w:tcPr>
            <w:tcW w:w="1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920" w:type="dxa"/>
            <w:vAlign w:val="bottom"/>
            <w:gridSpan w:val="2"/>
            <w:shd w:val="clear" w:color="auto" w:fill="CCEEFF"/>
          </w:tcPr>
          <w:p>
            <w:pPr>
              <w:jc w:val="right"/>
              <w:ind w:right="100"/>
              <w:spacing w:after="0" w:line="202" w:lineRule="exact"/>
              <w:rPr>
                <w:sz w:val="20"/>
                <w:szCs w:val="20"/>
                <w:color w:val="auto"/>
              </w:rPr>
            </w:pPr>
            <w:r>
              <w:rPr>
                <w:rFonts w:ascii="Arial" w:cs="Arial" w:eastAsia="Arial" w:hAnsi="Arial"/>
                <w:sz w:val="18"/>
                <w:szCs w:val="18"/>
                <w:color w:val="auto"/>
              </w:rPr>
              <w:t>1,013</w:t>
            </w:r>
          </w:p>
        </w:tc>
      </w:tr>
      <w:tr>
        <w:trPr>
          <w:trHeight w:val="20"/>
        </w:trPr>
        <w:tc>
          <w:tcPr>
            <w:tcW w:w="5220" w:type="dxa"/>
            <w:vAlign w:val="bottom"/>
            <w:shd w:val="clear" w:color="auto" w:fill="CCEEFF"/>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020" w:type="dxa"/>
            <w:vAlign w:val="bottom"/>
            <w:tcBorders>
              <w:right w:val="single" w:sz="8" w:color="CCEEFF"/>
            </w:tcBorders>
            <w:shd w:val="clear" w:color="auto" w:fill="000000"/>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r>
      <w:tr>
        <w:trPr>
          <w:trHeight w:val="196"/>
        </w:trPr>
        <w:tc>
          <w:tcPr>
            <w:tcW w:w="5220" w:type="dxa"/>
            <w:vAlign w:val="bottom"/>
          </w:tcPr>
          <w:p>
            <w:pPr>
              <w:spacing w:after="0" w:line="182" w:lineRule="exact"/>
              <w:rPr>
                <w:sz w:val="20"/>
                <w:szCs w:val="20"/>
                <w:color w:val="auto"/>
              </w:rPr>
            </w:pPr>
            <w:r>
              <w:rPr>
                <w:rFonts w:ascii="Arial" w:cs="Arial" w:eastAsia="Arial" w:hAnsi="Arial"/>
                <w:sz w:val="18"/>
                <w:szCs w:val="18"/>
                <w:color w:val="auto"/>
              </w:rPr>
              <w:t>Total fair value liabilities</w:t>
            </w:r>
          </w:p>
        </w:tc>
        <w:tc>
          <w:tcPr>
            <w:tcW w:w="220" w:type="dxa"/>
            <w:vAlign w:val="bottom"/>
          </w:tcPr>
          <w:p>
            <w:pPr>
              <w:jc w:val="right"/>
              <w:ind w:right="10"/>
              <w:spacing w:after="0" w:line="182" w:lineRule="exact"/>
              <w:rPr>
                <w:sz w:val="20"/>
                <w:szCs w:val="20"/>
                <w:color w:val="auto"/>
              </w:rPr>
            </w:pPr>
            <w:r>
              <w:rPr>
                <w:rFonts w:ascii="Arial" w:cs="Arial" w:eastAsia="Arial" w:hAnsi="Arial"/>
                <w:sz w:val="18"/>
                <w:szCs w:val="18"/>
                <w:color w:val="auto"/>
                <w:w w:val="99"/>
              </w:rPr>
              <w:t>$</w:t>
            </w:r>
          </w:p>
        </w:tc>
        <w:tc>
          <w:tcPr>
            <w:tcW w:w="1020" w:type="dxa"/>
            <w:vAlign w:val="bottom"/>
          </w:tcPr>
          <w:p>
            <w:pPr>
              <w:jc w:val="right"/>
              <w:spacing w:after="0" w:line="182" w:lineRule="exact"/>
              <w:rPr>
                <w:sz w:val="20"/>
                <w:szCs w:val="20"/>
                <w:color w:val="auto"/>
              </w:rPr>
            </w:pPr>
            <w:r>
              <w:rPr>
                <w:rFonts w:ascii="Arial" w:cs="Arial" w:eastAsia="Arial" w:hAnsi="Arial"/>
                <w:sz w:val="18"/>
                <w:szCs w:val="18"/>
                <w:color w:val="auto"/>
              </w:rPr>
              <w:t>548</w:t>
            </w:r>
          </w:p>
        </w:tc>
        <w:tc>
          <w:tcPr>
            <w:tcW w:w="180" w:type="dxa"/>
            <w:vAlign w:val="bottom"/>
          </w:tcPr>
          <w:p>
            <w:pPr>
              <w:spacing w:after="0"/>
              <w:rPr>
                <w:sz w:val="17"/>
                <w:szCs w:val="17"/>
                <w:color w:val="auto"/>
              </w:rPr>
            </w:pPr>
          </w:p>
        </w:tc>
        <w:tc>
          <w:tcPr>
            <w:tcW w:w="200" w:type="dxa"/>
            <w:vAlign w:val="bottom"/>
          </w:tcPr>
          <w:p>
            <w:pPr>
              <w:jc w:val="right"/>
              <w:ind w:right="10"/>
              <w:spacing w:after="0" w:line="182" w:lineRule="exact"/>
              <w:rPr>
                <w:sz w:val="20"/>
                <w:szCs w:val="20"/>
                <w:color w:val="auto"/>
              </w:rPr>
            </w:pPr>
            <w:r>
              <w:rPr>
                <w:rFonts w:ascii="Arial" w:cs="Arial" w:eastAsia="Arial" w:hAnsi="Arial"/>
                <w:sz w:val="18"/>
                <w:szCs w:val="18"/>
                <w:color w:val="auto"/>
                <w:w w:val="79"/>
              </w:rPr>
              <w:t>$</w:t>
            </w:r>
          </w:p>
        </w:tc>
        <w:tc>
          <w:tcPr>
            <w:tcW w:w="1000" w:type="dxa"/>
            <w:vAlign w:val="bottom"/>
          </w:tcPr>
          <w:p>
            <w:pPr>
              <w:jc w:val="right"/>
              <w:spacing w:after="0" w:line="182" w:lineRule="exact"/>
              <w:rPr>
                <w:sz w:val="20"/>
                <w:szCs w:val="20"/>
                <w:color w:val="auto"/>
              </w:rPr>
            </w:pPr>
            <w:r>
              <w:rPr>
                <w:rFonts w:ascii="Arial" w:cs="Arial" w:eastAsia="Arial" w:hAnsi="Arial"/>
                <w:sz w:val="18"/>
                <w:szCs w:val="18"/>
                <w:color w:val="auto"/>
              </w:rPr>
              <w:t>1,013</w:t>
            </w: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0" w:type="dxa"/>
            <w:vAlign w:val="bottom"/>
          </w:tcPr>
          <w:p>
            <w:pPr>
              <w:jc w:val="right"/>
              <w:ind w:right="10"/>
              <w:spacing w:after="0" w:line="182" w:lineRule="exact"/>
              <w:rPr>
                <w:sz w:val="20"/>
                <w:szCs w:val="20"/>
                <w:color w:val="auto"/>
              </w:rPr>
            </w:pPr>
            <w:r>
              <w:rPr>
                <w:rFonts w:ascii="Arial" w:cs="Arial" w:eastAsia="Arial" w:hAnsi="Arial"/>
                <w:sz w:val="18"/>
                <w:szCs w:val="18"/>
                <w:color w:val="auto"/>
                <w:w w:val="79"/>
              </w:rPr>
              <w:t>$</w:t>
            </w:r>
          </w:p>
        </w:tc>
        <w:tc>
          <w:tcPr>
            <w:tcW w:w="980" w:type="dxa"/>
            <w:vAlign w:val="bottom"/>
          </w:tcPr>
          <w:p>
            <w:pPr>
              <w:jc w:val="right"/>
              <w:spacing w:after="0" w:line="182" w:lineRule="exact"/>
              <w:rPr>
                <w:sz w:val="20"/>
                <w:szCs w:val="20"/>
                <w:color w:val="auto"/>
              </w:rPr>
            </w:pPr>
            <w:r>
              <w:rPr>
                <w:rFonts w:ascii="Arial" w:cs="Arial" w:eastAsia="Arial" w:hAnsi="Arial"/>
                <w:sz w:val="18"/>
                <w:szCs w:val="18"/>
                <w:color w:val="auto"/>
              </w:rPr>
              <w:t>1,403</w:t>
            </w:r>
          </w:p>
        </w:tc>
        <w:tc>
          <w:tcPr>
            <w:tcW w:w="180" w:type="dxa"/>
            <w:vAlign w:val="bottom"/>
          </w:tcPr>
          <w:p>
            <w:pPr>
              <w:spacing w:after="0"/>
              <w:rPr>
                <w:sz w:val="17"/>
                <w:szCs w:val="17"/>
                <w:color w:val="auto"/>
              </w:rPr>
            </w:pPr>
          </w:p>
        </w:tc>
        <w:tc>
          <w:tcPr>
            <w:tcW w:w="360" w:type="dxa"/>
            <w:vAlign w:val="bottom"/>
          </w:tcPr>
          <w:p>
            <w:pPr>
              <w:jc w:val="right"/>
              <w:ind w:right="170"/>
              <w:spacing w:after="0" w:line="182" w:lineRule="exact"/>
              <w:rPr>
                <w:sz w:val="20"/>
                <w:szCs w:val="20"/>
                <w:color w:val="auto"/>
              </w:rPr>
            </w:pPr>
            <w:r>
              <w:rPr>
                <w:rFonts w:ascii="Arial" w:cs="Arial" w:eastAsia="Arial" w:hAnsi="Arial"/>
                <w:sz w:val="18"/>
                <w:szCs w:val="18"/>
                <w:color w:val="auto"/>
                <w:w w:val="79"/>
              </w:rPr>
              <w:t>$</w:t>
            </w:r>
          </w:p>
        </w:tc>
        <w:tc>
          <w:tcPr>
            <w:tcW w:w="920" w:type="dxa"/>
            <w:vAlign w:val="bottom"/>
            <w:gridSpan w:val="2"/>
          </w:tcPr>
          <w:p>
            <w:pPr>
              <w:jc w:val="right"/>
              <w:ind w:right="100"/>
              <w:spacing w:after="0" w:line="182" w:lineRule="exact"/>
              <w:rPr>
                <w:sz w:val="20"/>
                <w:szCs w:val="20"/>
                <w:color w:val="auto"/>
              </w:rPr>
            </w:pPr>
            <w:r>
              <w:rPr>
                <w:rFonts w:ascii="Arial" w:cs="Arial" w:eastAsia="Arial" w:hAnsi="Arial"/>
                <w:sz w:val="18"/>
                <w:szCs w:val="18"/>
                <w:color w:val="auto"/>
              </w:rPr>
              <w:t>2,964</w:t>
            </w:r>
          </w:p>
        </w:tc>
      </w:tr>
      <w:tr>
        <w:trPr>
          <w:trHeight w:val="20"/>
        </w:trPr>
        <w:tc>
          <w:tcPr>
            <w:tcW w:w="522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0" w:type="dxa"/>
            <w:vAlign w:val="bottom"/>
            <w:tcBorders>
              <w:top w:val="single" w:sz="8" w:color="auto"/>
              <w:bottom w:val="single" w:sz="8" w:color="auto"/>
            </w:tcBorders>
            <w:gridSpan w:val="2"/>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1180" w:type="dxa"/>
            <w:vAlign w:val="bottom"/>
            <w:tcBorders>
              <w:top w:val="single" w:sz="8" w:color="auto"/>
              <w:bottom w:val="single" w:sz="8" w:color="auto"/>
            </w:tcBorders>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386"/>
        </w:trPr>
        <w:tc>
          <w:tcPr>
            <w:tcW w:w="5220" w:type="dxa"/>
            <w:vAlign w:val="bottom"/>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4300" w:type="dxa"/>
            <w:vAlign w:val="bottom"/>
            <w:tcBorders>
              <w:bottom w:val="single" w:sz="8" w:color="auto"/>
            </w:tcBorders>
            <w:gridSpan w:val="10"/>
          </w:tcPr>
          <w:p>
            <w:pPr>
              <w:jc w:val="right"/>
              <w:spacing w:after="0"/>
              <w:rPr>
                <w:sz w:val="20"/>
                <w:szCs w:val="20"/>
                <w:color w:val="auto"/>
              </w:rPr>
            </w:pPr>
            <w:r>
              <w:rPr>
                <w:rFonts w:ascii="Arial" w:cs="Arial" w:eastAsia="Arial" w:hAnsi="Arial"/>
                <w:sz w:val="18"/>
                <w:szCs w:val="18"/>
                <w:color w:val="auto"/>
              </w:rPr>
              <w:t>Fair Value Measured on December 31, 2023</w:t>
            </w:r>
          </w:p>
        </w:tc>
        <w:tc>
          <w:tcPr>
            <w:tcW w:w="82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r>
      <w:tr>
        <w:trPr>
          <w:trHeight w:val="196"/>
        </w:trPr>
        <w:tc>
          <w:tcPr>
            <w:tcW w:w="52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20" w:type="dxa"/>
            <w:vAlign w:val="bottom"/>
          </w:tcPr>
          <w:p>
            <w:pPr>
              <w:jc w:val="right"/>
              <w:ind w:right="250"/>
              <w:spacing w:after="0" w:line="196" w:lineRule="exact"/>
              <w:rPr>
                <w:sz w:val="20"/>
                <w:szCs w:val="20"/>
                <w:color w:val="auto"/>
              </w:rPr>
            </w:pPr>
            <w:r>
              <w:rPr>
                <w:rFonts w:ascii="Arial" w:cs="Arial" w:eastAsia="Arial" w:hAnsi="Arial"/>
                <w:sz w:val="18"/>
                <w:szCs w:val="18"/>
                <w:color w:val="auto"/>
              </w:rPr>
              <w:t>Level 1</w:t>
            </w:r>
          </w:p>
        </w:tc>
        <w:tc>
          <w:tcPr>
            <w:tcW w:w="1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00" w:type="dxa"/>
            <w:vAlign w:val="bottom"/>
            <w:gridSpan w:val="2"/>
          </w:tcPr>
          <w:p>
            <w:pPr>
              <w:ind w:left="120"/>
              <w:spacing w:after="0" w:line="196" w:lineRule="exact"/>
              <w:rPr>
                <w:sz w:val="20"/>
                <w:szCs w:val="20"/>
                <w:color w:val="auto"/>
              </w:rPr>
            </w:pPr>
            <w:r>
              <w:rPr>
                <w:rFonts w:ascii="Arial" w:cs="Arial" w:eastAsia="Arial" w:hAnsi="Arial"/>
                <w:sz w:val="18"/>
                <w:szCs w:val="18"/>
                <w:color w:val="auto"/>
              </w:rPr>
              <w:t>Level 2</w:t>
            </w: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60" w:type="dxa"/>
            <w:vAlign w:val="bottom"/>
            <w:gridSpan w:val="2"/>
          </w:tcPr>
          <w:p>
            <w:pPr>
              <w:ind w:left="100"/>
              <w:spacing w:after="0" w:line="196" w:lineRule="exact"/>
              <w:rPr>
                <w:sz w:val="20"/>
                <w:szCs w:val="20"/>
                <w:color w:val="auto"/>
              </w:rPr>
            </w:pPr>
            <w:r>
              <w:rPr>
                <w:rFonts w:ascii="Arial" w:cs="Arial" w:eastAsia="Arial" w:hAnsi="Arial"/>
                <w:sz w:val="18"/>
                <w:szCs w:val="18"/>
                <w:color w:val="auto"/>
              </w:rPr>
              <w:t>Level 3</w:t>
            </w:r>
          </w:p>
        </w:tc>
        <w:tc>
          <w:tcPr>
            <w:tcW w:w="360" w:type="dxa"/>
            <w:vAlign w:val="bottom"/>
          </w:tcPr>
          <w:p>
            <w:pPr>
              <w:spacing w:after="0"/>
              <w:rPr>
                <w:sz w:val="17"/>
                <w:szCs w:val="17"/>
                <w:color w:val="auto"/>
              </w:rPr>
            </w:pPr>
          </w:p>
        </w:tc>
        <w:tc>
          <w:tcPr>
            <w:tcW w:w="820" w:type="dxa"/>
            <w:vAlign w:val="bottom"/>
          </w:tcPr>
          <w:p>
            <w:pPr>
              <w:ind w:left="40"/>
              <w:spacing w:after="0" w:line="196" w:lineRule="exact"/>
              <w:rPr>
                <w:sz w:val="20"/>
                <w:szCs w:val="20"/>
                <w:color w:val="auto"/>
              </w:rPr>
            </w:pPr>
            <w:r>
              <w:rPr>
                <w:rFonts w:ascii="Arial" w:cs="Arial" w:eastAsia="Arial" w:hAnsi="Arial"/>
                <w:sz w:val="18"/>
                <w:szCs w:val="18"/>
                <w:color w:val="auto"/>
              </w:rPr>
              <w:t>Total</w:t>
            </w:r>
          </w:p>
        </w:tc>
        <w:tc>
          <w:tcPr>
            <w:tcW w:w="100" w:type="dxa"/>
            <w:vAlign w:val="bottom"/>
          </w:tcPr>
          <w:p>
            <w:pPr>
              <w:spacing w:after="0"/>
              <w:rPr>
                <w:sz w:val="17"/>
                <w:szCs w:val="17"/>
                <w:color w:val="auto"/>
              </w:rPr>
            </w:pPr>
          </w:p>
        </w:tc>
      </w:tr>
      <w:tr>
        <w:trPr>
          <w:trHeight w:val="196"/>
        </w:trPr>
        <w:tc>
          <w:tcPr>
            <w:tcW w:w="522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Liabilities:</w:t>
            </w:r>
          </w:p>
        </w:tc>
        <w:tc>
          <w:tcPr>
            <w:tcW w:w="220" w:type="dxa"/>
            <w:vAlign w:val="bottom"/>
            <w:tcBorders>
              <w:top w:val="single" w:sz="8" w:color="auto"/>
            </w:tcBorders>
            <w:shd w:val="clear" w:color="auto" w:fill="CCEEFF"/>
          </w:tcPr>
          <w:p>
            <w:pPr>
              <w:spacing w:after="0"/>
              <w:rPr>
                <w:sz w:val="17"/>
                <w:szCs w:val="17"/>
                <w:color w:val="auto"/>
              </w:rPr>
            </w:pPr>
          </w:p>
        </w:tc>
        <w:tc>
          <w:tcPr>
            <w:tcW w:w="1020" w:type="dxa"/>
            <w:vAlign w:val="bottom"/>
            <w:tcBorders>
              <w:top w:val="single" w:sz="8" w:color="auto"/>
              <w:right w:val="single" w:sz="8" w:color="CCEEFF"/>
            </w:tcBorders>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200" w:type="dxa"/>
            <w:vAlign w:val="bottom"/>
            <w:tcBorders>
              <w:top w:val="single" w:sz="8" w:color="auto"/>
            </w:tcBorders>
            <w:shd w:val="clear" w:color="auto" w:fill="CCEEFF"/>
          </w:tcPr>
          <w:p>
            <w:pPr>
              <w:spacing w:after="0"/>
              <w:rPr>
                <w:sz w:val="17"/>
                <w:szCs w:val="17"/>
                <w:color w:val="auto"/>
              </w:rPr>
            </w:pPr>
          </w:p>
        </w:tc>
        <w:tc>
          <w:tcPr>
            <w:tcW w:w="1000" w:type="dxa"/>
            <w:vAlign w:val="bottom"/>
            <w:tcBorders>
              <w:top w:val="single" w:sz="8" w:color="auto"/>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0" w:type="dxa"/>
            <w:vAlign w:val="bottom"/>
            <w:tcBorders>
              <w:top w:val="single" w:sz="8" w:color="auto"/>
            </w:tcBorders>
            <w:shd w:val="clear" w:color="auto" w:fill="CCEEFF"/>
          </w:tcPr>
          <w:p>
            <w:pPr>
              <w:spacing w:after="0"/>
              <w:rPr>
                <w:sz w:val="17"/>
                <w:szCs w:val="17"/>
                <w:color w:val="auto"/>
              </w:rPr>
            </w:pPr>
          </w:p>
        </w:tc>
        <w:tc>
          <w:tcPr>
            <w:tcW w:w="980" w:type="dxa"/>
            <w:vAlign w:val="bottom"/>
            <w:tcBorders>
              <w:top w:val="single" w:sz="8" w:color="auto"/>
            </w:tcBorders>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360" w:type="dxa"/>
            <w:vAlign w:val="bottom"/>
            <w:tcBorders>
              <w:top w:val="single" w:sz="8" w:color="auto"/>
            </w:tcBorders>
            <w:shd w:val="clear" w:color="auto" w:fill="CCEEFF"/>
          </w:tcPr>
          <w:p>
            <w:pPr>
              <w:spacing w:after="0"/>
              <w:rPr>
                <w:sz w:val="17"/>
                <w:szCs w:val="17"/>
                <w:color w:val="auto"/>
              </w:rPr>
            </w:pPr>
          </w:p>
        </w:tc>
        <w:tc>
          <w:tcPr>
            <w:tcW w:w="820" w:type="dxa"/>
            <w:vAlign w:val="bottom"/>
            <w:tcBorders>
              <w:top w:val="single" w:sz="8" w:color="auto"/>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03"/>
        </w:trPr>
        <w:tc>
          <w:tcPr>
            <w:tcW w:w="5220" w:type="dxa"/>
            <w:vAlign w:val="bottom"/>
          </w:tcPr>
          <w:p>
            <w:pPr>
              <w:ind w:left="160"/>
              <w:spacing w:after="0" w:line="202" w:lineRule="exact"/>
              <w:rPr>
                <w:sz w:val="20"/>
                <w:szCs w:val="20"/>
                <w:color w:val="auto"/>
              </w:rPr>
            </w:pPr>
            <w:r>
              <w:rPr>
                <w:rFonts w:ascii="Arial" w:cs="Arial" w:eastAsia="Arial" w:hAnsi="Arial"/>
                <w:sz w:val="18"/>
                <w:szCs w:val="18"/>
                <w:color w:val="auto"/>
              </w:rPr>
              <w:t>Warrant liability (Public)</w:t>
            </w:r>
          </w:p>
        </w:tc>
        <w:tc>
          <w:tcPr>
            <w:tcW w:w="220" w:type="dxa"/>
            <w:vAlign w:val="bottom"/>
          </w:tcPr>
          <w:p>
            <w:pPr>
              <w:jc w:val="right"/>
              <w:ind w:right="10"/>
              <w:spacing w:after="0" w:line="202" w:lineRule="exact"/>
              <w:rPr>
                <w:sz w:val="20"/>
                <w:szCs w:val="20"/>
                <w:color w:val="auto"/>
              </w:rPr>
            </w:pPr>
            <w:r>
              <w:rPr>
                <w:rFonts w:ascii="Arial" w:cs="Arial" w:eastAsia="Arial" w:hAnsi="Arial"/>
                <w:sz w:val="18"/>
                <w:szCs w:val="18"/>
                <w:color w:val="auto"/>
                <w:w w:val="99"/>
              </w:rPr>
              <w:t>$</w:t>
            </w:r>
          </w:p>
        </w:tc>
        <w:tc>
          <w:tcPr>
            <w:tcW w:w="1020" w:type="dxa"/>
            <w:vAlign w:val="bottom"/>
          </w:tcPr>
          <w:p>
            <w:pPr>
              <w:jc w:val="right"/>
              <w:spacing w:after="0" w:line="202" w:lineRule="exact"/>
              <w:rPr>
                <w:sz w:val="20"/>
                <w:szCs w:val="20"/>
                <w:color w:val="auto"/>
              </w:rPr>
            </w:pPr>
            <w:r>
              <w:rPr>
                <w:rFonts w:ascii="Arial" w:cs="Arial" w:eastAsia="Arial" w:hAnsi="Arial"/>
                <w:sz w:val="18"/>
                <w:szCs w:val="18"/>
                <w:color w:val="auto"/>
              </w:rPr>
              <w:t>5,480</w:t>
            </w:r>
          </w:p>
        </w:tc>
        <w:tc>
          <w:tcPr>
            <w:tcW w:w="380" w:type="dxa"/>
            <w:vAlign w:val="bottom"/>
            <w:gridSpan w:val="2"/>
          </w:tcPr>
          <w:p>
            <w:pPr>
              <w:jc w:val="right"/>
              <w:ind w:right="10"/>
              <w:spacing w:after="0" w:line="202" w:lineRule="exact"/>
              <w:rPr>
                <w:sz w:val="20"/>
                <w:szCs w:val="20"/>
                <w:color w:val="auto"/>
              </w:rPr>
            </w:pPr>
            <w:r>
              <w:rPr>
                <w:rFonts w:ascii="Arial" w:cs="Arial" w:eastAsia="Arial" w:hAnsi="Arial"/>
                <w:sz w:val="18"/>
                <w:szCs w:val="18"/>
                <w:color w:val="auto"/>
              </w:rPr>
              <w:t>$</w:t>
            </w:r>
          </w:p>
        </w:tc>
        <w:tc>
          <w:tcPr>
            <w:tcW w:w="110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w:t>
            </w:r>
          </w:p>
        </w:tc>
        <w:tc>
          <w:tcPr>
            <w:tcW w:w="280" w:type="dxa"/>
            <w:vAlign w:val="bottom"/>
            <w:gridSpan w:val="2"/>
          </w:tcPr>
          <w:p>
            <w:pPr>
              <w:jc w:val="right"/>
              <w:ind w:right="10"/>
              <w:spacing w:after="0" w:line="202" w:lineRule="exact"/>
              <w:rPr>
                <w:sz w:val="20"/>
                <w:szCs w:val="20"/>
                <w:color w:val="auto"/>
              </w:rPr>
            </w:pPr>
            <w:r>
              <w:rPr>
                <w:rFonts w:ascii="Arial" w:cs="Arial" w:eastAsia="Arial" w:hAnsi="Arial"/>
                <w:sz w:val="18"/>
                <w:szCs w:val="18"/>
                <w:color w:val="auto"/>
              </w:rPr>
              <w:t>$</w:t>
            </w:r>
          </w:p>
        </w:tc>
        <w:tc>
          <w:tcPr>
            <w:tcW w:w="1160" w:type="dxa"/>
            <w:vAlign w:val="bottom"/>
            <w:gridSpan w:val="2"/>
          </w:tcPr>
          <w:p>
            <w:pPr>
              <w:jc w:val="right"/>
              <w:ind w:right="180"/>
              <w:spacing w:after="0" w:line="202" w:lineRule="exact"/>
              <w:rPr>
                <w:sz w:val="20"/>
                <w:szCs w:val="20"/>
                <w:color w:val="auto"/>
              </w:rPr>
            </w:pPr>
            <w:r>
              <w:rPr>
                <w:rFonts w:ascii="Arial" w:cs="Arial" w:eastAsia="Arial" w:hAnsi="Arial"/>
                <w:sz w:val="18"/>
                <w:szCs w:val="18"/>
                <w:color w:val="auto"/>
              </w:rPr>
              <w:t>—</w:t>
            </w:r>
          </w:p>
        </w:tc>
        <w:tc>
          <w:tcPr>
            <w:tcW w:w="360" w:type="dxa"/>
            <w:vAlign w:val="bottom"/>
          </w:tcPr>
          <w:p>
            <w:pPr>
              <w:jc w:val="right"/>
              <w:ind w:right="170"/>
              <w:spacing w:after="0" w:line="202" w:lineRule="exact"/>
              <w:rPr>
                <w:sz w:val="20"/>
                <w:szCs w:val="20"/>
                <w:color w:val="auto"/>
              </w:rPr>
            </w:pPr>
            <w:r>
              <w:rPr>
                <w:rFonts w:ascii="Arial" w:cs="Arial" w:eastAsia="Arial" w:hAnsi="Arial"/>
                <w:sz w:val="18"/>
                <w:szCs w:val="18"/>
                <w:color w:val="auto"/>
                <w:w w:val="79"/>
              </w:rPr>
              <w:t>$</w:t>
            </w:r>
          </w:p>
        </w:tc>
        <w:tc>
          <w:tcPr>
            <w:tcW w:w="92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5,480</w:t>
            </w:r>
          </w:p>
        </w:tc>
      </w:tr>
      <w:tr>
        <w:trPr>
          <w:trHeight w:val="203"/>
        </w:trPr>
        <w:tc>
          <w:tcPr>
            <w:tcW w:w="5220" w:type="dxa"/>
            <w:vAlign w:val="bottom"/>
            <w:shd w:val="clear" w:color="auto" w:fill="CCEEFF"/>
          </w:tcPr>
          <w:p>
            <w:pPr>
              <w:ind w:left="160"/>
              <w:spacing w:after="0" w:line="202" w:lineRule="exact"/>
              <w:rPr>
                <w:sz w:val="20"/>
                <w:szCs w:val="20"/>
                <w:color w:val="auto"/>
              </w:rPr>
            </w:pPr>
            <w:r>
              <w:rPr>
                <w:rFonts w:ascii="Arial" w:cs="Arial" w:eastAsia="Arial" w:hAnsi="Arial"/>
                <w:sz w:val="18"/>
                <w:szCs w:val="18"/>
                <w:color w:val="auto"/>
              </w:rPr>
              <w:t>Warrant liability (Private)</w:t>
            </w:r>
          </w:p>
        </w:tc>
        <w:tc>
          <w:tcPr>
            <w:tcW w:w="220" w:type="dxa"/>
            <w:vAlign w:val="bottom"/>
            <w:shd w:val="clear" w:color="auto" w:fill="CCEEFF"/>
          </w:tcPr>
          <w:p>
            <w:pPr>
              <w:spacing w:after="0"/>
              <w:rPr>
                <w:sz w:val="17"/>
                <w:szCs w:val="17"/>
                <w:color w:val="auto"/>
              </w:rPr>
            </w:pPr>
          </w:p>
        </w:tc>
        <w:tc>
          <w:tcPr>
            <w:tcW w:w="1020" w:type="dxa"/>
            <w:vAlign w:val="bottom"/>
            <w:tcBorders>
              <w:right w:val="single" w:sz="8" w:color="CCEEFF"/>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100" w:type="dxa"/>
            <w:vAlign w:val="bottom"/>
            <w:gridSpan w:val="2"/>
            <w:shd w:val="clear" w:color="auto" w:fill="CCEEFF"/>
          </w:tcPr>
          <w:p>
            <w:pPr>
              <w:jc w:val="right"/>
              <w:ind w:right="100"/>
              <w:spacing w:after="0" w:line="202" w:lineRule="exact"/>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160" w:type="dxa"/>
            <w:vAlign w:val="bottom"/>
            <w:gridSpan w:val="2"/>
            <w:shd w:val="clear" w:color="auto" w:fill="CCEEFF"/>
          </w:tcPr>
          <w:p>
            <w:pPr>
              <w:jc w:val="right"/>
              <w:ind w:right="180"/>
              <w:spacing w:after="0" w:line="202" w:lineRule="exact"/>
              <w:rPr>
                <w:sz w:val="20"/>
                <w:szCs w:val="20"/>
                <w:color w:val="auto"/>
              </w:rPr>
            </w:pPr>
            <w:r>
              <w:rPr>
                <w:rFonts w:ascii="Arial" w:cs="Arial" w:eastAsia="Arial" w:hAnsi="Arial"/>
                <w:sz w:val="18"/>
                <w:szCs w:val="18"/>
                <w:color w:val="auto"/>
              </w:rPr>
              <w:t>2,903</w:t>
            </w:r>
          </w:p>
        </w:tc>
        <w:tc>
          <w:tcPr>
            <w:tcW w:w="360" w:type="dxa"/>
            <w:vAlign w:val="bottom"/>
            <w:shd w:val="clear" w:color="auto" w:fill="CCEEFF"/>
          </w:tcPr>
          <w:p>
            <w:pPr>
              <w:spacing w:after="0"/>
              <w:rPr>
                <w:sz w:val="17"/>
                <w:szCs w:val="17"/>
                <w:color w:val="auto"/>
              </w:rPr>
            </w:pPr>
          </w:p>
        </w:tc>
        <w:tc>
          <w:tcPr>
            <w:tcW w:w="920" w:type="dxa"/>
            <w:vAlign w:val="bottom"/>
            <w:gridSpan w:val="2"/>
            <w:shd w:val="clear" w:color="auto" w:fill="CCEEFF"/>
          </w:tcPr>
          <w:p>
            <w:pPr>
              <w:jc w:val="right"/>
              <w:ind w:right="100"/>
              <w:spacing w:after="0" w:line="202" w:lineRule="exact"/>
              <w:rPr>
                <w:sz w:val="20"/>
                <w:szCs w:val="20"/>
                <w:color w:val="auto"/>
              </w:rPr>
            </w:pPr>
            <w:r>
              <w:rPr>
                <w:rFonts w:ascii="Arial" w:cs="Arial" w:eastAsia="Arial" w:hAnsi="Arial"/>
                <w:sz w:val="18"/>
                <w:szCs w:val="18"/>
                <w:color w:val="auto"/>
              </w:rPr>
              <w:t>2,903</w:t>
            </w:r>
          </w:p>
        </w:tc>
      </w:tr>
      <w:tr>
        <w:trPr>
          <w:trHeight w:val="203"/>
        </w:trPr>
        <w:tc>
          <w:tcPr>
            <w:tcW w:w="5220" w:type="dxa"/>
            <w:vAlign w:val="bottom"/>
          </w:tcPr>
          <w:p>
            <w:pPr>
              <w:ind w:left="160"/>
              <w:spacing w:after="0" w:line="202" w:lineRule="exact"/>
              <w:rPr>
                <w:sz w:val="20"/>
                <w:szCs w:val="20"/>
                <w:color w:val="auto"/>
              </w:rPr>
            </w:pPr>
            <w:r>
              <w:rPr>
                <w:rFonts w:ascii="Arial" w:cs="Arial" w:eastAsia="Arial" w:hAnsi="Arial"/>
                <w:sz w:val="18"/>
                <w:szCs w:val="18"/>
                <w:color w:val="auto"/>
              </w:rPr>
              <w:t>Earn-out liability</w:t>
            </w:r>
          </w:p>
        </w:tc>
        <w:tc>
          <w:tcPr>
            <w:tcW w:w="220" w:type="dxa"/>
            <w:vAlign w:val="bottom"/>
          </w:tcPr>
          <w:p>
            <w:pPr>
              <w:spacing w:after="0"/>
              <w:rPr>
                <w:sz w:val="17"/>
                <w:szCs w:val="17"/>
                <w:color w:val="auto"/>
              </w:rPr>
            </w:pPr>
          </w:p>
        </w:tc>
        <w:tc>
          <w:tcPr>
            <w:tcW w:w="102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1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0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w:t>
            </w: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60" w:type="dxa"/>
            <w:vAlign w:val="bottom"/>
            <w:gridSpan w:val="2"/>
          </w:tcPr>
          <w:p>
            <w:pPr>
              <w:jc w:val="right"/>
              <w:ind w:right="180"/>
              <w:spacing w:after="0" w:line="202" w:lineRule="exact"/>
              <w:rPr>
                <w:sz w:val="20"/>
                <w:szCs w:val="20"/>
                <w:color w:val="auto"/>
              </w:rPr>
            </w:pPr>
            <w:r>
              <w:rPr>
                <w:rFonts w:ascii="Arial" w:cs="Arial" w:eastAsia="Arial" w:hAnsi="Arial"/>
                <w:sz w:val="18"/>
                <w:szCs w:val="18"/>
                <w:color w:val="auto"/>
              </w:rPr>
              <w:t>3,479</w:t>
            </w:r>
          </w:p>
        </w:tc>
        <w:tc>
          <w:tcPr>
            <w:tcW w:w="360" w:type="dxa"/>
            <w:vAlign w:val="bottom"/>
          </w:tcPr>
          <w:p>
            <w:pPr>
              <w:spacing w:after="0"/>
              <w:rPr>
                <w:sz w:val="17"/>
                <w:szCs w:val="17"/>
                <w:color w:val="auto"/>
              </w:rPr>
            </w:pPr>
          </w:p>
        </w:tc>
        <w:tc>
          <w:tcPr>
            <w:tcW w:w="92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3,479</w:t>
            </w:r>
          </w:p>
        </w:tc>
      </w:tr>
      <w:tr>
        <w:trPr>
          <w:trHeight w:val="203"/>
        </w:trPr>
        <w:tc>
          <w:tcPr>
            <w:tcW w:w="522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Interest rate collar liability</w:t>
            </w:r>
          </w:p>
        </w:tc>
        <w:tc>
          <w:tcPr>
            <w:tcW w:w="220" w:type="dxa"/>
            <w:vAlign w:val="bottom"/>
            <w:shd w:val="clear" w:color="auto" w:fill="CCEEFF"/>
          </w:tcPr>
          <w:p>
            <w:pPr>
              <w:spacing w:after="0"/>
              <w:rPr>
                <w:sz w:val="17"/>
                <w:szCs w:val="17"/>
                <w:color w:val="auto"/>
              </w:rPr>
            </w:pPr>
          </w:p>
        </w:tc>
        <w:tc>
          <w:tcPr>
            <w:tcW w:w="1020" w:type="dxa"/>
            <w:vAlign w:val="bottom"/>
            <w:tcBorders>
              <w:right w:val="single" w:sz="8" w:color="CCEEFF"/>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1,164</w:t>
            </w:r>
          </w:p>
        </w:tc>
        <w:tc>
          <w:tcPr>
            <w:tcW w:w="1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920" w:type="dxa"/>
            <w:vAlign w:val="bottom"/>
            <w:gridSpan w:val="2"/>
            <w:shd w:val="clear" w:color="auto" w:fill="CCEEFF"/>
          </w:tcPr>
          <w:p>
            <w:pPr>
              <w:jc w:val="right"/>
              <w:ind w:right="100"/>
              <w:spacing w:after="0" w:line="202" w:lineRule="exact"/>
              <w:rPr>
                <w:sz w:val="20"/>
                <w:szCs w:val="20"/>
                <w:color w:val="auto"/>
              </w:rPr>
            </w:pPr>
            <w:r>
              <w:rPr>
                <w:rFonts w:ascii="Arial" w:cs="Arial" w:eastAsia="Arial" w:hAnsi="Arial"/>
                <w:sz w:val="18"/>
                <w:szCs w:val="18"/>
                <w:color w:val="auto"/>
              </w:rPr>
              <w:t>1,164</w:t>
            </w:r>
          </w:p>
        </w:tc>
      </w:tr>
      <w:tr>
        <w:trPr>
          <w:trHeight w:val="20"/>
        </w:trPr>
        <w:tc>
          <w:tcPr>
            <w:tcW w:w="5220" w:type="dxa"/>
            <w:vAlign w:val="bottom"/>
            <w:shd w:val="clear" w:color="auto" w:fill="CCEEFF"/>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020" w:type="dxa"/>
            <w:vAlign w:val="bottom"/>
            <w:tcBorders>
              <w:right w:val="single" w:sz="8" w:color="CCEEFF"/>
            </w:tcBorders>
            <w:shd w:val="clear" w:color="auto" w:fill="000000"/>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r>
      <w:tr>
        <w:trPr>
          <w:trHeight w:val="196"/>
        </w:trPr>
        <w:tc>
          <w:tcPr>
            <w:tcW w:w="5220" w:type="dxa"/>
            <w:vAlign w:val="bottom"/>
          </w:tcPr>
          <w:p>
            <w:pPr>
              <w:spacing w:after="0" w:line="182" w:lineRule="exact"/>
              <w:rPr>
                <w:sz w:val="20"/>
                <w:szCs w:val="20"/>
                <w:color w:val="auto"/>
              </w:rPr>
            </w:pPr>
            <w:r>
              <w:rPr>
                <w:rFonts w:ascii="Arial" w:cs="Arial" w:eastAsia="Arial" w:hAnsi="Arial"/>
                <w:sz w:val="18"/>
                <w:szCs w:val="18"/>
                <w:color w:val="auto"/>
              </w:rPr>
              <w:t>Total fair value liabilities</w:t>
            </w:r>
          </w:p>
        </w:tc>
        <w:tc>
          <w:tcPr>
            <w:tcW w:w="220" w:type="dxa"/>
            <w:vAlign w:val="bottom"/>
          </w:tcPr>
          <w:p>
            <w:pPr>
              <w:jc w:val="right"/>
              <w:ind w:right="10"/>
              <w:spacing w:after="0" w:line="182" w:lineRule="exact"/>
              <w:rPr>
                <w:sz w:val="20"/>
                <w:szCs w:val="20"/>
                <w:color w:val="auto"/>
              </w:rPr>
            </w:pPr>
            <w:r>
              <w:rPr>
                <w:rFonts w:ascii="Arial" w:cs="Arial" w:eastAsia="Arial" w:hAnsi="Arial"/>
                <w:sz w:val="18"/>
                <w:szCs w:val="18"/>
                <w:color w:val="auto"/>
                <w:w w:val="99"/>
              </w:rPr>
              <w:t>$</w:t>
            </w:r>
          </w:p>
        </w:tc>
        <w:tc>
          <w:tcPr>
            <w:tcW w:w="1020" w:type="dxa"/>
            <w:vAlign w:val="bottom"/>
          </w:tcPr>
          <w:p>
            <w:pPr>
              <w:jc w:val="right"/>
              <w:spacing w:after="0" w:line="182" w:lineRule="exact"/>
              <w:rPr>
                <w:sz w:val="20"/>
                <w:szCs w:val="20"/>
                <w:color w:val="auto"/>
              </w:rPr>
            </w:pPr>
            <w:r>
              <w:rPr>
                <w:rFonts w:ascii="Arial" w:cs="Arial" w:eastAsia="Arial" w:hAnsi="Arial"/>
                <w:sz w:val="18"/>
                <w:szCs w:val="18"/>
                <w:color w:val="auto"/>
              </w:rPr>
              <w:t>5,480</w:t>
            </w:r>
          </w:p>
        </w:tc>
        <w:tc>
          <w:tcPr>
            <w:tcW w:w="180" w:type="dxa"/>
            <w:vAlign w:val="bottom"/>
          </w:tcPr>
          <w:p>
            <w:pPr>
              <w:spacing w:after="0"/>
              <w:rPr>
                <w:sz w:val="17"/>
                <w:szCs w:val="17"/>
                <w:color w:val="auto"/>
              </w:rPr>
            </w:pPr>
          </w:p>
        </w:tc>
        <w:tc>
          <w:tcPr>
            <w:tcW w:w="200" w:type="dxa"/>
            <w:vAlign w:val="bottom"/>
          </w:tcPr>
          <w:p>
            <w:pPr>
              <w:jc w:val="right"/>
              <w:ind w:right="10"/>
              <w:spacing w:after="0" w:line="182" w:lineRule="exact"/>
              <w:rPr>
                <w:sz w:val="20"/>
                <w:szCs w:val="20"/>
                <w:color w:val="auto"/>
              </w:rPr>
            </w:pPr>
            <w:r>
              <w:rPr>
                <w:rFonts w:ascii="Arial" w:cs="Arial" w:eastAsia="Arial" w:hAnsi="Arial"/>
                <w:sz w:val="18"/>
                <w:szCs w:val="18"/>
                <w:color w:val="auto"/>
                <w:w w:val="79"/>
              </w:rPr>
              <w:t>$</w:t>
            </w:r>
          </w:p>
        </w:tc>
        <w:tc>
          <w:tcPr>
            <w:tcW w:w="1000" w:type="dxa"/>
            <w:vAlign w:val="bottom"/>
          </w:tcPr>
          <w:p>
            <w:pPr>
              <w:jc w:val="right"/>
              <w:spacing w:after="0" w:line="182" w:lineRule="exact"/>
              <w:rPr>
                <w:sz w:val="20"/>
                <w:szCs w:val="20"/>
                <w:color w:val="auto"/>
              </w:rPr>
            </w:pPr>
            <w:r>
              <w:rPr>
                <w:rFonts w:ascii="Arial" w:cs="Arial" w:eastAsia="Arial" w:hAnsi="Arial"/>
                <w:sz w:val="18"/>
                <w:szCs w:val="18"/>
                <w:color w:val="auto"/>
              </w:rPr>
              <w:t>1,164</w:t>
            </w: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0" w:type="dxa"/>
            <w:vAlign w:val="bottom"/>
          </w:tcPr>
          <w:p>
            <w:pPr>
              <w:jc w:val="right"/>
              <w:ind w:right="10"/>
              <w:spacing w:after="0" w:line="182" w:lineRule="exact"/>
              <w:rPr>
                <w:sz w:val="20"/>
                <w:szCs w:val="20"/>
                <w:color w:val="auto"/>
              </w:rPr>
            </w:pPr>
            <w:r>
              <w:rPr>
                <w:rFonts w:ascii="Arial" w:cs="Arial" w:eastAsia="Arial" w:hAnsi="Arial"/>
                <w:sz w:val="18"/>
                <w:szCs w:val="18"/>
                <w:color w:val="auto"/>
                <w:w w:val="79"/>
              </w:rPr>
              <w:t>$</w:t>
            </w:r>
          </w:p>
        </w:tc>
        <w:tc>
          <w:tcPr>
            <w:tcW w:w="980" w:type="dxa"/>
            <w:vAlign w:val="bottom"/>
          </w:tcPr>
          <w:p>
            <w:pPr>
              <w:jc w:val="right"/>
              <w:spacing w:after="0" w:line="182" w:lineRule="exact"/>
              <w:rPr>
                <w:sz w:val="20"/>
                <w:szCs w:val="20"/>
                <w:color w:val="auto"/>
              </w:rPr>
            </w:pPr>
            <w:r>
              <w:rPr>
                <w:rFonts w:ascii="Arial" w:cs="Arial" w:eastAsia="Arial" w:hAnsi="Arial"/>
                <w:sz w:val="18"/>
                <w:szCs w:val="18"/>
                <w:color w:val="auto"/>
              </w:rPr>
              <w:t>6,382</w:t>
            </w:r>
          </w:p>
        </w:tc>
        <w:tc>
          <w:tcPr>
            <w:tcW w:w="180" w:type="dxa"/>
            <w:vAlign w:val="bottom"/>
          </w:tcPr>
          <w:p>
            <w:pPr>
              <w:spacing w:after="0"/>
              <w:rPr>
                <w:sz w:val="17"/>
                <w:szCs w:val="17"/>
                <w:color w:val="auto"/>
              </w:rPr>
            </w:pPr>
          </w:p>
        </w:tc>
        <w:tc>
          <w:tcPr>
            <w:tcW w:w="360" w:type="dxa"/>
            <w:vAlign w:val="bottom"/>
          </w:tcPr>
          <w:p>
            <w:pPr>
              <w:jc w:val="right"/>
              <w:ind w:right="170"/>
              <w:spacing w:after="0" w:line="182" w:lineRule="exact"/>
              <w:rPr>
                <w:sz w:val="20"/>
                <w:szCs w:val="20"/>
                <w:color w:val="auto"/>
              </w:rPr>
            </w:pPr>
            <w:r>
              <w:rPr>
                <w:rFonts w:ascii="Arial" w:cs="Arial" w:eastAsia="Arial" w:hAnsi="Arial"/>
                <w:sz w:val="18"/>
                <w:szCs w:val="18"/>
                <w:color w:val="auto"/>
                <w:w w:val="79"/>
              </w:rPr>
              <w:t>$</w:t>
            </w:r>
          </w:p>
        </w:tc>
        <w:tc>
          <w:tcPr>
            <w:tcW w:w="920" w:type="dxa"/>
            <w:vAlign w:val="bottom"/>
            <w:gridSpan w:val="2"/>
          </w:tcPr>
          <w:p>
            <w:pPr>
              <w:jc w:val="right"/>
              <w:ind w:right="100"/>
              <w:spacing w:after="0" w:line="182" w:lineRule="exact"/>
              <w:rPr>
                <w:sz w:val="20"/>
                <w:szCs w:val="20"/>
                <w:color w:val="auto"/>
              </w:rPr>
            </w:pPr>
            <w:r>
              <w:rPr>
                <w:rFonts w:ascii="Arial" w:cs="Arial" w:eastAsia="Arial" w:hAnsi="Arial"/>
                <w:sz w:val="18"/>
                <w:szCs w:val="18"/>
                <w:color w:val="auto"/>
              </w:rPr>
              <w:t>13,026</w:t>
            </w:r>
          </w:p>
        </w:tc>
      </w:tr>
      <w:tr>
        <w:trPr>
          <w:trHeight w:val="20"/>
        </w:trPr>
        <w:tc>
          <w:tcPr>
            <w:tcW w:w="522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84" w:lineRule="exact"/>
        <w:rPr>
          <w:sz w:val="20"/>
          <w:szCs w:val="20"/>
          <w:color w:val="auto"/>
        </w:rPr>
      </w:pPr>
    </w:p>
    <w:p>
      <w:pPr>
        <w:jc w:val="both"/>
        <w:ind w:left="340"/>
        <w:spacing w:after="0" w:line="237" w:lineRule="auto"/>
        <w:rPr>
          <w:sz w:val="20"/>
          <w:szCs w:val="20"/>
          <w:color w:val="auto"/>
        </w:rPr>
      </w:pPr>
      <w:r>
        <w:rPr>
          <w:rFonts w:ascii="Arial" w:cs="Arial" w:eastAsia="Arial" w:hAnsi="Arial"/>
          <w:sz w:val="18"/>
          <w:szCs w:val="18"/>
          <w:color w:val="auto"/>
        </w:rPr>
        <w:t>As of September 29, 2024, the Company's derivative liabilities for its Private and Public Warrants, earn-out liability, and derivative asset for its Collar are measured at fair value on a recurring basis (see Note 7, “</w:t>
      </w:r>
      <w:r>
        <w:rPr>
          <w:rFonts w:ascii="Arial" w:cs="Arial" w:eastAsia="Arial" w:hAnsi="Arial"/>
          <w:sz w:val="18"/>
          <w:szCs w:val="18"/>
          <w:i w:val="1"/>
          <w:iCs w:val="1"/>
          <w:color w:val="auto"/>
        </w:rPr>
        <w:t>Common Stock Warrants and Earn-Out Liability,</w:t>
      </w:r>
      <w:r>
        <w:rPr>
          <w:rFonts w:ascii="Arial" w:cs="Arial" w:eastAsia="Arial" w:hAnsi="Arial"/>
          <w:sz w:val="18"/>
          <w:szCs w:val="18"/>
          <w:color w:val="auto"/>
        </w:rPr>
        <w:t>” and Note 8, "</w:t>
      </w:r>
      <w:r>
        <w:rPr>
          <w:rFonts w:ascii="Arial" w:cs="Arial" w:eastAsia="Arial" w:hAnsi="Arial"/>
          <w:sz w:val="18"/>
          <w:szCs w:val="18"/>
          <w:i w:val="1"/>
          <w:iCs w:val="1"/>
          <w:color w:val="auto"/>
        </w:rPr>
        <w:t>Derivative Instruments</w:t>
      </w:r>
      <w:r>
        <w:rPr>
          <w:rFonts w:ascii="Arial" w:cs="Arial" w:eastAsia="Arial" w:hAnsi="Arial"/>
          <w:sz w:val="18"/>
          <w:szCs w:val="18"/>
          <w:color w:val="auto"/>
        </w:rPr>
        <w:t>," for more details). The fair values of the Private Warrants and earn-out liability are determined based on significant inputs not observable in the market (Level 3). The valuation of the Level 3 liabilities uses assumptions and estimates the Company believes would be made by a market participant in making the same valuation. The Company assesses these assumptions and estimates on an on-going basis as additional data impacting the assumptions and estimates are obtained. The Company uses a Monte Carlo simulation model to estimate the fair value of its Private Warrants and earn-out liability. The fair value of the Collar, which is included in other noncurrent assets on the condensed consolidated balance sheet, is determined based on models that reflect the contractual terms of the derivative, yield curves, and the credit quality of the counterparties. Inputs are generally observable and do not contain a high level of subjectivity (Level 2). The fair value of the Public Warrants is determined using publicly traded prices (Level 1). Changes in the fair value of the derivative liabilities related to Warrants and the earn-out liability are recognized as non-operating expense in the condensed consolidated statements of comprehensive income. Changes in the fair value of the Collar is recognized as an adjustment to interest expense in the condensed consolidated statements of comprehensive income. Changes in the fair value of the derivative liabilities related to Warrants and the earn-out liability and changes in the fair value of the Collar are recognized in net cash provided by operating activities on the condensed consolidated statements of cash flows.</w:t>
      </w:r>
    </w:p>
    <w:p>
      <w:pPr>
        <w:spacing w:after="0" w:line="174" w:lineRule="exact"/>
        <w:rPr>
          <w:sz w:val="20"/>
          <w:szCs w:val="20"/>
          <w:color w:val="auto"/>
        </w:rPr>
      </w:pPr>
    </w:p>
    <w:p>
      <w:pPr>
        <w:jc w:val="both"/>
        <w:ind w:left="340"/>
        <w:spacing w:after="0" w:line="271" w:lineRule="auto"/>
        <w:rPr>
          <w:sz w:val="20"/>
          <w:szCs w:val="20"/>
          <w:color w:val="auto"/>
        </w:rPr>
      </w:pPr>
      <w:r>
        <w:rPr>
          <w:rFonts w:ascii="Arial" w:cs="Arial" w:eastAsia="Arial" w:hAnsi="Arial"/>
          <w:sz w:val="18"/>
          <w:szCs w:val="18"/>
          <w:color w:val="auto"/>
        </w:rPr>
        <w:t>The fair value of Private Warrants was estimated as of the measurement date using the Monte Carlo simulation model with the following assumptions:</w:t>
      </w:r>
    </w:p>
    <w:p>
      <w:pPr>
        <w:spacing w:after="0" w:line="136"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340" w:type="dxa"/>
            <w:vAlign w:val="bottom"/>
          </w:tcPr>
          <w:p>
            <w:pPr>
              <w:spacing w:after="0"/>
              <w:rPr>
                <w:sz w:val="18"/>
                <w:szCs w:val="18"/>
                <w:color w:val="auto"/>
              </w:rPr>
            </w:pPr>
          </w:p>
        </w:tc>
        <w:tc>
          <w:tcPr>
            <w:tcW w:w="3560" w:type="dxa"/>
            <w:vAlign w:val="bottom"/>
          </w:tcPr>
          <w:p>
            <w:pPr>
              <w:spacing w:after="0"/>
              <w:rPr>
                <w:sz w:val="18"/>
                <w:szCs w:val="18"/>
                <w:color w:val="auto"/>
              </w:rPr>
            </w:pPr>
          </w:p>
        </w:tc>
        <w:tc>
          <w:tcPr>
            <w:tcW w:w="37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0" w:type="dxa"/>
            <w:vAlign w:val="bottom"/>
            <w:gridSpan w:val="2"/>
          </w:tcPr>
          <w:p>
            <w:pPr>
              <w:jc w:val="right"/>
              <w:ind w:right="400"/>
              <w:spacing w:after="0"/>
              <w:rPr>
                <w:sz w:val="20"/>
                <w:szCs w:val="20"/>
                <w:color w:val="auto"/>
              </w:rPr>
            </w:pPr>
            <w:r>
              <w:rPr>
                <w:rFonts w:ascii="Arial" w:cs="Arial" w:eastAsia="Arial" w:hAnsi="Arial"/>
                <w:sz w:val="18"/>
                <w:szCs w:val="18"/>
                <w:color w:val="auto"/>
                <w:w w:val="99"/>
              </w:rPr>
              <w:t>September 29,</w:t>
            </w:r>
          </w:p>
        </w:tc>
        <w:tc>
          <w:tcPr>
            <w:tcW w:w="140" w:type="dxa"/>
            <w:vAlign w:val="bottom"/>
          </w:tcPr>
          <w:p>
            <w:pPr>
              <w:spacing w:after="0"/>
              <w:rPr>
                <w:sz w:val="18"/>
                <w:szCs w:val="18"/>
                <w:color w:val="auto"/>
              </w:rPr>
            </w:pPr>
          </w:p>
        </w:tc>
        <w:tc>
          <w:tcPr>
            <w:tcW w:w="1520" w:type="dxa"/>
            <w:vAlign w:val="bottom"/>
            <w:gridSpan w:val="2"/>
          </w:tcPr>
          <w:p>
            <w:pPr>
              <w:jc w:val="right"/>
              <w:ind w:right="340"/>
              <w:spacing w:after="0"/>
              <w:rPr>
                <w:sz w:val="20"/>
                <w:szCs w:val="20"/>
                <w:color w:val="auto"/>
              </w:rPr>
            </w:pPr>
            <w:r>
              <w:rPr>
                <w:rFonts w:ascii="Arial" w:cs="Arial" w:eastAsia="Arial" w:hAnsi="Arial"/>
                <w:sz w:val="18"/>
                <w:szCs w:val="18"/>
                <w:color w:val="auto"/>
              </w:rPr>
              <w:t>December 31,</w:t>
            </w:r>
          </w:p>
        </w:tc>
        <w:tc>
          <w:tcPr>
            <w:tcW w:w="240" w:type="dxa"/>
            <w:vAlign w:val="bottom"/>
          </w:tcPr>
          <w:p>
            <w:pPr>
              <w:spacing w:after="0"/>
              <w:rPr>
                <w:sz w:val="18"/>
                <w:szCs w:val="18"/>
                <w:color w:val="auto"/>
              </w:rPr>
            </w:pPr>
          </w:p>
        </w:tc>
      </w:tr>
      <w:tr>
        <w:trPr>
          <w:trHeight w:val="221"/>
        </w:trPr>
        <w:tc>
          <w:tcPr>
            <w:tcW w:w="340" w:type="dxa"/>
            <w:vAlign w:val="bottom"/>
          </w:tcPr>
          <w:p>
            <w:pPr>
              <w:spacing w:after="0"/>
              <w:rPr>
                <w:sz w:val="19"/>
                <w:szCs w:val="19"/>
                <w:color w:val="auto"/>
              </w:rPr>
            </w:pPr>
          </w:p>
        </w:tc>
        <w:tc>
          <w:tcPr>
            <w:tcW w:w="3560" w:type="dxa"/>
            <w:vAlign w:val="bottom"/>
          </w:tcPr>
          <w:p>
            <w:pPr>
              <w:spacing w:after="0"/>
              <w:rPr>
                <w:sz w:val="19"/>
                <w:szCs w:val="19"/>
                <w:color w:val="auto"/>
              </w:rPr>
            </w:pPr>
          </w:p>
        </w:tc>
        <w:tc>
          <w:tcPr>
            <w:tcW w:w="370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ind w:right="450"/>
              <w:spacing w:after="0"/>
              <w:rPr>
                <w:sz w:val="20"/>
                <w:szCs w:val="20"/>
                <w:color w:val="auto"/>
              </w:rPr>
            </w:pPr>
            <w:r>
              <w:rPr>
                <w:rFonts w:ascii="Arial" w:cs="Arial" w:eastAsia="Arial" w:hAnsi="Arial"/>
                <w:sz w:val="18"/>
                <w:szCs w:val="18"/>
                <w:color w:val="auto"/>
              </w:rPr>
              <w:t>2024</w:t>
            </w:r>
          </w:p>
        </w:tc>
        <w:tc>
          <w:tcPr>
            <w:tcW w:w="24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ind w:right="450"/>
              <w:spacing w:after="0"/>
              <w:rPr>
                <w:sz w:val="20"/>
                <w:szCs w:val="20"/>
                <w:color w:val="auto"/>
              </w:rPr>
            </w:pPr>
            <w:r>
              <w:rPr>
                <w:rFonts w:ascii="Arial" w:cs="Arial" w:eastAsia="Arial" w:hAnsi="Arial"/>
                <w:sz w:val="18"/>
                <w:szCs w:val="18"/>
                <w:color w:val="auto"/>
              </w:rPr>
              <w:t>2023</w:t>
            </w:r>
          </w:p>
        </w:tc>
        <w:tc>
          <w:tcPr>
            <w:tcW w:w="160" w:type="dxa"/>
            <w:vAlign w:val="bottom"/>
          </w:tcPr>
          <w:p>
            <w:pPr>
              <w:spacing w:after="0"/>
              <w:rPr>
                <w:sz w:val="19"/>
                <w:szCs w:val="19"/>
                <w:color w:val="auto"/>
              </w:rPr>
            </w:pPr>
          </w:p>
        </w:tc>
        <w:tc>
          <w:tcPr>
            <w:tcW w:w="240" w:type="dxa"/>
            <w:vAlign w:val="bottom"/>
          </w:tcPr>
          <w:p>
            <w:pPr>
              <w:spacing w:after="0"/>
              <w:rPr>
                <w:sz w:val="19"/>
                <w:szCs w:val="19"/>
                <w:color w:val="auto"/>
              </w:rPr>
            </w:pPr>
          </w:p>
        </w:tc>
      </w:tr>
      <w:tr>
        <w:trPr>
          <w:trHeight w:val="196"/>
        </w:trPr>
        <w:tc>
          <w:tcPr>
            <w:tcW w:w="340" w:type="dxa"/>
            <w:vAlign w:val="bottom"/>
          </w:tcPr>
          <w:p>
            <w:pPr>
              <w:spacing w:after="0"/>
              <w:rPr>
                <w:sz w:val="17"/>
                <w:szCs w:val="17"/>
                <w:color w:val="auto"/>
              </w:rPr>
            </w:pPr>
          </w:p>
        </w:tc>
        <w:tc>
          <w:tcPr>
            <w:tcW w:w="356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Valuation date price</w:t>
            </w:r>
          </w:p>
        </w:tc>
        <w:tc>
          <w:tcPr>
            <w:tcW w:w="3840" w:type="dxa"/>
            <w:vAlign w:val="bottom"/>
            <w:gridSpan w:val="2"/>
            <w:shd w:val="clear" w:color="auto" w:fill="CCEEFF"/>
          </w:tcPr>
          <w:p>
            <w:pPr>
              <w:jc w:val="right"/>
              <w:ind w:right="40"/>
              <w:spacing w:after="0" w:line="196" w:lineRule="exact"/>
              <w:rPr>
                <w:sz w:val="20"/>
                <w:szCs w:val="20"/>
                <w:color w:val="auto"/>
              </w:rPr>
            </w:pPr>
            <w:r>
              <w:rPr>
                <w:rFonts w:ascii="Arial" w:cs="Arial" w:eastAsia="Arial" w:hAnsi="Arial"/>
                <w:sz w:val="18"/>
                <w:szCs w:val="18"/>
                <w:color w:val="auto"/>
              </w:rPr>
              <w:t>$</w:t>
            </w:r>
          </w:p>
        </w:tc>
        <w:tc>
          <w:tcPr>
            <w:tcW w:w="1600" w:type="dxa"/>
            <w:vAlign w:val="bottom"/>
            <w:gridSpan w:val="2"/>
            <w:shd w:val="clear" w:color="auto" w:fill="CCEEFF"/>
          </w:tcPr>
          <w:p>
            <w:pPr>
              <w:jc w:val="right"/>
              <w:ind w:right="240"/>
              <w:spacing w:after="0" w:line="196" w:lineRule="exact"/>
              <w:rPr>
                <w:sz w:val="20"/>
                <w:szCs w:val="20"/>
                <w:color w:val="auto"/>
              </w:rPr>
            </w:pPr>
            <w:r>
              <w:rPr>
                <w:rFonts w:ascii="Arial" w:cs="Arial" w:eastAsia="Arial" w:hAnsi="Arial"/>
                <w:sz w:val="18"/>
                <w:szCs w:val="18"/>
                <w:color w:val="auto"/>
              </w:rPr>
              <w:t>2.95</w:t>
            </w:r>
          </w:p>
        </w:tc>
        <w:tc>
          <w:tcPr>
            <w:tcW w:w="14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w w:val="99"/>
              </w:rPr>
              <w:t>$</w:t>
            </w:r>
          </w:p>
        </w:tc>
        <w:tc>
          <w:tcPr>
            <w:tcW w:w="1520" w:type="dxa"/>
            <w:vAlign w:val="bottom"/>
            <w:gridSpan w:val="2"/>
            <w:shd w:val="clear" w:color="auto" w:fill="CCEEFF"/>
          </w:tcPr>
          <w:p>
            <w:pPr>
              <w:jc w:val="right"/>
              <w:ind w:right="160"/>
              <w:spacing w:after="0" w:line="196" w:lineRule="exact"/>
              <w:rPr>
                <w:sz w:val="20"/>
                <w:szCs w:val="20"/>
                <w:color w:val="auto"/>
              </w:rPr>
            </w:pPr>
            <w:r>
              <w:rPr>
                <w:rFonts w:ascii="Arial" w:cs="Arial" w:eastAsia="Arial" w:hAnsi="Arial"/>
                <w:sz w:val="18"/>
                <w:szCs w:val="18"/>
                <w:color w:val="auto"/>
              </w:rPr>
              <w:t>4.87</w:t>
            </w:r>
          </w:p>
        </w:tc>
        <w:tc>
          <w:tcPr>
            <w:tcW w:w="240" w:type="dxa"/>
            <w:vAlign w:val="bottom"/>
          </w:tcPr>
          <w:p>
            <w:pPr>
              <w:spacing w:after="0"/>
              <w:rPr>
                <w:sz w:val="17"/>
                <w:szCs w:val="17"/>
                <w:color w:val="auto"/>
              </w:rPr>
            </w:pPr>
          </w:p>
        </w:tc>
      </w:tr>
      <w:tr>
        <w:trPr>
          <w:trHeight w:val="203"/>
        </w:trPr>
        <w:tc>
          <w:tcPr>
            <w:tcW w:w="340" w:type="dxa"/>
            <w:vAlign w:val="bottom"/>
          </w:tcPr>
          <w:p>
            <w:pPr>
              <w:spacing w:after="0"/>
              <w:rPr>
                <w:sz w:val="17"/>
                <w:szCs w:val="17"/>
                <w:color w:val="auto"/>
              </w:rPr>
            </w:pPr>
          </w:p>
        </w:tc>
        <w:tc>
          <w:tcPr>
            <w:tcW w:w="3560" w:type="dxa"/>
            <w:vAlign w:val="bottom"/>
          </w:tcPr>
          <w:p>
            <w:pPr>
              <w:spacing w:after="0" w:line="202" w:lineRule="exact"/>
              <w:rPr>
                <w:sz w:val="20"/>
                <w:szCs w:val="20"/>
                <w:color w:val="auto"/>
              </w:rPr>
            </w:pPr>
            <w:r>
              <w:rPr>
                <w:rFonts w:ascii="Arial" w:cs="Arial" w:eastAsia="Arial" w:hAnsi="Arial"/>
                <w:sz w:val="18"/>
                <w:szCs w:val="18"/>
                <w:color w:val="auto"/>
              </w:rPr>
              <w:t>Strike price</w:t>
            </w:r>
          </w:p>
        </w:tc>
        <w:tc>
          <w:tcPr>
            <w:tcW w:w="3840" w:type="dxa"/>
            <w:vAlign w:val="bottom"/>
            <w:gridSpan w:val="2"/>
          </w:tcPr>
          <w:p>
            <w:pPr>
              <w:jc w:val="right"/>
              <w:ind w:right="40"/>
              <w:spacing w:after="0" w:line="202" w:lineRule="exact"/>
              <w:rPr>
                <w:sz w:val="20"/>
                <w:szCs w:val="20"/>
                <w:color w:val="auto"/>
              </w:rPr>
            </w:pPr>
            <w:r>
              <w:rPr>
                <w:rFonts w:ascii="Arial" w:cs="Arial" w:eastAsia="Arial" w:hAnsi="Arial"/>
                <w:sz w:val="18"/>
                <w:szCs w:val="18"/>
                <w:color w:val="auto"/>
              </w:rPr>
              <w:t>$</w:t>
            </w:r>
          </w:p>
        </w:tc>
        <w:tc>
          <w:tcPr>
            <w:tcW w:w="1600" w:type="dxa"/>
            <w:vAlign w:val="bottom"/>
            <w:gridSpan w:val="2"/>
          </w:tcPr>
          <w:p>
            <w:pPr>
              <w:jc w:val="right"/>
              <w:ind w:right="240"/>
              <w:spacing w:after="0" w:line="202" w:lineRule="exact"/>
              <w:rPr>
                <w:sz w:val="20"/>
                <w:szCs w:val="20"/>
                <w:color w:val="auto"/>
              </w:rPr>
            </w:pPr>
            <w:r>
              <w:rPr>
                <w:rFonts w:ascii="Arial" w:cs="Arial" w:eastAsia="Arial" w:hAnsi="Arial"/>
                <w:sz w:val="18"/>
                <w:szCs w:val="18"/>
                <w:color w:val="auto"/>
              </w:rPr>
              <w:t>11.50</w:t>
            </w:r>
          </w:p>
        </w:tc>
        <w:tc>
          <w:tcPr>
            <w:tcW w:w="140" w:type="dxa"/>
            <w:vAlign w:val="bottom"/>
          </w:tcPr>
          <w:p>
            <w:pPr>
              <w:jc w:val="right"/>
              <w:spacing w:after="0" w:line="202" w:lineRule="exact"/>
              <w:rPr>
                <w:sz w:val="20"/>
                <w:szCs w:val="20"/>
                <w:color w:val="auto"/>
              </w:rPr>
            </w:pPr>
            <w:r>
              <w:rPr>
                <w:rFonts w:ascii="Arial" w:cs="Arial" w:eastAsia="Arial" w:hAnsi="Arial"/>
                <w:sz w:val="18"/>
                <w:szCs w:val="18"/>
                <w:color w:val="auto"/>
                <w:w w:val="99"/>
              </w:rPr>
              <w:t>$</w:t>
            </w:r>
          </w:p>
        </w:tc>
        <w:tc>
          <w:tcPr>
            <w:tcW w:w="1520" w:type="dxa"/>
            <w:vAlign w:val="bottom"/>
            <w:gridSpan w:val="2"/>
          </w:tcPr>
          <w:p>
            <w:pPr>
              <w:jc w:val="right"/>
              <w:ind w:right="160"/>
              <w:spacing w:after="0" w:line="202" w:lineRule="exact"/>
              <w:rPr>
                <w:sz w:val="20"/>
                <w:szCs w:val="20"/>
                <w:color w:val="auto"/>
              </w:rPr>
            </w:pPr>
            <w:r>
              <w:rPr>
                <w:rFonts w:ascii="Arial" w:cs="Arial" w:eastAsia="Arial" w:hAnsi="Arial"/>
                <w:sz w:val="18"/>
                <w:szCs w:val="18"/>
                <w:color w:val="auto"/>
              </w:rPr>
              <w:t>11.50</w:t>
            </w:r>
          </w:p>
        </w:tc>
        <w:tc>
          <w:tcPr>
            <w:tcW w:w="240" w:type="dxa"/>
            <w:vAlign w:val="bottom"/>
          </w:tcPr>
          <w:p>
            <w:pPr>
              <w:spacing w:after="0"/>
              <w:rPr>
                <w:sz w:val="17"/>
                <w:szCs w:val="17"/>
                <w:color w:val="auto"/>
              </w:rPr>
            </w:pPr>
          </w:p>
        </w:tc>
      </w:tr>
      <w:tr>
        <w:trPr>
          <w:trHeight w:val="203"/>
        </w:trPr>
        <w:tc>
          <w:tcPr>
            <w:tcW w:w="340" w:type="dxa"/>
            <w:vAlign w:val="bottom"/>
          </w:tcPr>
          <w:p>
            <w:pPr>
              <w:spacing w:after="0"/>
              <w:rPr>
                <w:sz w:val="17"/>
                <w:szCs w:val="17"/>
                <w:color w:val="auto"/>
              </w:rPr>
            </w:pPr>
          </w:p>
        </w:tc>
        <w:tc>
          <w:tcPr>
            <w:tcW w:w="356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Remaining life (in years)</w:t>
            </w:r>
          </w:p>
        </w:tc>
        <w:tc>
          <w:tcPr>
            <w:tcW w:w="37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600" w:type="dxa"/>
            <w:vAlign w:val="bottom"/>
            <w:gridSpan w:val="2"/>
            <w:shd w:val="clear" w:color="auto" w:fill="CCEEFF"/>
          </w:tcPr>
          <w:p>
            <w:pPr>
              <w:jc w:val="right"/>
              <w:ind w:right="240"/>
              <w:spacing w:after="0" w:line="202" w:lineRule="exact"/>
              <w:rPr>
                <w:sz w:val="20"/>
                <w:szCs w:val="20"/>
                <w:color w:val="auto"/>
              </w:rPr>
            </w:pPr>
            <w:r>
              <w:rPr>
                <w:rFonts w:ascii="Arial" w:cs="Arial" w:eastAsia="Arial" w:hAnsi="Arial"/>
                <w:sz w:val="18"/>
                <w:szCs w:val="18"/>
                <w:color w:val="auto"/>
              </w:rPr>
              <w:t>1.79</w:t>
            </w:r>
          </w:p>
        </w:tc>
        <w:tc>
          <w:tcPr>
            <w:tcW w:w="140" w:type="dxa"/>
            <w:vAlign w:val="bottom"/>
            <w:shd w:val="clear" w:color="auto" w:fill="CCEEFF"/>
          </w:tcPr>
          <w:p>
            <w:pPr>
              <w:spacing w:after="0"/>
              <w:rPr>
                <w:sz w:val="17"/>
                <w:szCs w:val="17"/>
                <w:color w:val="auto"/>
              </w:rPr>
            </w:pPr>
          </w:p>
        </w:tc>
        <w:tc>
          <w:tcPr>
            <w:tcW w:w="1520" w:type="dxa"/>
            <w:vAlign w:val="bottom"/>
            <w:gridSpan w:val="2"/>
            <w:shd w:val="clear" w:color="auto" w:fill="CCEEFF"/>
          </w:tcPr>
          <w:p>
            <w:pPr>
              <w:jc w:val="right"/>
              <w:ind w:right="160"/>
              <w:spacing w:after="0" w:line="202" w:lineRule="exact"/>
              <w:rPr>
                <w:sz w:val="20"/>
                <w:szCs w:val="20"/>
                <w:color w:val="auto"/>
              </w:rPr>
            </w:pPr>
            <w:r>
              <w:rPr>
                <w:rFonts w:ascii="Arial" w:cs="Arial" w:eastAsia="Arial" w:hAnsi="Arial"/>
                <w:sz w:val="18"/>
                <w:szCs w:val="18"/>
                <w:color w:val="auto"/>
              </w:rPr>
              <w:t>2.54</w:t>
            </w:r>
          </w:p>
        </w:tc>
        <w:tc>
          <w:tcPr>
            <w:tcW w:w="240" w:type="dxa"/>
            <w:vAlign w:val="bottom"/>
          </w:tcPr>
          <w:p>
            <w:pPr>
              <w:spacing w:after="0"/>
              <w:rPr>
                <w:sz w:val="17"/>
                <w:szCs w:val="17"/>
                <w:color w:val="auto"/>
              </w:rPr>
            </w:pPr>
          </w:p>
        </w:tc>
      </w:tr>
      <w:tr>
        <w:trPr>
          <w:trHeight w:val="203"/>
        </w:trPr>
        <w:tc>
          <w:tcPr>
            <w:tcW w:w="340" w:type="dxa"/>
            <w:vAlign w:val="bottom"/>
          </w:tcPr>
          <w:p>
            <w:pPr>
              <w:spacing w:after="0"/>
              <w:rPr>
                <w:sz w:val="17"/>
                <w:szCs w:val="17"/>
                <w:color w:val="auto"/>
              </w:rPr>
            </w:pPr>
          </w:p>
        </w:tc>
        <w:tc>
          <w:tcPr>
            <w:tcW w:w="3560" w:type="dxa"/>
            <w:vAlign w:val="bottom"/>
          </w:tcPr>
          <w:p>
            <w:pPr>
              <w:spacing w:after="0" w:line="202" w:lineRule="exact"/>
              <w:rPr>
                <w:sz w:val="20"/>
                <w:szCs w:val="20"/>
                <w:color w:val="auto"/>
              </w:rPr>
            </w:pPr>
            <w:r>
              <w:rPr>
                <w:rFonts w:ascii="Arial" w:cs="Arial" w:eastAsia="Arial" w:hAnsi="Arial"/>
                <w:sz w:val="18"/>
                <w:szCs w:val="18"/>
                <w:color w:val="auto"/>
              </w:rPr>
              <w:t>Expected dividend</w:t>
            </w:r>
          </w:p>
        </w:tc>
        <w:tc>
          <w:tcPr>
            <w:tcW w:w="3840" w:type="dxa"/>
            <w:vAlign w:val="bottom"/>
            <w:gridSpan w:val="2"/>
          </w:tcPr>
          <w:p>
            <w:pPr>
              <w:jc w:val="right"/>
              <w:ind w:right="40"/>
              <w:spacing w:after="0" w:line="202" w:lineRule="exact"/>
              <w:rPr>
                <w:sz w:val="20"/>
                <w:szCs w:val="20"/>
                <w:color w:val="auto"/>
              </w:rPr>
            </w:pPr>
            <w:r>
              <w:rPr>
                <w:rFonts w:ascii="Arial" w:cs="Arial" w:eastAsia="Arial" w:hAnsi="Arial"/>
                <w:sz w:val="18"/>
                <w:szCs w:val="18"/>
                <w:color w:val="auto"/>
              </w:rPr>
              <w:t>$</w:t>
            </w:r>
          </w:p>
        </w:tc>
        <w:tc>
          <w:tcPr>
            <w:tcW w:w="1600" w:type="dxa"/>
            <w:vAlign w:val="bottom"/>
            <w:gridSpan w:val="2"/>
          </w:tcPr>
          <w:p>
            <w:pPr>
              <w:jc w:val="right"/>
              <w:ind w:right="240"/>
              <w:spacing w:after="0" w:line="202" w:lineRule="exact"/>
              <w:rPr>
                <w:sz w:val="20"/>
                <w:szCs w:val="20"/>
                <w:color w:val="auto"/>
              </w:rPr>
            </w:pPr>
            <w:r>
              <w:rPr>
                <w:rFonts w:ascii="Arial" w:cs="Arial" w:eastAsia="Arial" w:hAnsi="Arial"/>
                <w:sz w:val="18"/>
                <w:szCs w:val="18"/>
                <w:color w:val="auto"/>
              </w:rPr>
              <w:t>—</w:t>
            </w:r>
          </w:p>
        </w:tc>
        <w:tc>
          <w:tcPr>
            <w:tcW w:w="140" w:type="dxa"/>
            <w:vAlign w:val="bottom"/>
          </w:tcPr>
          <w:p>
            <w:pPr>
              <w:jc w:val="right"/>
              <w:spacing w:after="0" w:line="202" w:lineRule="exact"/>
              <w:rPr>
                <w:sz w:val="20"/>
                <w:szCs w:val="20"/>
                <w:color w:val="auto"/>
              </w:rPr>
            </w:pPr>
            <w:r>
              <w:rPr>
                <w:rFonts w:ascii="Arial" w:cs="Arial" w:eastAsia="Arial" w:hAnsi="Arial"/>
                <w:sz w:val="18"/>
                <w:szCs w:val="18"/>
                <w:color w:val="auto"/>
                <w:w w:val="99"/>
              </w:rPr>
              <w:t>$</w:t>
            </w:r>
          </w:p>
        </w:tc>
        <w:tc>
          <w:tcPr>
            <w:tcW w:w="1520" w:type="dxa"/>
            <w:vAlign w:val="bottom"/>
            <w:gridSpan w:val="2"/>
          </w:tcPr>
          <w:p>
            <w:pPr>
              <w:jc w:val="right"/>
              <w:ind w:right="160"/>
              <w:spacing w:after="0" w:line="202" w:lineRule="exact"/>
              <w:rPr>
                <w:sz w:val="20"/>
                <w:szCs w:val="20"/>
                <w:color w:val="auto"/>
              </w:rPr>
            </w:pPr>
            <w:r>
              <w:rPr>
                <w:rFonts w:ascii="Arial" w:cs="Arial" w:eastAsia="Arial" w:hAnsi="Arial"/>
                <w:sz w:val="18"/>
                <w:szCs w:val="18"/>
                <w:color w:val="auto"/>
              </w:rPr>
              <w:t>—</w:t>
            </w:r>
          </w:p>
        </w:tc>
        <w:tc>
          <w:tcPr>
            <w:tcW w:w="240" w:type="dxa"/>
            <w:vAlign w:val="bottom"/>
          </w:tcPr>
          <w:p>
            <w:pPr>
              <w:spacing w:after="0"/>
              <w:rPr>
                <w:sz w:val="17"/>
                <w:szCs w:val="17"/>
                <w:color w:val="auto"/>
              </w:rPr>
            </w:pPr>
          </w:p>
        </w:tc>
      </w:tr>
      <w:tr>
        <w:trPr>
          <w:trHeight w:val="203"/>
        </w:trPr>
        <w:tc>
          <w:tcPr>
            <w:tcW w:w="340" w:type="dxa"/>
            <w:vAlign w:val="bottom"/>
          </w:tcPr>
          <w:p>
            <w:pPr>
              <w:spacing w:after="0"/>
              <w:rPr>
                <w:sz w:val="17"/>
                <w:szCs w:val="17"/>
                <w:color w:val="auto"/>
              </w:rPr>
            </w:pPr>
          </w:p>
        </w:tc>
        <w:tc>
          <w:tcPr>
            <w:tcW w:w="356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Risk-free interest rate</w:t>
            </w:r>
          </w:p>
        </w:tc>
        <w:tc>
          <w:tcPr>
            <w:tcW w:w="37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600" w:type="dxa"/>
            <w:vAlign w:val="bottom"/>
            <w:gridSpan w:val="2"/>
            <w:shd w:val="clear" w:color="auto" w:fill="CCEEFF"/>
          </w:tcPr>
          <w:p>
            <w:pPr>
              <w:jc w:val="right"/>
              <w:ind w:right="80"/>
              <w:spacing w:after="0" w:line="202" w:lineRule="exact"/>
              <w:rPr>
                <w:sz w:val="20"/>
                <w:szCs w:val="20"/>
                <w:color w:val="auto"/>
              </w:rPr>
            </w:pPr>
            <w:r>
              <w:rPr>
                <w:rFonts w:ascii="Arial" w:cs="Arial" w:eastAsia="Arial" w:hAnsi="Arial"/>
                <w:sz w:val="18"/>
                <w:szCs w:val="18"/>
                <w:color w:val="auto"/>
              </w:rPr>
              <w:t>3.65%</w:t>
            </w:r>
          </w:p>
        </w:tc>
        <w:tc>
          <w:tcPr>
            <w:tcW w:w="140" w:type="dxa"/>
            <w:vAlign w:val="bottom"/>
            <w:shd w:val="clear" w:color="auto" w:fill="CCEEFF"/>
          </w:tcPr>
          <w:p>
            <w:pPr>
              <w:spacing w:after="0"/>
              <w:rPr>
                <w:sz w:val="17"/>
                <w:szCs w:val="17"/>
                <w:color w:val="auto"/>
              </w:rPr>
            </w:pPr>
          </w:p>
        </w:tc>
        <w:tc>
          <w:tcPr>
            <w:tcW w:w="152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4.01%</w:t>
            </w:r>
          </w:p>
        </w:tc>
        <w:tc>
          <w:tcPr>
            <w:tcW w:w="240" w:type="dxa"/>
            <w:vAlign w:val="bottom"/>
          </w:tcPr>
          <w:p>
            <w:pPr>
              <w:spacing w:after="0"/>
              <w:rPr>
                <w:sz w:val="17"/>
                <w:szCs w:val="17"/>
                <w:color w:val="auto"/>
              </w:rPr>
            </w:pPr>
          </w:p>
        </w:tc>
      </w:tr>
      <w:tr>
        <w:trPr>
          <w:trHeight w:val="239"/>
        </w:trPr>
        <w:tc>
          <w:tcPr>
            <w:tcW w:w="340" w:type="dxa"/>
            <w:vAlign w:val="bottom"/>
          </w:tcPr>
          <w:p>
            <w:pPr>
              <w:spacing w:after="0"/>
              <w:rPr>
                <w:sz w:val="20"/>
                <w:szCs w:val="20"/>
                <w:color w:val="auto"/>
              </w:rPr>
            </w:pPr>
          </w:p>
        </w:tc>
        <w:tc>
          <w:tcPr>
            <w:tcW w:w="3560" w:type="dxa"/>
            <w:vAlign w:val="bottom"/>
          </w:tcPr>
          <w:p>
            <w:pPr>
              <w:spacing w:after="0"/>
              <w:rPr>
                <w:sz w:val="20"/>
                <w:szCs w:val="20"/>
                <w:color w:val="auto"/>
              </w:rPr>
            </w:pPr>
            <w:r>
              <w:rPr>
                <w:rFonts w:ascii="Arial" w:cs="Arial" w:eastAsia="Arial" w:hAnsi="Arial"/>
                <w:sz w:val="18"/>
                <w:szCs w:val="18"/>
                <w:color w:val="auto"/>
              </w:rPr>
              <w:t>Price threshold</w:t>
            </w:r>
          </w:p>
        </w:tc>
        <w:tc>
          <w:tcPr>
            <w:tcW w:w="384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1600" w:type="dxa"/>
            <w:vAlign w:val="bottom"/>
            <w:gridSpan w:val="2"/>
          </w:tcPr>
          <w:p>
            <w:pPr>
              <w:jc w:val="right"/>
              <w:ind w:right="240"/>
              <w:spacing w:after="0"/>
              <w:rPr>
                <w:sz w:val="20"/>
                <w:szCs w:val="20"/>
                <w:color w:val="auto"/>
              </w:rPr>
            </w:pPr>
            <w:r>
              <w:rPr>
                <w:rFonts w:ascii="Arial" w:cs="Arial" w:eastAsia="Arial" w:hAnsi="Arial"/>
                <w:sz w:val="18"/>
                <w:szCs w:val="18"/>
                <w:color w:val="auto"/>
              </w:rPr>
              <w:t>18.00</w:t>
            </w: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520" w:type="dxa"/>
            <w:vAlign w:val="bottom"/>
            <w:gridSpan w:val="2"/>
          </w:tcPr>
          <w:p>
            <w:pPr>
              <w:jc w:val="right"/>
              <w:ind w:right="160"/>
              <w:spacing w:after="0"/>
              <w:rPr>
                <w:sz w:val="20"/>
                <w:szCs w:val="20"/>
                <w:color w:val="auto"/>
              </w:rPr>
            </w:pPr>
            <w:r>
              <w:rPr>
                <w:rFonts w:ascii="Arial" w:cs="Arial" w:eastAsia="Arial" w:hAnsi="Arial"/>
                <w:sz w:val="18"/>
                <w:szCs w:val="18"/>
                <w:color w:val="auto"/>
              </w:rPr>
              <w:t>18.00</w:t>
            </w:r>
          </w:p>
        </w:tc>
        <w:tc>
          <w:tcPr>
            <w:tcW w:w="240" w:type="dxa"/>
            <w:vAlign w:val="bottom"/>
          </w:tcPr>
          <w:p>
            <w:pPr>
              <w:spacing w:after="0"/>
              <w:rPr>
                <w:sz w:val="20"/>
                <w:szCs w:val="20"/>
                <w:color w:val="auto"/>
              </w:rPr>
            </w:pPr>
          </w:p>
        </w:tc>
      </w:tr>
      <w:tr>
        <w:trPr>
          <w:trHeight w:val="386"/>
        </w:trPr>
        <w:tc>
          <w:tcPr>
            <w:tcW w:w="340" w:type="dxa"/>
            <w:vAlign w:val="bottom"/>
          </w:tcPr>
          <w:p>
            <w:pPr>
              <w:spacing w:after="0"/>
              <w:rPr>
                <w:sz w:val="24"/>
                <w:szCs w:val="24"/>
                <w:color w:val="auto"/>
              </w:rPr>
            </w:pPr>
          </w:p>
        </w:tc>
        <w:tc>
          <w:tcPr>
            <w:tcW w:w="3560" w:type="dxa"/>
            <w:vAlign w:val="bottom"/>
          </w:tcPr>
          <w:p>
            <w:pPr>
              <w:spacing w:after="0"/>
              <w:rPr>
                <w:sz w:val="24"/>
                <w:szCs w:val="24"/>
                <w:color w:val="auto"/>
              </w:rPr>
            </w:pPr>
          </w:p>
        </w:tc>
        <w:tc>
          <w:tcPr>
            <w:tcW w:w="3700" w:type="dxa"/>
            <w:vAlign w:val="bottom"/>
          </w:tcPr>
          <w:p>
            <w:pPr>
              <w:jc w:val="right"/>
              <w:ind w:right="1790"/>
              <w:spacing w:after="0"/>
              <w:rPr>
                <w:sz w:val="20"/>
                <w:szCs w:val="20"/>
                <w:color w:val="auto"/>
              </w:rPr>
            </w:pPr>
            <w:r>
              <w:rPr>
                <w:rFonts w:ascii="Arial" w:cs="Arial" w:eastAsia="Arial" w:hAnsi="Arial"/>
                <w:sz w:val="18"/>
                <w:szCs w:val="18"/>
                <w:color w:val="auto"/>
              </w:rPr>
              <w:t>16</w:t>
            </w:r>
          </w:p>
        </w:tc>
        <w:tc>
          <w:tcPr>
            <w:tcW w:w="14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40" w:type="dxa"/>
            <w:vAlign w:val="bottom"/>
          </w:tcPr>
          <w:p>
            <w:pPr>
              <w:spacing w:after="0"/>
              <w:rPr>
                <w:sz w:val="24"/>
                <w:szCs w:val="24"/>
                <w:color w:val="auto"/>
              </w:rPr>
            </w:pPr>
          </w:p>
        </w:tc>
      </w:tr>
      <w:tr>
        <w:trPr>
          <w:trHeight w:val="98"/>
        </w:trPr>
        <w:tc>
          <w:tcPr>
            <w:tcW w:w="340" w:type="dxa"/>
            <w:vAlign w:val="bottom"/>
            <w:tcBorders>
              <w:bottom w:val="single" w:sz="8" w:color="auto"/>
            </w:tcBorders>
          </w:tcPr>
          <w:p>
            <w:pPr>
              <w:spacing w:after="0"/>
              <w:rPr>
                <w:sz w:val="8"/>
                <w:szCs w:val="8"/>
                <w:color w:val="auto"/>
              </w:rPr>
            </w:pPr>
          </w:p>
        </w:tc>
        <w:tc>
          <w:tcPr>
            <w:tcW w:w="3560" w:type="dxa"/>
            <w:vAlign w:val="bottom"/>
            <w:tcBorders>
              <w:bottom w:val="single" w:sz="8" w:color="auto"/>
            </w:tcBorders>
          </w:tcPr>
          <w:p>
            <w:pPr>
              <w:spacing w:after="0"/>
              <w:rPr>
                <w:sz w:val="8"/>
                <w:szCs w:val="8"/>
                <w:color w:val="auto"/>
              </w:rPr>
            </w:pPr>
          </w:p>
        </w:tc>
        <w:tc>
          <w:tcPr>
            <w:tcW w:w="3700" w:type="dxa"/>
            <w:vAlign w:val="bottom"/>
            <w:tcBorders>
              <w:bottom w:val="single" w:sz="8" w:color="auto"/>
            </w:tcBorders>
          </w:tcPr>
          <w:p>
            <w:pPr>
              <w:spacing w:after="0"/>
              <w:rPr>
                <w:sz w:val="8"/>
                <w:szCs w:val="8"/>
                <w:color w:val="auto"/>
              </w:rPr>
            </w:pPr>
          </w:p>
        </w:tc>
        <w:tc>
          <w:tcPr>
            <w:tcW w:w="140" w:type="dxa"/>
            <w:vAlign w:val="bottom"/>
            <w:tcBorders>
              <w:bottom w:val="single" w:sz="8" w:color="auto"/>
            </w:tcBorders>
          </w:tcPr>
          <w:p>
            <w:pPr>
              <w:spacing w:after="0"/>
              <w:rPr>
                <w:sz w:val="8"/>
                <w:szCs w:val="8"/>
                <w:color w:val="auto"/>
              </w:rPr>
            </w:pPr>
          </w:p>
        </w:tc>
        <w:tc>
          <w:tcPr>
            <w:tcW w:w="1360" w:type="dxa"/>
            <w:vAlign w:val="bottom"/>
            <w:tcBorders>
              <w:bottom w:val="single" w:sz="8" w:color="auto"/>
            </w:tcBorders>
          </w:tcPr>
          <w:p>
            <w:pPr>
              <w:spacing w:after="0"/>
              <w:rPr>
                <w:sz w:val="8"/>
                <w:szCs w:val="8"/>
                <w:color w:val="auto"/>
              </w:rPr>
            </w:pPr>
          </w:p>
        </w:tc>
        <w:tc>
          <w:tcPr>
            <w:tcW w:w="240" w:type="dxa"/>
            <w:vAlign w:val="bottom"/>
            <w:tcBorders>
              <w:bottom w:val="single" w:sz="8" w:color="auto"/>
            </w:tcBorders>
          </w:tcPr>
          <w:p>
            <w:pPr>
              <w:spacing w:after="0"/>
              <w:rPr>
                <w:sz w:val="8"/>
                <w:szCs w:val="8"/>
                <w:color w:val="auto"/>
              </w:rPr>
            </w:pPr>
          </w:p>
        </w:tc>
        <w:tc>
          <w:tcPr>
            <w:tcW w:w="140" w:type="dxa"/>
            <w:vAlign w:val="bottom"/>
            <w:tcBorders>
              <w:bottom w:val="single" w:sz="8" w:color="auto"/>
            </w:tcBorders>
          </w:tcPr>
          <w:p>
            <w:pPr>
              <w:spacing w:after="0"/>
              <w:rPr>
                <w:sz w:val="8"/>
                <w:szCs w:val="8"/>
                <w:color w:val="auto"/>
              </w:rPr>
            </w:pPr>
          </w:p>
        </w:tc>
        <w:tc>
          <w:tcPr>
            <w:tcW w:w="1360" w:type="dxa"/>
            <w:vAlign w:val="bottom"/>
            <w:tcBorders>
              <w:bottom w:val="single" w:sz="8" w:color="auto"/>
            </w:tcBorders>
          </w:tcPr>
          <w:p>
            <w:pPr>
              <w:spacing w:after="0"/>
              <w:rPr>
                <w:sz w:val="8"/>
                <w:szCs w:val="8"/>
                <w:color w:val="auto"/>
              </w:rPr>
            </w:pPr>
          </w:p>
        </w:tc>
        <w:tc>
          <w:tcPr>
            <w:tcW w:w="160" w:type="dxa"/>
            <w:vAlign w:val="bottom"/>
            <w:tcBorders>
              <w:bottom w:val="single" w:sz="8" w:color="auto"/>
            </w:tcBorders>
          </w:tcPr>
          <w:p>
            <w:pPr>
              <w:spacing w:after="0"/>
              <w:rPr>
                <w:sz w:val="8"/>
                <w:szCs w:val="8"/>
                <w:color w:val="auto"/>
              </w:rPr>
            </w:pPr>
          </w:p>
        </w:tc>
        <w:tc>
          <w:tcPr>
            <w:tcW w:w="240" w:type="dxa"/>
            <w:vAlign w:val="bottom"/>
            <w:tcBorders>
              <w:bottom w:val="single" w:sz="8" w:color="auto"/>
            </w:tcBorders>
          </w:tcPr>
          <w:p>
            <w:pPr>
              <w:spacing w:after="0"/>
              <w:rPr>
                <w:sz w:val="8"/>
                <w:szCs w:val="8"/>
                <w:color w:val="auto"/>
              </w:rPr>
            </w:pPr>
          </w:p>
        </w:tc>
      </w:tr>
    </w:tbl>
    <w:p>
      <w:pPr>
        <w:sectPr>
          <w:pgSz w:w="11900" w:h="16838" w:orient="portrait"/>
          <w:cols w:equalWidth="0" w:num="1">
            <w:col w:w="11240"/>
          </w:cols>
          <w:pgMar w:left="320" w:top="121" w:right="339" w:bottom="1440" w:gutter="0" w:footer="0" w:header="0"/>
        </w:sectPr>
      </w:pPr>
    </w:p>
    <w:bookmarkStart w:id="16" w:name="page17"/>
    <w:bookmarkEnd w:id="16"/>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HOLLEY INC.</w:t>
      </w:r>
    </w:p>
    <w:p>
      <w:pPr>
        <w:jc w:val="center"/>
        <w:ind w:right="20"/>
        <w:spacing w:after="0" w:line="234" w:lineRule="auto"/>
        <w:rPr>
          <w:sz w:val="20"/>
          <w:szCs w:val="20"/>
          <w:color w:val="auto"/>
        </w:rPr>
      </w:pPr>
      <w:r>
        <w:rPr>
          <w:rFonts w:ascii="Arial" w:cs="Arial" w:eastAsia="Arial" w:hAnsi="Arial"/>
          <w:sz w:val="18"/>
          <w:szCs w:val="18"/>
          <w:b w:val="1"/>
          <w:bCs w:val="1"/>
          <w:color w:val="auto"/>
        </w:rPr>
        <w:t>NOTES TO THE CONDENSED CONSOLIDATED FINANCIAL STATEMENTS</w:t>
      </w:r>
    </w:p>
    <w:p>
      <w:pPr>
        <w:jc w:val="center"/>
        <w:ind w:right="20"/>
        <w:spacing w:after="0" w:line="235" w:lineRule="auto"/>
        <w:rPr>
          <w:sz w:val="20"/>
          <w:szCs w:val="20"/>
          <w:color w:val="auto"/>
        </w:rPr>
      </w:pPr>
      <w:r>
        <w:rPr>
          <w:rFonts w:ascii="Arial" w:cs="Arial" w:eastAsia="Arial" w:hAnsi="Arial"/>
          <w:sz w:val="18"/>
          <w:szCs w:val="18"/>
          <w:color w:val="auto"/>
        </w:rPr>
        <w:t>(in thousands, except share data)</w:t>
      </w:r>
    </w:p>
    <w:p>
      <w:pPr>
        <w:spacing w:after="0" w:line="1"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(unaudited)</w:t>
      </w:r>
    </w:p>
    <w:p>
      <w:pPr>
        <w:spacing w:after="0" w:line="221" w:lineRule="exact"/>
        <w:rPr>
          <w:sz w:val="20"/>
          <w:szCs w:val="20"/>
          <w:color w:val="auto"/>
        </w:rPr>
      </w:pPr>
    </w:p>
    <w:p>
      <w:pPr>
        <w:jc w:val="both"/>
        <w:ind w:left="340"/>
        <w:spacing w:after="0" w:line="271" w:lineRule="auto"/>
        <w:rPr>
          <w:sz w:val="20"/>
          <w:szCs w:val="20"/>
          <w:color w:val="auto"/>
        </w:rPr>
      </w:pPr>
      <w:r>
        <w:rPr>
          <w:rFonts w:ascii="Arial" w:cs="Arial" w:eastAsia="Arial" w:hAnsi="Arial"/>
          <w:sz w:val="18"/>
          <w:szCs w:val="18"/>
          <w:color w:val="auto"/>
        </w:rPr>
        <w:t>The fair value of the earn-out liability was estimated as of the measurement date using the Monte Carlo simulation model with the following assumptions:</w:t>
      </w:r>
    </w:p>
    <w:p>
      <w:pPr>
        <w:spacing w:after="0" w:line="136" w:lineRule="exact"/>
        <w:rPr>
          <w:sz w:val="20"/>
          <w:szCs w:val="20"/>
          <w:color w:val="auto"/>
        </w:rPr>
      </w:pPr>
    </w:p>
    <w:tbl>
      <w:tblPr>
        <w:tblLayout w:type="fixed"/>
        <w:tblInd w:w="340" w:type="dxa"/>
        <w:tblCellMar>
          <w:top w:w="0" w:type="dxa"/>
          <w:left w:w="0" w:type="dxa"/>
          <w:bottom w:w="0" w:type="dxa"/>
          <w:right w:w="0" w:type="dxa"/>
        </w:tblCellMar>
      </w:tblPr>
      <w:tr>
        <w:trPr>
          <w:trHeight w:val="207"/>
        </w:trPr>
        <w:tc>
          <w:tcPr>
            <w:tcW w:w="4620" w:type="dxa"/>
            <w:vAlign w:val="bottom"/>
          </w:tcPr>
          <w:p>
            <w:pPr>
              <w:spacing w:after="0"/>
              <w:rPr>
                <w:sz w:val="17"/>
                <w:szCs w:val="17"/>
                <w:color w:val="auto"/>
              </w:rPr>
            </w:pPr>
          </w:p>
        </w:tc>
        <w:tc>
          <w:tcPr>
            <w:tcW w:w="26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600" w:type="dxa"/>
            <w:vAlign w:val="bottom"/>
            <w:gridSpan w:val="2"/>
          </w:tcPr>
          <w:p>
            <w:pPr>
              <w:jc w:val="right"/>
              <w:ind w:right="400"/>
              <w:spacing w:after="0"/>
              <w:rPr>
                <w:sz w:val="20"/>
                <w:szCs w:val="20"/>
                <w:color w:val="auto"/>
              </w:rPr>
            </w:pPr>
            <w:r>
              <w:rPr>
                <w:rFonts w:ascii="Arial" w:cs="Arial" w:eastAsia="Arial" w:hAnsi="Arial"/>
                <w:sz w:val="18"/>
                <w:szCs w:val="18"/>
                <w:color w:val="auto"/>
                <w:w w:val="99"/>
              </w:rPr>
              <w:t>September 29,</w:t>
            </w:r>
          </w:p>
        </w:tc>
        <w:tc>
          <w:tcPr>
            <w:tcW w:w="140" w:type="dxa"/>
            <w:vAlign w:val="bottom"/>
          </w:tcPr>
          <w:p>
            <w:pPr>
              <w:spacing w:after="0"/>
              <w:rPr>
                <w:sz w:val="17"/>
                <w:szCs w:val="17"/>
                <w:color w:val="auto"/>
              </w:rPr>
            </w:pPr>
          </w:p>
        </w:tc>
        <w:tc>
          <w:tcPr>
            <w:tcW w:w="1520" w:type="dxa"/>
            <w:vAlign w:val="bottom"/>
            <w:gridSpan w:val="2"/>
          </w:tcPr>
          <w:p>
            <w:pPr>
              <w:jc w:val="right"/>
              <w:ind w:right="340"/>
              <w:spacing w:after="0"/>
              <w:rPr>
                <w:sz w:val="20"/>
                <w:szCs w:val="20"/>
                <w:color w:val="auto"/>
              </w:rPr>
            </w:pPr>
            <w:r>
              <w:rPr>
                <w:rFonts w:ascii="Arial" w:cs="Arial" w:eastAsia="Arial" w:hAnsi="Arial"/>
                <w:sz w:val="18"/>
                <w:szCs w:val="18"/>
                <w:color w:val="auto"/>
              </w:rPr>
              <w:t>December 31,</w:t>
            </w:r>
          </w:p>
        </w:tc>
      </w:tr>
      <w:tr>
        <w:trPr>
          <w:trHeight w:val="221"/>
        </w:trPr>
        <w:tc>
          <w:tcPr>
            <w:tcW w:w="4620" w:type="dxa"/>
            <w:vAlign w:val="bottom"/>
          </w:tcPr>
          <w:p>
            <w:pPr>
              <w:spacing w:after="0"/>
              <w:rPr>
                <w:sz w:val="19"/>
                <w:szCs w:val="19"/>
                <w:color w:val="auto"/>
              </w:rPr>
            </w:pPr>
          </w:p>
        </w:tc>
        <w:tc>
          <w:tcPr>
            <w:tcW w:w="264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ind w:right="450"/>
              <w:spacing w:after="0"/>
              <w:rPr>
                <w:sz w:val="20"/>
                <w:szCs w:val="20"/>
                <w:color w:val="auto"/>
              </w:rPr>
            </w:pPr>
            <w:r>
              <w:rPr>
                <w:rFonts w:ascii="Arial" w:cs="Arial" w:eastAsia="Arial" w:hAnsi="Arial"/>
                <w:sz w:val="18"/>
                <w:szCs w:val="18"/>
                <w:color w:val="auto"/>
              </w:rPr>
              <w:t>2024</w:t>
            </w:r>
          </w:p>
        </w:tc>
        <w:tc>
          <w:tcPr>
            <w:tcW w:w="24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ind w:right="450"/>
              <w:spacing w:after="0"/>
              <w:rPr>
                <w:sz w:val="20"/>
                <w:szCs w:val="20"/>
                <w:color w:val="auto"/>
              </w:rPr>
            </w:pPr>
            <w:r>
              <w:rPr>
                <w:rFonts w:ascii="Arial" w:cs="Arial" w:eastAsia="Arial" w:hAnsi="Arial"/>
                <w:sz w:val="18"/>
                <w:szCs w:val="18"/>
                <w:color w:val="auto"/>
              </w:rPr>
              <w:t>2023</w:t>
            </w:r>
          </w:p>
        </w:tc>
        <w:tc>
          <w:tcPr>
            <w:tcW w:w="160" w:type="dxa"/>
            <w:vAlign w:val="bottom"/>
          </w:tcPr>
          <w:p>
            <w:pPr>
              <w:spacing w:after="0"/>
              <w:rPr>
                <w:sz w:val="19"/>
                <w:szCs w:val="19"/>
                <w:color w:val="auto"/>
              </w:rPr>
            </w:pPr>
          </w:p>
        </w:tc>
      </w:tr>
      <w:tr>
        <w:trPr>
          <w:trHeight w:val="196"/>
        </w:trPr>
        <w:tc>
          <w:tcPr>
            <w:tcW w:w="462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Valuation date price</w:t>
            </w:r>
          </w:p>
        </w:tc>
        <w:tc>
          <w:tcPr>
            <w:tcW w:w="2780" w:type="dxa"/>
            <w:vAlign w:val="bottom"/>
            <w:gridSpan w:val="2"/>
            <w:shd w:val="clear" w:color="auto" w:fill="CCEEFF"/>
          </w:tcPr>
          <w:p>
            <w:pPr>
              <w:jc w:val="right"/>
              <w:ind w:right="40"/>
              <w:spacing w:after="0" w:line="196" w:lineRule="exact"/>
              <w:rPr>
                <w:sz w:val="20"/>
                <w:szCs w:val="20"/>
                <w:color w:val="auto"/>
              </w:rPr>
            </w:pPr>
            <w:r>
              <w:rPr>
                <w:rFonts w:ascii="Arial" w:cs="Arial" w:eastAsia="Arial" w:hAnsi="Arial"/>
                <w:sz w:val="18"/>
                <w:szCs w:val="18"/>
                <w:color w:val="auto"/>
              </w:rPr>
              <w:t>$</w:t>
            </w:r>
          </w:p>
        </w:tc>
        <w:tc>
          <w:tcPr>
            <w:tcW w:w="1600" w:type="dxa"/>
            <w:vAlign w:val="bottom"/>
            <w:gridSpan w:val="2"/>
            <w:shd w:val="clear" w:color="auto" w:fill="CCEEFF"/>
          </w:tcPr>
          <w:p>
            <w:pPr>
              <w:jc w:val="right"/>
              <w:ind w:right="240"/>
              <w:spacing w:after="0" w:line="196" w:lineRule="exact"/>
              <w:rPr>
                <w:sz w:val="20"/>
                <w:szCs w:val="20"/>
                <w:color w:val="auto"/>
              </w:rPr>
            </w:pPr>
            <w:r>
              <w:rPr>
                <w:rFonts w:ascii="Arial" w:cs="Arial" w:eastAsia="Arial" w:hAnsi="Arial"/>
                <w:sz w:val="18"/>
                <w:szCs w:val="18"/>
                <w:color w:val="auto"/>
              </w:rPr>
              <w:t>2.95</w:t>
            </w:r>
          </w:p>
        </w:tc>
        <w:tc>
          <w:tcPr>
            <w:tcW w:w="14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w w:val="99"/>
              </w:rPr>
              <w:t>$</w:t>
            </w:r>
          </w:p>
        </w:tc>
        <w:tc>
          <w:tcPr>
            <w:tcW w:w="1520" w:type="dxa"/>
            <w:vAlign w:val="bottom"/>
            <w:gridSpan w:val="2"/>
            <w:shd w:val="clear" w:color="auto" w:fill="CCEEFF"/>
          </w:tcPr>
          <w:p>
            <w:pPr>
              <w:jc w:val="right"/>
              <w:ind w:right="160"/>
              <w:spacing w:after="0" w:line="196" w:lineRule="exact"/>
              <w:rPr>
                <w:sz w:val="20"/>
                <w:szCs w:val="20"/>
                <w:color w:val="auto"/>
              </w:rPr>
            </w:pPr>
            <w:r>
              <w:rPr>
                <w:rFonts w:ascii="Arial" w:cs="Arial" w:eastAsia="Arial" w:hAnsi="Arial"/>
                <w:sz w:val="18"/>
                <w:szCs w:val="18"/>
                <w:color w:val="auto"/>
              </w:rPr>
              <w:t>4.87</w:t>
            </w:r>
          </w:p>
        </w:tc>
      </w:tr>
      <w:tr>
        <w:trPr>
          <w:trHeight w:val="203"/>
        </w:trPr>
        <w:tc>
          <w:tcPr>
            <w:tcW w:w="4620" w:type="dxa"/>
            <w:vAlign w:val="bottom"/>
          </w:tcPr>
          <w:p>
            <w:pPr>
              <w:spacing w:after="0" w:line="202" w:lineRule="exact"/>
              <w:rPr>
                <w:sz w:val="20"/>
                <w:szCs w:val="20"/>
                <w:color w:val="auto"/>
              </w:rPr>
            </w:pPr>
            <w:r>
              <w:rPr>
                <w:rFonts w:ascii="Arial" w:cs="Arial" w:eastAsia="Arial" w:hAnsi="Arial"/>
                <w:sz w:val="18"/>
                <w:szCs w:val="18"/>
                <w:color w:val="auto"/>
              </w:rPr>
              <w:t>Expected term (in years)</w:t>
            </w:r>
          </w:p>
        </w:tc>
        <w:tc>
          <w:tcPr>
            <w:tcW w:w="26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600" w:type="dxa"/>
            <w:vAlign w:val="bottom"/>
            <w:gridSpan w:val="2"/>
          </w:tcPr>
          <w:p>
            <w:pPr>
              <w:jc w:val="right"/>
              <w:ind w:right="240"/>
              <w:spacing w:after="0" w:line="202" w:lineRule="exact"/>
              <w:rPr>
                <w:sz w:val="20"/>
                <w:szCs w:val="20"/>
                <w:color w:val="auto"/>
              </w:rPr>
            </w:pPr>
            <w:r>
              <w:rPr>
                <w:rFonts w:ascii="Arial" w:cs="Arial" w:eastAsia="Arial" w:hAnsi="Arial"/>
                <w:sz w:val="18"/>
                <w:szCs w:val="18"/>
                <w:color w:val="auto"/>
              </w:rPr>
              <w:t>3.79</w:t>
            </w:r>
          </w:p>
        </w:tc>
        <w:tc>
          <w:tcPr>
            <w:tcW w:w="140" w:type="dxa"/>
            <w:vAlign w:val="bottom"/>
          </w:tcPr>
          <w:p>
            <w:pPr>
              <w:spacing w:after="0"/>
              <w:rPr>
                <w:sz w:val="17"/>
                <w:szCs w:val="17"/>
                <w:color w:val="auto"/>
              </w:rPr>
            </w:pPr>
          </w:p>
        </w:tc>
        <w:tc>
          <w:tcPr>
            <w:tcW w:w="1520" w:type="dxa"/>
            <w:vAlign w:val="bottom"/>
            <w:gridSpan w:val="2"/>
          </w:tcPr>
          <w:p>
            <w:pPr>
              <w:jc w:val="right"/>
              <w:ind w:right="160"/>
              <w:spacing w:after="0" w:line="202" w:lineRule="exact"/>
              <w:rPr>
                <w:sz w:val="20"/>
                <w:szCs w:val="20"/>
                <w:color w:val="auto"/>
              </w:rPr>
            </w:pPr>
            <w:r>
              <w:rPr>
                <w:rFonts w:ascii="Arial" w:cs="Arial" w:eastAsia="Arial" w:hAnsi="Arial"/>
                <w:sz w:val="18"/>
                <w:szCs w:val="18"/>
                <w:color w:val="auto"/>
              </w:rPr>
              <w:t>4.54</w:t>
            </w:r>
          </w:p>
        </w:tc>
      </w:tr>
      <w:tr>
        <w:trPr>
          <w:trHeight w:val="203"/>
        </w:trPr>
        <w:tc>
          <w:tcPr>
            <w:tcW w:w="462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Expected volatility</w:t>
            </w:r>
          </w:p>
        </w:tc>
        <w:tc>
          <w:tcPr>
            <w:tcW w:w="26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600" w:type="dxa"/>
            <w:vAlign w:val="bottom"/>
            <w:gridSpan w:val="2"/>
            <w:shd w:val="clear" w:color="auto" w:fill="CCEEFF"/>
          </w:tcPr>
          <w:p>
            <w:pPr>
              <w:jc w:val="right"/>
              <w:ind w:right="80"/>
              <w:spacing w:after="0" w:line="202" w:lineRule="exact"/>
              <w:rPr>
                <w:sz w:val="20"/>
                <w:szCs w:val="20"/>
                <w:color w:val="auto"/>
              </w:rPr>
            </w:pPr>
            <w:r>
              <w:rPr>
                <w:rFonts w:ascii="Arial" w:cs="Arial" w:eastAsia="Arial" w:hAnsi="Arial"/>
                <w:sz w:val="18"/>
                <w:szCs w:val="18"/>
                <w:color w:val="auto"/>
              </w:rPr>
              <w:t>63.64%</w:t>
            </w:r>
          </w:p>
        </w:tc>
        <w:tc>
          <w:tcPr>
            <w:tcW w:w="140" w:type="dxa"/>
            <w:vAlign w:val="bottom"/>
            <w:shd w:val="clear" w:color="auto" w:fill="CCEEFF"/>
          </w:tcPr>
          <w:p>
            <w:pPr>
              <w:spacing w:after="0"/>
              <w:rPr>
                <w:sz w:val="17"/>
                <w:szCs w:val="17"/>
                <w:color w:val="auto"/>
              </w:rPr>
            </w:pPr>
          </w:p>
        </w:tc>
        <w:tc>
          <w:tcPr>
            <w:tcW w:w="152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67.20%</w:t>
            </w:r>
          </w:p>
        </w:tc>
      </w:tr>
      <w:tr>
        <w:trPr>
          <w:trHeight w:val="203"/>
        </w:trPr>
        <w:tc>
          <w:tcPr>
            <w:tcW w:w="4620" w:type="dxa"/>
            <w:vAlign w:val="bottom"/>
          </w:tcPr>
          <w:p>
            <w:pPr>
              <w:spacing w:after="0" w:line="202" w:lineRule="exact"/>
              <w:rPr>
                <w:sz w:val="20"/>
                <w:szCs w:val="20"/>
                <w:color w:val="auto"/>
              </w:rPr>
            </w:pPr>
            <w:r>
              <w:rPr>
                <w:rFonts w:ascii="Arial" w:cs="Arial" w:eastAsia="Arial" w:hAnsi="Arial"/>
                <w:sz w:val="18"/>
                <w:szCs w:val="18"/>
                <w:color w:val="auto"/>
              </w:rPr>
              <w:t>Risk-free interest rate</w:t>
            </w:r>
          </w:p>
        </w:tc>
        <w:tc>
          <w:tcPr>
            <w:tcW w:w="26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600" w:type="dxa"/>
            <w:vAlign w:val="bottom"/>
            <w:gridSpan w:val="2"/>
          </w:tcPr>
          <w:p>
            <w:pPr>
              <w:jc w:val="right"/>
              <w:ind w:right="80"/>
              <w:spacing w:after="0" w:line="202" w:lineRule="exact"/>
              <w:rPr>
                <w:sz w:val="20"/>
                <w:szCs w:val="20"/>
                <w:color w:val="auto"/>
              </w:rPr>
            </w:pPr>
            <w:r>
              <w:rPr>
                <w:rFonts w:ascii="Arial" w:cs="Arial" w:eastAsia="Arial" w:hAnsi="Arial"/>
                <w:sz w:val="18"/>
                <w:szCs w:val="18"/>
                <w:color w:val="auto"/>
              </w:rPr>
              <w:t>3.51%</w:t>
            </w:r>
          </w:p>
        </w:tc>
        <w:tc>
          <w:tcPr>
            <w:tcW w:w="140" w:type="dxa"/>
            <w:vAlign w:val="bottom"/>
          </w:tcPr>
          <w:p>
            <w:pPr>
              <w:spacing w:after="0"/>
              <w:rPr>
                <w:sz w:val="17"/>
                <w:szCs w:val="17"/>
                <w:color w:val="auto"/>
              </w:rPr>
            </w:pPr>
          </w:p>
        </w:tc>
        <w:tc>
          <w:tcPr>
            <w:tcW w:w="152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3.79%</w:t>
            </w:r>
          </w:p>
        </w:tc>
      </w:tr>
      <w:tr>
        <w:trPr>
          <w:trHeight w:val="203"/>
        </w:trPr>
        <w:tc>
          <w:tcPr>
            <w:tcW w:w="462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Price hurdle</w:t>
            </w:r>
          </w:p>
        </w:tc>
        <w:tc>
          <w:tcPr>
            <w:tcW w:w="2780" w:type="dxa"/>
            <w:vAlign w:val="bottom"/>
            <w:gridSpan w:val="2"/>
            <w:shd w:val="clear" w:color="auto" w:fill="CCEEFF"/>
          </w:tcPr>
          <w:p>
            <w:pPr>
              <w:jc w:val="right"/>
              <w:ind w:right="40"/>
              <w:spacing w:after="0" w:line="202" w:lineRule="exact"/>
              <w:rPr>
                <w:sz w:val="20"/>
                <w:szCs w:val="20"/>
                <w:color w:val="auto"/>
              </w:rPr>
            </w:pPr>
            <w:r>
              <w:rPr>
                <w:rFonts w:ascii="Arial" w:cs="Arial" w:eastAsia="Arial" w:hAnsi="Arial"/>
                <w:sz w:val="18"/>
                <w:szCs w:val="18"/>
                <w:color w:val="auto"/>
              </w:rPr>
              <w:t>$</w:t>
            </w:r>
          </w:p>
        </w:tc>
        <w:tc>
          <w:tcPr>
            <w:tcW w:w="1600" w:type="dxa"/>
            <w:vAlign w:val="bottom"/>
            <w:gridSpan w:val="2"/>
            <w:shd w:val="clear" w:color="auto" w:fill="CCEEFF"/>
          </w:tcPr>
          <w:p>
            <w:pPr>
              <w:jc w:val="right"/>
              <w:ind w:right="240"/>
              <w:spacing w:after="0" w:line="202" w:lineRule="exact"/>
              <w:rPr>
                <w:sz w:val="20"/>
                <w:szCs w:val="20"/>
                <w:color w:val="auto"/>
              </w:rPr>
            </w:pPr>
            <w:r>
              <w:rPr>
                <w:rFonts w:ascii="Arial" w:cs="Arial" w:eastAsia="Arial" w:hAnsi="Arial"/>
                <w:sz w:val="18"/>
                <w:szCs w:val="18"/>
                <w:color w:val="auto"/>
              </w:rPr>
              <w:t>15.00</w:t>
            </w:r>
          </w:p>
        </w:tc>
        <w:tc>
          <w:tcPr>
            <w:tcW w:w="1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w w:val="99"/>
              </w:rPr>
              <w:t>$</w:t>
            </w:r>
          </w:p>
        </w:tc>
        <w:tc>
          <w:tcPr>
            <w:tcW w:w="1520" w:type="dxa"/>
            <w:vAlign w:val="bottom"/>
            <w:gridSpan w:val="2"/>
            <w:shd w:val="clear" w:color="auto" w:fill="CCEEFF"/>
          </w:tcPr>
          <w:p>
            <w:pPr>
              <w:jc w:val="right"/>
              <w:ind w:right="160"/>
              <w:spacing w:after="0" w:line="202" w:lineRule="exact"/>
              <w:rPr>
                <w:sz w:val="20"/>
                <w:szCs w:val="20"/>
                <w:color w:val="auto"/>
              </w:rPr>
            </w:pPr>
            <w:r>
              <w:rPr>
                <w:rFonts w:ascii="Arial" w:cs="Arial" w:eastAsia="Arial" w:hAnsi="Arial"/>
                <w:sz w:val="18"/>
                <w:szCs w:val="18"/>
                <w:color w:val="auto"/>
              </w:rPr>
              <w:t>15.00</w:t>
            </w:r>
          </w:p>
        </w:tc>
      </w:tr>
    </w:tbl>
    <w:p>
      <w:pPr>
        <w:spacing w:after="0" w:line="184" w:lineRule="exact"/>
        <w:rPr>
          <w:sz w:val="20"/>
          <w:szCs w:val="20"/>
          <w:color w:val="auto"/>
        </w:rPr>
      </w:pPr>
    </w:p>
    <w:p>
      <w:pPr>
        <w:jc w:val="both"/>
        <w:ind w:left="340"/>
        <w:spacing w:after="0" w:line="247" w:lineRule="auto"/>
        <w:rPr>
          <w:sz w:val="20"/>
          <w:szCs w:val="20"/>
          <w:color w:val="auto"/>
        </w:rPr>
      </w:pPr>
      <w:r>
        <w:rPr>
          <w:rFonts w:ascii="Arial" w:cs="Arial" w:eastAsia="Arial" w:hAnsi="Arial"/>
          <w:sz w:val="18"/>
          <w:szCs w:val="18"/>
          <w:color w:val="auto"/>
        </w:rPr>
        <w:t>As of September 29, 2024 and December 31, 2023, the Company has accounts receivable, accounts payable and accrued expenses for which the carrying value approximates fair value due to the short-term nature of these instruments. The carrying value of the Company’s long-term debt approximates fair value as the rates used approximate the market rates currently available to the Company. Fair value measurements used in the impairment reviews of goodwill and intangible assets are Level 3 measurements.</w:t>
      </w:r>
    </w:p>
    <w:p>
      <w:pPr>
        <w:spacing w:after="0" w:line="160" w:lineRule="exact"/>
        <w:rPr>
          <w:sz w:val="20"/>
          <w:szCs w:val="20"/>
          <w:color w:val="auto"/>
        </w:rPr>
      </w:pPr>
    </w:p>
    <w:p>
      <w:pPr>
        <w:jc w:val="both"/>
        <w:ind w:left="340" w:right="20"/>
        <w:spacing w:after="0" w:line="271" w:lineRule="auto"/>
        <w:rPr>
          <w:sz w:val="20"/>
          <w:szCs w:val="20"/>
          <w:color w:val="auto"/>
        </w:rPr>
      </w:pPr>
      <w:r>
        <w:rPr>
          <w:rFonts w:ascii="Arial" w:cs="Arial" w:eastAsia="Arial" w:hAnsi="Arial"/>
          <w:sz w:val="18"/>
          <w:szCs w:val="18"/>
          <w:color w:val="auto"/>
        </w:rPr>
        <w:t>The reconciliation of changes in Level 3 liabilities during the 39-week periods ended September 29, 2024 and October 1, 2023 is as follows:</w:t>
      </w:r>
    </w:p>
    <w:p>
      <w:pPr>
        <w:spacing w:after="0" w:line="140" w:lineRule="exact"/>
        <w:rPr>
          <w:sz w:val="20"/>
          <w:szCs w:val="20"/>
          <w:color w:val="auto"/>
        </w:rPr>
      </w:pPr>
    </w:p>
    <w:tbl>
      <w:tblPr>
        <w:tblLayout w:type="fixed"/>
        <w:tblInd w:w="340" w:type="dxa"/>
        <w:tblCellMar>
          <w:top w:w="0" w:type="dxa"/>
          <w:left w:w="0" w:type="dxa"/>
          <w:bottom w:w="0" w:type="dxa"/>
          <w:right w:w="0" w:type="dxa"/>
        </w:tblCellMar>
      </w:tblPr>
      <w:tr>
        <w:trPr>
          <w:trHeight w:val="221"/>
        </w:trPr>
        <w:tc>
          <w:tcPr>
            <w:tcW w:w="4140" w:type="dxa"/>
            <w:vAlign w:val="bottom"/>
          </w:tcPr>
          <w:p>
            <w:pPr>
              <w:spacing w:after="0"/>
              <w:rPr>
                <w:sz w:val="19"/>
                <w:szCs w:val="19"/>
                <w:color w:val="auto"/>
              </w:rPr>
            </w:pPr>
          </w:p>
        </w:tc>
        <w:tc>
          <w:tcPr>
            <w:tcW w:w="1500" w:type="dxa"/>
            <w:vAlign w:val="bottom"/>
          </w:tcPr>
          <w:p>
            <w:pPr>
              <w:spacing w:after="0"/>
              <w:rPr>
                <w:sz w:val="19"/>
                <w:szCs w:val="19"/>
                <w:color w:val="auto"/>
              </w:rPr>
            </w:pPr>
          </w:p>
        </w:tc>
        <w:tc>
          <w:tcPr>
            <w:tcW w:w="1520" w:type="dxa"/>
            <w:vAlign w:val="bottom"/>
            <w:tcBorders>
              <w:bottom w:val="single" w:sz="8" w:color="auto"/>
            </w:tcBorders>
            <w:gridSpan w:val="2"/>
          </w:tcPr>
          <w:p>
            <w:pPr>
              <w:ind w:left="100"/>
              <w:spacing w:after="0"/>
              <w:rPr>
                <w:sz w:val="20"/>
                <w:szCs w:val="20"/>
                <w:color w:val="auto"/>
              </w:rPr>
            </w:pPr>
            <w:r>
              <w:rPr>
                <w:rFonts w:ascii="Arial" w:cs="Arial" w:eastAsia="Arial" w:hAnsi="Arial"/>
                <w:sz w:val="18"/>
                <w:szCs w:val="18"/>
                <w:color w:val="auto"/>
              </w:rPr>
              <w:t>Private Warrants</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500" w:type="dxa"/>
            <w:vAlign w:val="bottom"/>
            <w:tcBorders>
              <w:bottom w:val="single" w:sz="8" w:color="auto"/>
            </w:tcBorders>
            <w:gridSpan w:val="2"/>
          </w:tcPr>
          <w:p>
            <w:pPr>
              <w:ind w:left="60"/>
              <w:spacing w:after="0"/>
              <w:rPr>
                <w:sz w:val="20"/>
                <w:szCs w:val="20"/>
                <w:color w:val="auto"/>
              </w:rPr>
            </w:pPr>
            <w:r>
              <w:rPr>
                <w:rFonts w:ascii="Arial" w:cs="Arial" w:eastAsia="Arial" w:hAnsi="Arial"/>
                <w:sz w:val="18"/>
                <w:szCs w:val="18"/>
                <w:color w:val="auto"/>
              </w:rPr>
              <w:t>Earn-Out Liability</w:t>
            </w:r>
          </w:p>
        </w:tc>
        <w:tc>
          <w:tcPr>
            <w:tcW w:w="200" w:type="dxa"/>
            <w:vAlign w:val="bottom"/>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ind w:left="240"/>
              <w:spacing w:after="0"/>
              <w:rPr>
                <w:sz w:val="20"/>
                <w:szCs w:val="20"/>
                <w:color w:val="auto"/>
              </w:rPr>
            </w:pPr>
            <w:r>
              <w:rPr>
                <w:rFonts w:ascii="Arial" w:cs="Arial" w:eastAsia="Arial" w:hAnsi="Arial"/>
                <w:sz w:val="18"/>
                <w:szCs w:val="18"/>
                <w:color w:val="auto"/>
              </w:rPr>
              <w:t>Total</w:t>
            </w:r>
          </w:p>
        </w:tc>
        <w:tc>
          <w:tcPr>
            <w:tcW w:w="100" w:type="dxa"/>
            <w:vAlign w:val="bottom"/>
          </w:tcPr>
          <w:p>
            <w:pPr>
              <w:spacing w:after="0"/>
              <w:rPr>
                <w:sz w:val="19"/>
                <w:szCs w:val="19"/>
                <w:color w:val="auto"/>
              </w:rPr>
            </w:pPr>
          </w:p>
        </w:tc>
      </w:tr>
      <w:tr>
        <w:trPr>
          <w:trHeight w:val="196"/>
        </w:trPr>
        <w:tc>
          <w:tcPr>
            <w:tcW w:w="4140" w:type="dxa"/>
            <w:vAlign w:val="bottom"/>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Balance at December 31, 2022</w:t>
            </w:r>
          </w:p>
        </w:tc>
        <w:tc>
          <w:tcPr>
            <w:tcW w:w="2060" w:type="dxa"/>
            <w:vAlign w:val="bottom"/>
            <w:gridSpan w:val="2"/>
            <w:shd w:val="clear" w:color="auto" w:fill="CCEEFF"/>
          </w:tcPr>
          <w:p>
            <w:pPr>
              <w:jc w:val="right"/>
              <w:ind w:right="370"/>
              <w:spacing w:after="0" w:line="196" w:lineRule="exact"/>
              <w:rPr>
                <w:sz w:val="20"/>
                <w:szCs w:val="20"/>
                <w:color w:val="auto"/>
              </w:rPr>
            </w:pPr>
            <w:r>
              <w:rPr>
                <w:rFonts w:ascii="Arial" w:cs="Arial" w:eastAsia="Arial" w:hAnsi="Arial"/>
                <w:sz w:val="18"/>
                <w:szCs w:val="18"/>
                <w:color w:val="auto"/>
              </w:rPr>
              <w:t>$</w:t>
            </w:r>
          </w:p>
        </w:tc>
        <w:tc>
          <w:tcPr>
            <w:tcW w:w="1100" w:type="dxa"/>
            <w:vAlign w:val="bottom"/>
            <w:gridSpan w:val="2"/>
            <w:shd w:val="clear" w:color="auto" w:fill="CCEEFF"/>
          </w:tcPr>
          <w:p>
            <w:pPr>
              <w:jc w:val="right"/>
              <w:ind w:right="140"/>
              <w:spacing w:after="0" w:line="196" w:lineRule="exact"/>
              <w:rPr>
                <w:sz w:val="20"/>
                <w:szCs w:val="20"/>
                <w:color w:val="auto"/>
              </w:rPr>
            </w:pPr>
            <w:r>
              <w:rPr>
                <w:rFonts w:ascii="Arial" w:cs="Arial" w:eastAsia="Arial" w:hAnsi="Arial"/>
                <w:sz w:val="18"/>
                <w:szCs w:val="18"/>
                <w:color w:val="auto"/>
              </w:rPr>
              <w:t>1,581</w:t>
            </w:r>
          </w:p>
        </w:tc>
        <w:tc>
          <w:tcPr>
            <w:tcW w:w="620" w:type="dxa"/>
            <w:vAlign w:val="bottom"/>
            <w:gridSpan w:val="2"/>
            <w:shd w:val="clear" w:color="auto" w:fill="CCEEFF"/>
          </w:tcPr>
          <w:p>
            <w:pPr>
              <w:jc w:val="right"/>
              <w:ind w:right="350"/>
              <w:spacing w:after="0" w:line="196" w:lineRule="exact"/>
              <w:rPr>
                <w:sz w:val="20"/>
                <w:szCs w:val="20"/>
                <w:color w:val="auto"/>
              </w:rPr>
            </w:pPr>
            <w:r>
              <w:rPr>
                <w:rFonts w:ascii="Arial" w:cs="Arial" w:eastAsia="Arial" w:hAnsi="Arial"/>
                <w:sz w:val="18"/>
                <w:szCs w:val="18"/>
                <w:color w:val="auto"/>
              </w:rPr>
              <w:t>$</w:t>
            </w:r>
          </w:p>
        </w:tc>
        <w:tc>
          <w:tcPr>
            <w:tcW w:w="1160" w:type="dxa"/>
            <w:vAlign w:val="bottom"/>
            <w:tcBorders>
              <w:right w:val="single" w:sz="8" w:color="CCEEFF"/>
            </w:tcBorders>
            <w:gridSpan w:val="2"/>
            <w:shd w:val="clear" w:color="auto" w:fill="CCEEFF"/>
          </w:tcPr>
          <w:p>
            <w:pPr>
              <w:jc w:val="right"/>
              <w:ind w:right="200"/>
              <w:spacing w:after="0" w:line="196" w:lineRule="exact"/>
              <w:rPr>
                <w:sz w:val="20"/>
                <w:szCs w:val="20"/>
                <w:color w:val="auto"/>
              </w:rPr>
            </w:pPr>
            <w:r>
              <w:rPr>
                <w:rFonts w:ascii="Arial" w:cs="Arial" w:eastAsia="Arial" w:hAnsi="Arial"/>
                <w:sz w:val="18"/>
                <w:szCs w:val="18"/>
                <w:color w:val="auto"/>
              </w:rPr>
              <w:t>1,176</w:t>
            </w:r>
          </w:p>
        </w:tc>
        <w:tc>
          <w:tcPr>
            <w:tcW w:w="320" w:type="dxa"/>
            <w:vAlign w:val="bottom"/>
            <w:shd w:val="clear" w:color="auto" w:fill="CCEEFF"/>
          </w:tcPr>
          <w:p>
            <w:pPr>
              <w:jc w:val="right"/>
              <w:ind w:right="130"/>
              <w:spacing w:after="0" w:line="196" w:lineRule="exact"/>
              <w:rPr>
                <w:sz w:val="20"/>
                <w:szCs w:val="20"/>
                <w:color w:val="auto"/>
              </w:rPr>
            </w:pPr>
            <w:r>
              <w:rPr>
                <w:rFonts w:ascii="Arial" w:cs="Arial" w:eastAsia="Arial" w:hAnsi="Arial"/>
                <w:sz w:val="18"/>
                <w:szCs w:val="18"/>
                <w:color w:val="auto"/>
                <w:w w:val="79"/>
              </w:rPr>
              <w:t>$</w:t>
            </w:r>
          </w:p>
        </w:tc>
        <w:tc>
          <w:tcPr>
            <w:tcW w:w="1260" w:type="dxa"/>
            <w:vAlign w:val="bottom"/>
            <w:gridSpan w:val="2"/>
            <w:shd w:val="clear" w:color="auto" w:fill="CCEEFF"/>
          </w:tcPr>
          <w:p>
            <w:pPr>
              <w:jc w:val="right"/>
              <w:ind w:right="100"/>
              <w:spacing w:after="0" w:line="196" w:lineRule="exact"/>
              <w:rPr>
                <w:sz w:val="20"/>
                <w:szCs w:val="20"/>
                <w:color w:val="auto"/>
              </w:rPr>
            </w:pPr>
            <w:r>
              <w:rPr>
                <w:rFonts w:ascii="Arial" w:cs="Arial" w:eastAsia="Arial" w:hAnsi="Arial"/>
                <w:sz w:val="18"/>
                <w:szCs w:val="18"/>
                <w:color w:val="auto"/>
              </w:rPr>
              <w:t>2,757</w:t>
            </w:r>
          </w:p>
        </w:tc>
      </w:tr>
      <w:tr>
        <w:trPr>
          <w:trHeight w:val="203"/>
        </w:trPr>
        <w:tc>
          <w:tcPr>
            <w:tcW w:w="4140" w:type="dxa"/>
            <w:vAlign w:val="bottom"/>
          </w:tcPr>
          <w:p>
            <w:pPr>
              <w:spacing w:after="0" w:line="202" w:lineRule="exact"/>
              <w:rPr>
                <w:sz w:val="20"/>
                <w:szCs w:val="20"/>
                <w:color w:val="auto"/>
              </w:rPr>
            </w:pPr>
            <w:r>
              <w:rPr>
                <w:rFonts w:ascii="Arial" w:cs="Arial" w:eastAsia="Arial" w:hAnsi="Arial"/>
                <w:sz w:val="18"/>
                <w:szCs w:val="18"/>
                <w:color w:val="auto"/>
              </w:rPr>
              <w:t>Losses included in earnings</w:t>
            </w:r>
          </w:p>
        </w:tc>
        <w:tc>
          <w:tcPr>
            <w:tcW w:w="150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100" w:type="dxa"/>
            <w:vAlign w:val="bottom"/>
            <w:gridSpan w:val="2"/>
          </w:tcPr>
          <w:p>
            <w:pPr>
              <w:jc w:val="right"/>
              <w:ind w:right="140"/>
              <w:spacing w:after="0" w:line="202" w:lineRule="exact"/>
              <w:rPr>
                <w:sz w:val="20"/>
                <w:szCs w:val="20"/>
                <w:color w:val="auto"/>
              </w:rPr>
            </w:pPr>
            <w:r>
              <w:rPr>
                <w:rFonts w:ascii="Arial" w:cs="Arial" w:eastAsia="Arial" w:hAnsi="Arial"/>
                <w:sz w:val="18"/>
                <w:szCs w:val="18"/>
                <w:color w:val="auto"/>
              </w:rPr>
              <w:t>518</w:t>
            </w:r>
          </w:p>
        </w:tc>
        <w:tc>
          <w:tcPr>
            <w:tcW w:w="8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160" w:type="dxa"/>
            <w:vAlign w:val="bottom"/>
            <w:gridSpan w:val="2"/>
          </w:tcPr>
          <w:p>
            <w:pPr>
              <w:jc w:val="right"/>
              <w:ind w:right="200"/>
              <w:spacing w:after="0" w:line="202" w:lineRule="exact"/>
              <w:rPr>
                <w:sz w:val="20"/>
                <w:szCs w:val="20"/>
                <w:color w:val="auto"/>
              </w:rPr>
            </w:pPr>
            <w:r>
              <w:rPr>
                <w:rFonts w:ascii="Arial" w:cs="Arial" w:eastAsia="Arial" w:hAnsi="Arial"/>
                <w:sz w:val="18"/>
                <w:szCs w:val="18"/>
                <w:color w:val="auto"/>
              </w:rPr>
              <w:t>428</w:t>
            </w:r>
          </w:p>
        </w:tc>
        <w:tc>
          <w:tcPr>
            <w:tcW w:w="320" w:type="dxa"/>
            <w:vAlign w:val="bottom"/>
          </w:tcPr>
          <w:p>
            <w:pPr>
              <w:spacing w:after="0"/>
              <w:rPr>
                <w:sz w:val="17"/>
                <w:szCs w:val="17"/>
                <w:color w:val="auto"/>
              </w:rPr>
            </w:pPr>
          </w:p>
        </w:tc>
        <w:tc>
          <w:tcPr>
            <w:tcW w:w="126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946</w:t>
            </w:r>
          </w:p>
        </w:tc>
      </w:tr>
      <w:tr>
        <w:trPr>
          <w:trHeight w:val="20"/>
        </w:trPr>
        <w:tc>
          <w:tcPr>
            <w:tcW w:w="414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36"/>
        </w:trPr>
        <w:tc>
          <w:tcPr>
            <w:tcW w:w="4140" w:type="dxa"/>
            <w:vAlign w:val="bottom"/>
            <w:shd w:val="clear" w:color="auto" w:fill="CCEEFF"/>
          </w:tcPr>
          <w:p>
            <w:pPr>
              <w:spacing w:after="0" w:line="182" w:lineRule="exact"/>
              <w:rPr>
                <w:sz w:val="20"/>
                <w:szCs w:val="20"/>
                <w:color w:val="auto"/>
              </w:rPr>
            </w:pPr>
            <w:r>
              <w:rPr>
                <w:rFonts w:ascii="Arial" w:cs="Arial" w:eastAsia="Arial" w:hAnsi="Arial"/>
                <w:sz w:val="18"/>
                <w:szCs w:val="18"/>
                <w:b w:val="1"/>
                <w:bCs w:val="1"/>
                <w:color w:val="auto"/>
              </w:rPr>
              <w:t>Balance at October 1, 2023</w:t>
            </w:r>
          </w:p>
        </w:tc>
        <w:tc>
          <w:tcPr>
            <w:tcW w:w="1500" w:type="dxa"/>
            <w:vAlign w:val="bottom"/>
            <w:shd w:val="clear" w:color="auto" w:fill="CCEEFF"/>
          </w:tcPr>
          <w:p>
            <w:pPr>
              <w:spacing w:after="0"/>
              <w:rPr>
                <w:sz w:val="20"/>
                <w:szCs w:val="20"/>
                <w:color w:val="auto"/>
              </w:rPr>
            </w:pPr>
          </w:p>
        </w:tc>
        <w:tc>
          <w:tcPr>
            <w:tcW w:w="560" w:type="dxa"/>
            <w:vAlign w:val="bottom"/>
            <w:shd w:val="clear" w:color="auto" w:fill="CCEEFF"/>
          </w:tcPr>
          <w:p>
            <w:pPr>
              <w:jc w:val="right"/>
              <w:ind w:right="370"/>
              <w:spacing w:after="0" w:line="182" w:lineRule="exact"/>
              <w:rPr>
                <w:sz w:val="20"/>
                <w:szCs w:val="20"/>
                <w:color w:val="auto"/>
              </w:rPr>
            </w:pPr>
            <w:r>
              <w:rPr>
                <w:rFonts w:ascii="Arial" w:cs="Arial" w:eastAsia="Arial" w:hAnsi="Arial"/>
                <w:sz w:val="18"/>
                <w:szCs w:val="18"/>
                <w:color w:val="auto"/>
                <w:w w:val="79"/>
              </w:rPr>
              <w:t>$</w:t>
            </w:r>
          </w:p>
        </w:tc>
        <w:tc>
          <w:tcPr>
            <w:tcW w:w="1100" w:type="dxa"/>
            <w:vAlign w:val="bottom"/>
            <w:gridSpan w:val="2"/>
            <w:shd w:val="clear" w:color="auto" w:fill="CCEEFF"/>
          </w:tcPr>
          <w:p>
            <w:pPr>
              <w:jc w:val="right"/>
              <w:ind w:right="140"/>
              <w:spacing w:after="0" w:line="182" w:lineRule="exact"/>
              <w:rPr>
                <w:sz w:val="20"/>
                <w:szCs w:val="20"/>
                <w:color w:val="auto"/>
              </w:rPr>
            </w:pPr>
            <w:r>
              <w:rPr>
                <w:rFonts w:ascii="Arial" w:cs="Arial" w:eastAsia="Arial" w:hAnsi="Arial"/>
                <w:sz w:val="18"/>
                <w:szCs w:val="18"/>
                <w:color w:val="auto"/>
              </w:rPr>
              <w:t>2,099</w:t>
            </w:r>
          </w:p>
        </w:tc>
        <w:tc>
          <w:tcPr>
            <w:tcW w:w="620" w:type="dxa"/>
            <w:vAlign w:val="bottom"/>
            <w:gridSpan w:val="2"/>
            <w:shd w:val="clear" w:color="auto" w:fill="CCEEFF"/>
          </w:tcPr>
          <w:p>
            <w:pPr>
              <w:jc w:val="right"/>
              <w:ind w:right="350"/>
              <w:spacing w:after="0" w:line="182" w:lineRule="exact"/>
              <w:rPr>
                <w:sz w:val="20"/>
                <w:szCs w:val="20"/>
                <w:color w:val="auto"/>
              </w:rPr>
            </w:pPr>
            <w:r>
              <w:rPr>
                <w:rFonts w:ascii="Arial" w:cs="Arial" w:eastAsia="Arial" w:hAnsi="Arial"/>
                <w:sz w:val="18"/>
                <w:szCs w:val="18"/>
                <w:color w:val="auto"/>
              </w:rPr>
              <w:t>$</w:t>
            </w:r>
          </w:p>
        </w:tc>
        <w:tc>
          <w:tcPr>
            <w:tcW w:w="1160" w:type="dxa"/>
            <w:vAlign w:val="bottom"/>
            <w:tcBorders>
              <w:right w:val="single" w:sz="8" w:color="CCEEFF"/>
            </w:tcBorders>
            <w:gridSpan w:val="2"/>
            <w:shd w:val="clear" w:color="auto" w:fill="CCEEFF"/>
          </w:tcPr>
          <w:p>
            <w:pPr>
              <w:jc w:val="right"/>
              <w:ind w:right="200"/>
              <w:spacing w:after="0" w:line="182" w:lineRule="exact"/>
              <w:rPr>
                <w:sz w:val="20"/>
                <w:szCs w:val="20"/>
                <w:color w:val="auto"/>
              </w:rPr>
            </w:pPr>
            <w:r>
              <w:rPr>
                <w:rFonts w:ascii="Arial" w:cs="Arial" w:eastAsia="Arial" w:hAnsi="Arial"/>
                <w:sz w:val="18"/>
                <w:szCs w:val="18"/>
                <w:color w:val="auto"/>
              </w:rPr>
              <w:t>1,604</w:t>
            </w:r>
          </w:p>
        </w:tc>
        <w:tc>
          <w:tcPr>
            <w:tcW w:w="320" w:type="dxa"/>
            <w:vAlign w:val="bottom"/>
            <w:shd w:val="clear" w:color="auto" w:fill="CCEEFF"/>
          </w:tcPr>
          <w:p>
            <w:pPr>
              <w:jc w:val="right"/>
              <w:ind w:right="130"/>
              <w:spacing w:after="0" w:line="182" w:lineRule="exact"/>
              <w:rPr>
                <w:sz w:val="20"/>
                <w:szCs w:val="20"/>
                <w:color w:val="auto"/>
              </w:rPr>
            </w:pPr>
            <w:r>
              <w:rPr>
                <w:rFonts w:ascii="Arial" w:cs="Arial" w:eastAsia="Arial" w:hAnsi="Arial"/>
                <w:sz w:val="18"/>
                <w:szCs w:val="18"/>
                <w:color w:val="auto"/>
                <w:w w:val="79"/>
              </w:rPr>
              <w:t>$</w:t>
            </w:r>
          </w:p>
        </w:tc>
        <w:tc>
          <w:tcPr>
            <w:tcW w:w="1260" w:type="dxa"/>
            <w:vAlign w:val="bottom"/>
            <w:gridSpan w:val="2"/>
            <w:shd w:val="clear" w:color="auto" w:fill="CCEEFF"/>
          </w:tcPr>
          <w:p>
            <w:pPr>
              <w:jc w:val="right"/>
              <w:ind w:right="100"/>
              <w:spacing w:after="0" w:line="182" w:lineRule="exact"/>
              <w:rPr>
                <w:sz w:val="20"/>
                <w:szCs w:val="20"/>
                <w:color w:val="auto"/>
              </w:rPr>
            </w:pPr>
            <w:r>
              <w:rPr>
                <w:rFonts w:ascii="Arial" w:cs="Arial" w:eastAsia="Arial" w:hAnsi="Arial"/>
                <w:sz w:val="18"/>
                <w:szCs w:val="18"/>
                <w:color w:val="auto"/>
              </w:rPr>
              <w:t>3,703</w:t>
            </w:r>
          </w:p>
        </w:tc>
      </w:tr>
      <w:tr>
        <w:trPr>
          <w:trHeight w:val="183"/>
        </w:trPr>
        <w:tc>
          <w:tcPr>
            <w:tcW w:w="4140" w:type="dxa"/>
            <w:vAlign w:val="bottom"/>
            <w:tcBorders>
              <w:top w:val="single" w:sz="8" w:color="CCEEFF"/>
            </w:tcBorders>
          </w:tcPr>
          <w:p>
            <w:pPr>
              <w:spacing w:after="0"/>
              <w:rPr>
                <w:sz w:val="15"/>
                <w:szCs w:val="15"/>
                <w:color w:val="auto"/>
              </w:rPr>
            </w:pPr>
          </w:p>
        </w:tc>
        <w:tc>
          <w:tcPr>
            <w:tcW w:w="1500" w:type="dxa"/>
            <w:vAlign w:val="bottom"/>
            <w:tcBorders>
              <w:top w:val="single" w:sz="8" w:color="CCEEFF"/>
            </w:tcBorders>
          </w:tcPr>
          <w:p>
            <w:pPr>
              <w:spacing w:after="0"/>
              <w:rPr>
                <w:sz w:val="15"/>
                <w:szCs w:val="15"/>
                <w:color w:val="auto"/>
              </w:rPr>
            </w:pPr>
          </w:p>
        </w:tc>
        <w:tc>
          <w:tcPr>
            <w:tcW w:w="560" w:type="dxa"/>
            <w:vAlign w:val="bottom"/>
            <w:tcBorders>
              <w:top w:val="single" w:sz="8" w:color="auto"/>
            </w:tcBorders>
          </w:tcPr>
          <w:p>
            <w:pPr>
              <w:spacing w:after="0"/>
              <w:rPr>
                <w:sz w:val="15"/>
                <w:szCs w:val="15"/>
                <w:color w:val="auto"/>
              </w:rPr>
            </w:pPr>
          </w:p>
        </w:tc>
        <w:tc>
          <w:tcPr>
            <w:tcW w:w="960" w:type="dxa"/>
            <w:vAlign w:val="bottom"/>
            <w:tcBorders>
              <w:top w:val="single" w:sz="8" w:color="auto"/>
            </w:tcBorders>
          </w:tcPr>
          <w:p>
            <w:pPr>
              <w:spacing w:after="0"/>
              <w:rPr>
                <w:sz w:val="15"/>
                <w:szCs w:val="15"/>
                <w:color w:val="auto"/>
              </w:rPr>
            </w:pPr>
          </w:p>
        </w:tc>
        <w:tc>
          <w:tcPr>
            <w:tcW w:w="140" w:type="dxa"/>
            <w:vAlign w:val="bottom"/>
            <w:tcBorders>
              <w:top w:val="single" w:sz="8" w:color="CCEEFF"/>
            </w:tcBorders>
          </w:tcPr>
          <w:p>
            <w:pPr>
              <w:spacing w:after="0"/>
              <w:rPr>
                <w:sz w:val="15"/>
                <w:szCs w:val="15"/>
                <w:color w:val="auto"/>
              </w:rPr>
            </w:pPr>
          </w:p>
        </w:tc>
        <w:tc>
          <w:tcPr>
            <w:tcW w:w="80" w:type="dxa"/>
            <w:vAlign w:val="bottom"/>
            <w:tcBorders>
              <w:top w:val="single" w:sz="8" w:color="CCEEFF"/>
            </w:tcBorders>
          </w:tcPr>
          <w:p>
            <w:pPr>
              <w:spacing w:after="0"/>
              <w:rPr>
                <w:sz w:val="15"/>
                <w:szCs w:val="15"/>
                <w:color w:val="auto"/>
              </w:rPr>
            </w:pPr>
          </w:p>
        </w:tc>
        <w:tc>
          <w:tcPr>
            <w:tcW w:w="540" w:type="dxa"/>
            <w:vAlign w:val="bottom"/>
            <w:tcBorders>
              <w:top w:val="single" w:sz="8" w:color="auto"/>
            </w:tcBorders>
          </w:tcPr>
          <w:p>
            <w:pPr>
              <w:spacing w:after="0"/>
              <w:rPr>
                <w:sz w:val="15"/>
                <w:szCs w:val="15"/>
                <w:color w:val="auto"/>
              </w:rPr>
            </w:pPr>
          </w:p>
        </w:tc>
        <w:tc>
          <w:tcPr>
            <w:tcW w:w="960" w:type="dxa"/>
            <w:vAlign w:val="bottom"/>
            <w:tcBorders>
              <w:top w:val="single" w:sz="8" w:color="auto"/>
            </w:tcBorders>
          </w:tcPr>
          <w:p>
            <w:pPr>
              <w:spacing w:after="0"/>
              <w:rPr>
                <w:sz w:val="15"/>
                <w:szCs w:val="15"/>
                <w:color w:val="auto"/>
              </w:rPr>
            </w:pPr>
          </w:p>
        </w:tc>
        <w:tc>
          <w:tcPr>
            <w:tcW w:w="200" w:type="dxa"/>
            <w:vAlign w:val="bottom"/>
            <w:tcBorders>
              <w:top w:val="single" w:sz="8" w:color="CCEEFF"/>
            </w:tcBorders>
          </w:tcPr>
          <w:p>
            <w:pPr>
              <w:spacing w:after="0"/>
              <w:rPr>
                <w:sz w:val="15"/>
                <w:szCs w:val="15"/>
                <w:color w:val="auto"/>
              </w:rPr>
            </w:pPr>
          </w:p>
        </w:tc>
        <w:tc>
          <w:tcPr>
            <w:tcW w:w="320" w:type="dxa"/>
            <w:vAlign w:val="bottom"/>
            <w:tcBorders>
              <w:top w:val="single" w:sz="8" w:color="auto"/>
            </w:tcBorders>
          </w:tcPr>
          <w:p>
            <w:pPr>
              <w:spacing w:after="0"/>
              <w:rPr>
                <w:sz w:val="15"/>
                <w:szCs w:val="15"/>
                <w:color w:val="auto"/>
              </w:rPr>
            </w:pPr>
          </w:p>
        </w:tc>
        <w:tc>
          <w:tcPr>
            <w:tcW w:w="1160" w:type="dxa"/>
            <w:vAlign w:val="bottom"/>
            <w:tcBorders>
              <w:top w:val="single" w:sz="8" w:color="auto"/>
            </w:tcBorders>
          </w:tcPr>
          <w:p>
            <w:pPr>
              <w:spacing w:after="0"/>
              <w:rPr>
                <w:sz w:val="15"/>
                <w:szCs w:val="15"/>
                <w:color w:val="auto"/>
              </w:rPr>
            </w:pPr>
          </w:p>
        </w:tc>
        <w:tc>
          <w:tcPr>
            <w:tcW w:w="100" w:type="dxa"/>
            <w:vAlign w:val="bottom"/>
            <w:tcBorders>
              <w:top w:val="single" w:sz="8" w:color="CCEEFF"/>
            </w:tcBorders>
          </w:tcPr>
          <w:p>
            <w:pPr>
              <w:spacing w:after="0"/>
              <w:rPr>
                <w:sz w:val="15"/>
                <w:szCs w:val="15"/>
                <w:color w:val="auto"/>
              </w:rPr>
            </w:pPr>
          </w:p>
        </w:tc>
      </w:tr>
      <w:tr>
        <w:trPr>
          <w:trHeight w:val="203"/>
        </w:trPr>
        <w:tc>
          <w:tcPr>
            <w:tcW w:w="4140" w:type="dxa"/>
            <w:vAlign w:val="bottom"/>
            <w:shd w:val="clear" w:color="auto" w:fill="CCEEFF"/>
          </w:tcPr>
          <w:p>
            <w:pPr>
              <w:spacing w:after="0" w:line="202" w:lineRule="exact"/>
              <w:rPr>
                <w:sz w:val="20"/>
                <w:szCs w:val="20"/>
                <w:color w:val="auto"/>
              </w:rPr>
            </w:pPr>
            <w:r>
              <w:rPr>
                <w:rFonts w:ascii="Arial" w:cs="Arial" w:eastAsia="Arial" w:hAnsi="Arial"/>
                <w:sz w:val="18"/>
                <w:szCs w:val="18"/>
                <w:b w:val="1"/>
                <w:bCs w:val="1"/>
                <w:color w:val="auto"/>
              </w:rPr>
              <w:t>Balance at December 31, 2023</w:t>
            </w:r>
          </w:p>
        </w:tc>
        <w:tc>
          <w:tcPr>
            <w:tcW w:w="2060" w:type="dxa"/>
            <w:vAlign w:val="bottom"/>
            <w:gridSpan w:val="2"/>
            <w:shd w:val="clear" w:color="auto" w:fill="CCEEFF"/>
          </w:tcPr>
          <w:p>
            <w:pPr>
              <w:jc w:val="right"/>
              <w:ind w:right="370"/>
              <w:spacing w:after="0" w:line="202" w:lineRule="exact"/>
              <w:rPr>
                <w:sz w:val="20"/>
                <w:szCs w:val="20"/>
                <w:color w:val="auto"/>
              </w:rPr>
            </w:pPr>
            <w:r>
              <w:rPr>
                <w:rFonts w:ascii="Arial" w:cs="Arial" w:eastAsia="Arial" w:hAnsi="Arial"/>
                <w:sz w:val="18"/>
                <w:szCs w:val="18"/>
                <w:color w:val="auto"/>
              </w:rPr>
              <w:t>$</w:t>
            </w:r>
          </w:p>
        </w:tc>
        <w:tc>
          <w:tcPr>
            <w:tcW w:w="1100" w:type="dxa"/>
            <w:vAlign w:val="bottom"/>
            <w:gridSpan w:val="2"/>
            <w:shd w:val="clear" w:color="auto" w:fill="CCEEFF"/>
          </w:tcPr>
          <w:p>
            <w:pPr>
              <w:jc w:val="right"/>
              <w:ind w:right="140"/>
              <w:spacing w:after="0" w:line="202" w:lineRule="exact"/>
              <w:rPr>
                <w:sz w:val="20"/>
                <w:szCs w:val="20"/>
                <w:color w:val="auto"/>
              </w:rPr>
            </w:pPr>
            <w:r>
              <w:rPr>
                <w:rFonts w:ascii="Arial" w:cs="Arial" w:eastAsia="Arial" w:hAnsi="Arial"/>
                <w:sz w:val="18"/>
                <w:szCs w:val="18"/>
                <w:color w:val="auto"/>
              </w:rPr>
              <w:t>2,903</w:t>
            </w:r>
          </w:p>
        </w:tc>
        <w:tc>
          <w:tcPr>
            <w:tcW w:w="620" w:type="dxa"/>
            <w:vAlign w:val="bottom"/>
            <w:gridSpan w:val="2"/>
            <w:shd w:val="clear" w:color="auto" w:fill="CCEEFF"/>
          </w:tcPr>
          <w:p>
            <w:pPr>
              <w:jc w:val="right"/>
              <w:ind w:right="350"/>
              <w:spacing w:after="0" w:line="202" w:lineRule="exact"/>
              <w:rPr>
                <w:sz w:val="20"/>
                <w:szCs w:val="20"/>
                <w:color w:val="auto"/>
              </w:rPr>
            </w:pPr>
            <w:r>
              <w:rPr>
                <w:rFonts w:ascii="Arial" w:cs="Arial" w:eastAsia="Arial" w:hAnsi="Arial"/>
                <w:sz w:val="18"/>
                <w:szCs w:val="18"/>
                <w:color w:val="auto"/>
              </w:rPr>
              <w:t>$</w:t>
            </w:r>
          </w:p>
        </w:tc>
        <w:tc>
          <w:tcPr>
            <w:tcW w:w="1160" w:type="dxa"/>
            <w:vAlign w:val="bottom"/>
            <w:tcBorders>
              <w:right w:val="single" w:sz="8" w:color="CCEEFF"/>
            </w:tcBorders>
            <w:gridSpan w:val="2"/>
            <w:shd w:val="clear" w:color="auto" w:fill="CCEEFF"/>
          </w:tcPr>
          <w:p>
            <w:pPr>
              <w:jc w:val="right"/>
              <w:ind w:right="200"/>
              <w:spacing w:after="0" w:line="202" w:lineRule="exact"/>
              <w:rPr>
                <w:sz w:val="20"/>
                <w:szCs w:val="20"/>
                <w:color w:val="auto"/>
              </w:rPr>
            </w:pPr>
            <w:r>
              <w:rPr>
                <w:rFonts w:ascii="Arial" w:cs="Arial" w:eastAsia="Arial" w:hAnsi="Arial"/>
                <w:sz w:val="18"/>
                <w:szCs w:val="18"/>
                <w:color w:val="auto"/>
              </w:rPr>
              <w:t>3,479</w:t>
            </w:r>
          </w:p>
        </w:tc>
        <w:tc>
          <w:tcPr>
            <w:tcW w:w="320" w:type="dxa"/>
            <w:vAlign w:val="bottom"/>
            <w:shd w:val="clear" w:color="auto" w:fill="CCEEFF"/>
          </w:tcPr>
          <w:p>
            <w:pPr>
              <w:jc w:val="right"/>
              <w:ind w:right="130"/>
              <w:spacing w:after="0" w:line="202" w:lineRule="exact"/>
              <w:rPr>
                <w:sz w:val="20"/>
                <w:szCs w:val="20"/>
                <w:color w:val="auto"/>
              </w:rPr>
            </w:pPr>
            <w:r>
              <w:rPr>
                <w:rFonts w:ascii="Arial" w:cs="Arial" w:eastAsia="Arial" w:hAnsi="Arial"/>
                <w:sz w:val="18"/>
                <w:szCs w:val="18"/>
                <w:color w:val="auto"/>
                <w:w w:val="79"/>
              </w:rPr>
              <w:t>$</w:t>
            </w:r>
          </w:p>
        </w:tc>
        <w:tc>
          <w:tcPr>
            <w:tcW w:w="1260" w:type="dxa"/>
            <w:vAlign w:val="bottom"/>
            <w:gridSpan w:val="2"/>
            <w:shd w:val="clear" w:color="auto" w:fill="CCEEFF"/>
          </w:tcPr>
          <w:p>
            <w:pPr>
              <w:jc w:val="right"/>
              <w:ind w:right="100"/>
              <w:spacing w:after="0" w:line="202" w:lineRule="exact"/>
              <w:rPr>
                <w:sz w:val="20"/>
                <w:szCs w:val="20"/>
                <w:color w:val="auto"/>
              </w:rPr>
            </w:pPr>
            <w:r>
              <w:rPr>
                <w:rFonts w:ascii="Arial" w:cs="Arial" w:eastAsia="Arial" w:hAnsi="Arial"/>
                <w:sz w:val="18"/>
                <w:szCs w:val="18"/>
                <w:color w:val="auto"/>
              </w:rPr>
              <w:t>6,382</w:t>
            </w:r>
          </w:p>
        </w:tc>
      </w:tr>
      <w:tr>
        <w:trPr>
          <w:trHeight w:val="203"/>
        </w:trPr>
        <w:tc>
          <w:tcPr>
            <w:tcW w:w="4140" w:type="dxa"/>
            <w:vAlign w:val="bottom"/>
          </w:tcPr>
          <w:p>
            <w:pPr>
              <w:spacing w:after="0" w:line="202" w:lineRule="exact"/>
              <w:rPr>
                <w:sz w:val="20"/>
                <w:szCs w:val="20"/>
                <w:color w:val="auto"/>
              </w:rPr>
            </w:pPr>
            <w:r>
              <w:rPr>
                <w:rFonts w:ascii="Arial" w:cs="Arial" w:eastAsia="Arial" w:hAnsi="Arial"/>
                <w:sz w:val="18"/>
                <w:szCs w:val="18"/>
                <w:color w:val="auto"/>
              </w:rPr>
              <w:t>Gains included in earnings</w:t>
            </w:r>
          </w:p>
        </w:tc>
        <w:tc>
          <w:tcPr>
            <w:tcW w:w="150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100" w:type="dxa"/>
            <w:vAlign w:val="bottom"/>
            <w:gridSpan w:val="2"/>
          </w:tcPr>
          <w:p>
            <w:pPr>
              <w:jc w:val="right"/>
              <w:ind w:right="80"/>
              <w:spacing w:after="0" w:line="202" w:lineRule="exact"/>
              <w:rPr>
                <w:sz w:val="20"/>
                <w:szCs w:val="20"/>
                <w:color w:val="auto"/>
              </w:rPr>
            </w:pPr>
            <w:r>
              <w:rPr>
                <w:rFonts w:ascii="Arial" w:cs="Arial" w:eastAsia="Arial" w:hAnsi="Arial"/>
                <w:sz w:val="18"/>
                <w:szCs w:val="18"/>
                <w:color w:val="auto"/>
              </w:rPr>
              <w:t>(2,638)</w:t>
            </w:r>
          </w:p>
        </w:tc>
        <w:tc>
          <w:tcPr>
            <w:tcW w:w="8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160" w:type="dxa"/>
            <w:vAlign w:val="bottom"/>
            <w:gridSpan w:val="2"/>
          </w:tcPr>
          <w:p>
            <w:pPr>
              <w:jc w:val="right"/>
              <w:ind w:right="140"/>
              <w:spacing w:after="0" w:line="202" w:lineRule="exact"/>
              <w:rPr>
                <w:sz w:val="20"/>
                <w:szCs w:val="20"/>
                <w:color w:val="auto"/>
              </w:rPr>
            </w:pPr>
            <w:r>
              <w:rPr>
                <w:rFonts w:ascii="Arial" w:cs="Arial" w:eastAsia="Arial" w:hAnsi="Arial"/>
                <w:sz w:val="18"/>
                <w:szCs w:val="18"/>
                <w:color w:val="auto"/>
              </w:rPr>
              <w:t>(2,341)</w:t>
            </w:r>
          </w:p>
        </w:tc>
        <w:tc>
          <w:tcPr>
            <w:tcW w:w="320" w:type="dxa"/>
            <w:vAlign w:val="bottom"/>
          </w:tcPr>
          <w:p>
            <w:pPr>
              <w:spacing w:after="0"/>
              <w:rPr>
                <w:sz w:val="17"/>
                <w:szCs w:val="17"/>
                <w:color w:val="auto"/>
              </w:rPr>
            </w:pPr>
          </w:p>
        </w:tc>
        <w:tc>
          <w:tcPr>
            <w:tcW w:w="1260" w:type="dxa"/>
            <w:vAlign w:val="bottom"/>
            <w:gridSpan w:val="2"/>
          </w:tcPr>
          <w:p>
            <w:pPr>
              <w:jc w:val="right"/>
              <w:ind w:right="40"/>
              <w:spacing w:after="0" w:line="202" w:lineRule="exact"/>
              <w:rPr>
                <w:sz w:val="20"/>
                <w:szCs w:val="20"/>
                <w:color w:val="auto"/>
              </w:rPr>
            </w:pPr>
            <w:r>
              <w:rPr>
                <w:rFonts w:ascii="Arial" w:cs="Arial" w:eastAsia="Arial" w:hAnsi="Arial"/>
                <w:sz w:val="18"/>
                <w:szCs w:val="18"/>
                <w:color w:val="auto"/>
              </w:rPr>
              <w:t>(4,979)</w:t>
            </w:r>
          </w:p>
        </w:tc>
      </w:tr>
      <w:tr>
        <w:trPr>
          <w:trHeight w:val="20"/>
        </w:trPr>
        <w:tc>
          <w:tcPr>
            <w:tcW w:w="414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16"/>
        </w:trPr>
        <w:tc>
          <w:tcPr>
            <w:tcW w:w="4140" w:type="dxa"/>
            <w:vAlign w:val="bottom"/>
            <w:shd w:val="clear" w:color="auto" w:fill="CCEEFF"/>
          </w:tcPr>
          <w:p>
            <w:pPr>
              <w:spacing w:after="0" w:line="182" w:lineRule="exact"/>
              <w:rPr>
                <w:sz w:val="20"/>
                <w:szCs w:val="20"/>
                <w:color w:val="auto"/>
              </w:rPr>
            </w:pPr>
            <w:r>
              <w:rPr>
                <w:rFonts w:ascii="Arial" w:cs="Arial" w:eastAsia="Arial" w:hAnsi="Arial"/>
                <w:sz w:val="18"/>
                <w:szCs w:val="18"/>
                <w:b w:val="1"/>
                <w:bCs w:val="1"/>
                <w:color w:val="auto"/>
              </w:rPr>
              <w:t>Balance at September 29, 2024</w:t>
            </w:r>
          </w:p>
        </w:tc>
        <w:tc>
          <w:tcPr>
            <w:tcW w:w="1500" w:type="dxa"/>
            <w:vAlign w:val="bottom"/>
            <w:shd w:val="clear" w:color="auto" w:fill="CCEEFF"/>
          </w:tcPr>
          <w:p>
            <w:pPr>
              <w:spacing w:after="0"/>
              <w:rPr>
                <w:sz w:val="18"/>
                <w:szCs w:val="18"/>
                <w:color w:val="auto"/>
              </w:rPr>
            </w:pPr>
          </w:p>
        </w:tc>
        <w:tc>
          <w:tcPr>
            <w:tcW w:w="560" w:type="dxa"/>
            <w:vAlign w:val="bottom"/>
            <w:shd w:val="clear" w:color="auto" w:fill="CCEEFF"/>
          </w:tcPr>
          <w:p>
            <w:pPr>
              <w:jc w:val="right"/>
              <w:ind w:right="370"/>
              <w:spacing w:after="0" w:line="182" w:lineRule="exact"/>
              <w:rPr>
                <w:sz w:val="20"/>
                <w:szCs w:val="20"/>
                <w:color w:val="auto"/>
              </w:rPr>
            </w:pPr>
            <w:r>
              <w:rPr>
                <w:rFonts w:ascii="Arial" w:cs="Arial" w:eastAsia="Arial" w:hAnsi="Arial"/>
                <w:sz w:val="18"/>
                <w:szCs w:val="18"/>
                <w:color w:val="auto"/>
                <w:w w:val="79"/>
              </w:rPr>
              <w:t>$</w:t>
            </w:r>
          </w:p>
        </w:tc>
        <w:tc>
          <w:tcPr>
            <w:tcW w:w="1100" w:type="dxa"/>
            <w:vAlign w:val="bottom"/>
            <w:gridSpan w:val="2"/>
            <w:shd w:val="clear" w:color="auto" w:fill="CCEEFF"/>
          </w:tcPr>
          <w:p>
            <w:pPr>
              <w:jc w:val="right"/>
              <w:ind w:right="140"/>
              <w:spacing w:after="0" w:line="182" w:lineRule="exact"/>
              <w:rPr>
                <w:sz w:val="20"/>
                <w:szCs w:val="20"/>
                <w:color w:val="auto"/>
              </w:rPr>
            </w:pPr>
            <w:r>
              <w:rPr>
                <w:rFonts w:ascii="Arial" w:cs="Arial" w:eastAsia="Arial" w:hAnsi="Arial"/>
                <w:sz w:val="18"/>
                <w:szCs w:val="18"/>
                <w:color w:val="auto"/>
              </w:rPr>
              <w:t>265</w:t>
            </w:r>
          </w:p>
        </w:tc>
        <w:tc>
          <w:tcPr>
            <w:tcW w:w="620" w:type="dxa"/>
            <w:vAlign w:val="bottom"/>
            <w:gridSpan w:val="2"/>
            <w:shd w:val="clear" w:color="auto" w:fill="CCEEFF"/>
          </w:tcPr>
          <w:p>
            <w:pPr>
              <w:jc w:val="right"/>
              <w:ind w:right="350"/>
              <w:spacing w:after="0" w:line="182" w:lineRule="exact"/>
              <w:rPr>
                <w:sz w:val="20"/>
                <w:szCs w:val="20"/>
                <w:color w:val="auto"/>
              </w:rPr>
            </w:pPr>
            <w:r>
              <w:rPr>
                <w:rFonts w:ascii="Arial" w:cs="Arial" w:eastAsia="Arial" w:hAnsi="Arial"/>
                <w:sz w:val="18"/>
                <w:szCs w:val="18"/>
                <w:color w:val="auto"/>
              </w:rPr>
              <w:t>$</w:t>
            </w:r>
          </w:p>
        </w:tc>
        <w:tc>
          <w:tcPr>
            <w:tcW w:w="1160" w:type="dxa"/>
            <w:vAlign w:val="bottom"/>
            <w:tcBorders>
              <w:right w:val="single" w:sz="8" w:color="CCEEFF"/>
            </w:tcBorders>
            <w:gridSpan w:val="2"/>
            <w:shd w:val="clear" w:color="auto" w:fill="CCEEFF"/>
          </w:tcPr>
          <w:p>
            <w:pPr>
              <w:jc w:val="right"/>
              <w:ind w:right="200"/>
              <w:spacing w:after="0" w:line="182" w:lineRule="exact"/>
              <w:rPr>
                <w:sz w:val="20"/>
                <w:szCs w:val="20"/>
                <w:color w:val="auto"/>
              </w:rPr>
            </w:pPr>
            <w:r>
              <w:rPr>
                <w:rFonts w:ascii="Arial" w:cs="Arial" w:eastAsia="Arial" w:hAnsi="Arial"/>
                <w:sz w:val="18"/>
                <w:szCs w:val="18"/>
                <w:color w:val="auto"/>
              </w:rPr>
              <w:t>1,138</w:t>
            </w:r>
          </w:p>
        </w:tc>
        <w:tc>
          <w:tcPr>
            <w:tcW w:w="320" w:type="dxa"/>
            <w:vAlign w:val="bottom"/>
            <w:shd w:val="clear" w:color="auto" w:fill="CCEEFF"/>
          </w:tcPr>
          <w:p>
            <w:pPr>
              <w:jc w:val="right"/>
              <w:ind w:right="130"/>
              <w:spacing w:after="0" w:line="182" w:lineRule="exact"/>
              <w:rPr>
                <w:sz w:val="20"/>
                <w:szCs w:val="20"/>
                <w:color w:val="auto"/>
              </w:rPr>
            </w:pPr>
            <w:r>
              <w:rPr>
                <w:rFonts w:ascii="Arial" w:cs="Arial" w:eastAsia="Arial" w:hAnsi="Arial"/>
                <w:sz w:val="18"/>
                <w:szCs w:val="18"/>
                <w:color w:val="auto"/>
                <w:w w:val="79"/>
              </w:rPr>
              <w:t>$</w:t>
            </w:r>
          </w:p>
        </w:tc>
        <w:tc>
          <w:tcPr>
            <w:tcW w:w="1260" w:type="dxa"/>
            <w:vAlign w:val="bottom"/>
            <w:gridSpan w:val="2"/>
            <w:shd w:val="clear" w:color="auto" w:fill="CCEEFF"/>
          </w:tcPr>
          <w:p>
            <w:pPr>
              <w:jc w:val="right"/>
              <w:ind w:right="100"/>
              <w:spacing w:after="0" w:line="182" w:lineRule="exact"/>
              <w:rPr>
                <w:sz w:val="20"/>
                <w:szCs w:val="20"/>
                <w:color w:val="auto"/>
              </w:rPr>
            </w:pPr>
            <w:r>
              <w:rPr>
                <w:rFonts w:ascii="Arial" w:cs="Arial" w:eastAsia="Arial" w:hAnsi="Arial"/>
                <w:sz w:val="18"/>
                <w:szCs w:val="18"/>
                <w:color w:val="auto"/>
              </w:rPr>
              <w:t>1,403</w:t>
            </w:r>
          </w:p>
        </w:tc>
      </w:tr>
      <w:tr>
        <w:trPr>
          <w:trHeight w:val="20"/>
        </w:trPr>
        <w:tc>
          <w:tcPr>
            <w:tcW w:w="4140" w:type="dxa"/>
            <w:vAlign w:val="bottom"/>
            <w:tcBorders>
              <w:top w:val="single" w:sz="8" w:color="CCEEFF"/>
            </w:tcBorders>
            <w:shd w:val="clear" w:color="auto" w:fill="CCEEFF"/>
          </w:tcPr>
          <w:p>
            <w:pPr>
              <w:spacing w:after="0" w:line="20" w:lineRule="exact"/>
              <w:rPr>
                <w:sz w:val="1"/>
                <w:szCs w:val="1"/>
                <w:color w:val="auto"/>
              </w:rPr>
            </w:pPr>
          </w:p>
        </w:tc>
        <w:tc>
          <w:tcPr>
            <w:tcW w:w="1500" w:type="dxa"/>
            <w:vAlign w:val="bottom"/>
            <w:tcBorders>
              <w:top w:val="single" w:sz="8" w:color="CCEEFF"/>
            </w:tcBorders>
            <w:shd w:val="clear" w:color="auto" w:fill="CCEEFF"/>
          </w:tcPr>
          <w:p>
            <w:pPr>
              <w:spacing w:after="0" w:line="20" w:lineRule="exact"/>
              <w:rPr>
                <w:sz w:val="1"/>
                <w:szCs w:val="1"/>
                <w:color w:val="auto"/>
              </w:rPr>
            </w:pPr>
          </w:p>
        </w:tc>
        <w:tc>
          <w:tcPr>
            <w:tcW w:w="560" w:type="dxa"/>
            <w:vAlign w:val="bottom"/>
            <w:tcBorders>
              <w:top w:val="single" w:sz="8" w:color="auto"/>
            </w:tcBorders>
            <w:shd w:val="clear" w:color="auto" w:fill="000000"/>
          </w:tcPr>
          <w:p>
            <w:pPr>
              <w:spacing w:after="0" w:line="20" w:lineRule="exact"/>
              <w:rPr>
                <w:sz w:val="1"/>
                <w:szCs w:val="1"/>
                <w:color w:val="auto"/>
              </w:rPr>
            </w:pPr>
          </w:p>
        </w:tc>
        <w:tc>
          <w:tcPr>
            <w:tcW w:w="96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540" w:type="dxa"/>
            <w:vAlign w:val="bottom"/>
            <w:tcBorders>
              <w:top w:val="single" w:sz="8" w:color="auto"/>
            </w:tcBorders>
            <w:shd w:val="clear" w:color="auto" w:fill="000000"/>
          </w:tcPr>
          <w:p>
            <w:pPr>
              <w:spacing w:after="0" w:line="20" w:lineRule="exact"/>
              <w:rPr>
                <w:sz w:val="1"/>
                <w:szCs w:val="1"/>
                <w:color w:val="auto"/>
              </w:rPr>
            </w:pPr>
          </w:p>
        </w:tc>
        <w:tc>
          <w:tcPr>
            <w:tcW w:w="96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auto"/>
            </w:tcBorders>
            <w:shd w:val="clear" w:color="auto" w:fill="000000"/>
          </w:tcPr>
          <w:p>
            <w:pPr>
              <w:spacing w:after="0" w:line="20" w:lineRule="exact"/>
              <w:rPr>
                <w:sz w:val="1"/>
                <w:szCs w:val="1"/>
                <w:color w:val="auto"/>
              </w:rPr>
            </w:pPr>
          </w:p>
        </w:tc>
        <w:tc>
          <w:tcPr>
            <w:tcW w:w="116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r>
    </w:tbl>
    <w:p>
      <w:pPr>
        <w:spacing w:after="0" w:line="200" w:lineRule="exact"/>
        <w:rPr>
          <w:sz w:val="20"/>
          <w:szCs w:val="20"/>
          <w:color w:val="auto"/>
        </w:rPr>
      </w:pPr>
    </w:p>
    <w:p>
      <w:pPr>
        <w:spacing w:after="0" w:line="227" w:lineRule="exact"/>
        <w:rPr>
          <w:sz w:val="20"/>
          <w:szCs w:val="20"/>
          <w:color w:val="auto"/>
        </w:rPr>
      </w:pPr>
    </w:p>
    <w:p>
      <w:pPr>
        <w:ind w:left="340" w:hanging="332"/>
        <w:spacing w:after="0"/>
        <w:tabs>
          <w:tab w:leader="none" w:pos="340" w:val="left"/>
        </w:tabs>
        <w:numPr>
          <w:ilvl w:val="0"/>
          <w:numId w:val="13"/>
        </w:numPr>
        <w:rPr>
          <w:rFonts w:ascii="Arial" w:cs="Arial" w:eastAsia="Arial" w:hAnsi="Arial"/>
          <w:sz w:val="18"/>
          <w:szCs w:val="18"/>
          <w:b w:val="1"/>
          <w:bCs w:val="1"/>
          <w:color w:val="auto"/>
        </w:rPr>
      </w:pPr>
      <w:r>
        <w:rPr>
          <w:rFonts w:ascii="Arial" w:cs="Arial" w:eastAsia="Arial" w:hAnsi="Arial"/>
          <w:sz w:val="18"/>
          <w:szCs w:val="18"/>
          <w:b w:val="1"/>
          <w:bCs w:val="1"/>
          <w:color w:val="auto"/>
        </w:rPr>
        <w:t>REVENUE</w:t>
      </w:r>
    </w:p>
    <w:p>
      <w:pPr>
        <w:spacing w:after="0" w:line="198" w:lineRule="exact"/>
        <w:rPr>
          <w:rFonts w:ascii="Arial" w:cs="Arial" w:eastAsia="Arial" w:hAnsi="Arial"/>
          <w:sz w:val="18"/>
          <w:szCs w:val="18"/>
          <w:b w:val="1"/>
          <w:bCs w:val="1"/>
          <w:color w:val="auto"/>
        </w:rPr>
      </w:pPr>
    </w:p>
    <w:p>
      <w:pPr>
        <w:jc w:val="both"/>
        <w:ind w:left="340"/>
        <w:spacing w:after="0" w:line="244" w:lineRule="auto"/>
        <w:rPr>
          <w:rFonts w:ascii="Arial" w:cs="Arial" w:eastAsia="Arial" w:hAnsi="Arial"/>
          <w:sz w:val="18"/>
          <w:szCs w:val="18"/>
          <w:b w:val="1"/>
          <w:bCs w:val="1"/>
          <w:color w:val="auto"/>
        </w:rPr>
      </w:pPr>
      <w:r>
        <w:rPr>
          <w:rFonts w:ascii="Arial" w:cs="Arial" w:eastAsia="Arial" w:hAnsi="Arial"/>
          <w:sz w:val="18"/>
          <w:szCs w:val="18"/>
          <w:color w:val="auto"/>
        </w:rPr>
        <w:t>The principal activity from which the Company generates its revenue is the manufacturing and distribution of after-market automotive parts for its customers, comprised of resellers and end users. The Company recognizes revenue at a point in time, rather than over time, as the performance obligation is satisfied when customer obtains control of the product upon title transfer and not as the product is manufactured or developed. The amount of revenue recognized is based on the purchase order price and adjusted for revenue allocated to variable consideration (i.e., estimated rebates, co-op advertising, etc.).</w:t>
      </w:r>
    </w:p>
    <w:p>
      <w:pPr>
        <w:spacing w:after="0" w:line="162" w:lineRule="exact"/>
        <w:rPr>
          <w:rFonts w:ascii="Arial" w:cs="Arial" w:eastAsia="Arial" w:hAnsi="Arial"/>
          <w:sz w:val="18"/>
          <w:szCs w:val="18"/>
          <w:b w:val="1"/>
          <w:bCs w:val="1"/>
          <w:color w:val="auto"/>
        </w:rPr>
      </w:pPr>
    </w:p>
    <w:p>
      <w:pPr>
        <w:jc w:val="both"/>
        <w:ind w:left="340"/>
        <w:spacing w:after="0" w:line="253" w:lineRule="auto"/>
        <w:rPr>
          <w:rFonts w:ascii="Arial" w:cs="Arial" w:eastAsia="Arial" w:hAnsi="Arial"/>
          <w:sz w:val="18"/>
          <w:szCs w:val="18"/>
          <w:b w:val="1"/>
          <w:bCs w:val="1"/>
          <w:color w:val="auto"/>
        </w:rPr>
      </w:pPr>
      <w:r>
        <w:rPr>
          <w:rFonts w:ascii="Arial" w:cs="Arial" w:eastAsia="Arial" w:hAnsi="Arial"/>
          <w:sz w:val="18"/>
          <w:szCs w:val="18"/>
          <w:color w:val="auto"/>
        </w:rPr>
        <w:t>The Company collects sales tax and other taxes concurrent with revenue-producing activities which are excluded from revenue. Shipping and handling costs incurred after control of the product is transferred to our customers are treated as fulfillment costs and not a separate performance obligation.</w:t>
      </w:r>
    </w:p>
    <w:p>
      <w:pPr>
        <w:spacing w:after="0" w:line="169" w:lineRule="exact"/>
        <w:rPr>
          <w:sz w:val="20"/>
          <w:szCs w:val="20"/>
          <w:color w:val="auto"/>
        </w:rPr>
      </w:pPr>
    </w:p>
    <w:p>
      <w:pPr>
        <w:jc w:val="both"/>
        <w:ind w:left="340"/>
        <w:spacing w:after="0" w:line="244" w:lineRule="auto"/>
        <w:rPr>
          <w:sz w:val="20"/>
          <w:szCs w:val="20"/>
          <w:color w:val="auto"/>
        </w:rPr>
      </w:pPr>
      <w:r>
        <w:rPr>
          <w:rFonts w:ascii="Arial" w:cs="Arial" w:eastAsia="Arial" w:hAnsi="Arial"/>
          <w:sz w:val="18"/>
          <w:szCs w:val="18"/>
          <w:color w:val="auto"/>
        </w:rPr>
        <w:t>The Company allows customers to return products when certain Company-established criteria are met. These sales returns are recorded as a charge against gross sales in the period in which the related sales are recognized, net of returns to stock. Returned products, which are recorded as inventories, are valued at the lower of cost or net realizable value. The physical condition and marketability of the returned products are the major factors considered in estimating realizable value. The Company also estimates expected sales returns and records the necessary adjustment as a charge against gross sales.</w:t>
      </w:r>
    </w:p>
    <w:p>
      <w:pPr>
        <w:spacing w:after="0" w:line="16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77470</wp:posOffset>
            </wp:positionV>
            <wp:extent cx="7132320" cy="171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7" w:name="page18"/>
    <w:bookmarkEnd w:id="17"/>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HOLLEY INC.</w:t>
      </w:r>
    </w:p>
    <w:p>
      <w:pPr>
        <w:jc w:val="center"/>
        <w:ind w:right="20"/>
        <w:spacing w:after="0" w:line="234" w:lineRule="auto"/>
        <w:rPr>
          <w:sz w:val="20"/>
          <w:szCs w:val="20"/>
          <w:color w:val="auto"/>
        </w:rPr>
      </w:pPr>
      <w:r>
        <w:rPr>
          <w:rFonts w:ascii="Arial" w:cs="Arial" w:eastAsia="Arial" w:hAnsi="Arial"/>
          <w:sz w:val="18"/>
          <w:szCs w:val="18"/>
          <w:b w:val="1"/>
          <w:bCs w:val="1"/>
          <w:color w:val="auto"/>
        </w:rPr>
        <w:t>NOTES TO THE CONDENSED CONSOLIDATED FINANCIAL STATEMENTS</w:t>
      </w:r>
    </w:p>
    <w:p>
      <w:pPr>
        <w:jc w:val="center"/>
        <w:ind w:right="20"/>
        <w:spacing w:after="0" w:line="235" w:lineRule="auto"/>
        <w:rPr>
          <w:sz w:val="20"/>
          <w:szCs w:val="20"/>
          <w:color w:val="auto"/>
        </w:rPr>
      </w:pPr>
      <w:r>
        <w:rPr>
          <w:rFonts w:ascii="Arial" w:cs="Arial" w:eastAsia="Arial" w:hAnsi="Arial"/>
          <w:sz w:val="18"/>
          <w:szCs w:val="18"/>
          <w:color w:val="auto"/>
        </w:rPr>
        <w:t>(in thousands, except share data)</w:t>
      </w:r>
    </w:p>
    <w:p>
      <w:pPr>
        <w:spacing w:after="0" w:line="1"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(unaudited)</w:t>
      </w:r>
    </w:p>
    <w:p>
      <w:pPr>
        <w:spacing w:after="0" w:line="221" w:lineRule="exact"/>
        <w:rPr>
          <w:sz w:val="20"/>
          <w:szCs w:val="20"/>
          <w:color w:val="auto"/>
        </w:rPr>
      </w:pPr>
    </w:p>
    <w:p>
      <w:pPr>
        <w:jc w:val="both"/>
        <w:ind w:left="340"/>
        <w:spacing w:after="0" w:line="239" w:lineRule="auto"/>
        <w:rPr>
          <w:sz w:val="20"/>
          <w:szCs w:val="20"/>
          <w:color w:val="auto"/>
        </w:rPr>
      </w:pPr>
      <w:r>
        <w:rPr>
          <w:rFonts w:ascii="Arial" w:cs="Arial" w:eastAsia="Arial" w:hAnsi="Arial"/>
          <w:sz w:val="18"/>
          <w:szCs w:val="18"/>
          <w:color w:val="auto"/>
        </w:rPr>
        <w:t>The Company’s payment terms with customers are customary and vary by customer and geography but typically range from 30 to 365 days. The Company elected the practical expedient to disregard the possible existence of a significant financing component related to payment on contracts, as the Company expects that customers will pay for the products within one year. The Company has evaluated the terms of our arrangements and determined that they do not contain significant financing components. Additionally, as all contracts with customers have an expected duration of one year or less, the Company has elected the practical expedient to exclude disclosure of information regarding the aggregate amount and future timing of performance obligations that are unsatisfied or partially satisfied as of the end of the reporting period. The Company provides limited warranties on most of its products against certain manufacturing and other defects. Provisions for estimated expenses related to product warranty are made at the time products are sold. Refer to Note 15, “</w:t>
      </w:r>
      <w:r>
        <w:rPr>
          <w:rFonts w:ascii="Arial" w:cs="Arial" w:eastAsia="Arial" w:hAnsi="Arial"/>
          <w:sz w:val="18"/>
          <w:szCs w:val="18"/>
          <w:i w:val="1"/>
          <w:iCs w:val="1"/>
          <w:color w:val="auto"/>
        </w:rPr>
        <w:t>Commitments and Contingencies</w:t>
      </w:r>
      <w:r>
        <w:rPr>
          <w:rFonts w:ascii="Arial" w:cs="Arial" w:eastAsia="Arial" w:hAnsi="Arial"/>
          <w:sz w:val="18"/>
          <w:szCs w:val="18"/>
          <w:color w:val="auto"/>
        </w:rPr>
        <w:t>” for more information.</w:t>
      </w:r>
    </w:p>
    <w:p>
      <w:pPr>
        <w:spacing w:after="0" w:line="170"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following table summarizes total revenue by product category.</w:t>
      </w:r>
    </w:p>
    <w:p>
      <w:pPr>
        <w:spacing w:after="0" w:line="198" w:lineRule="exact"/>
        <w:rPr>
          <w:sz w:val="20"/>
          <w:szCs w:val="20"/>
          <w:color w:val="auto"/>
        </w:rPr>
      </w:pPr>
    </w:p>
    <w:tbl>
      <w:tblPr>
        <w:tblLayout w:type="fixed"/>
        <w:tblInd w:w="340" w:type="dxa"/>
        <w:tblCellMar>
          <w:top w:w="0" w:type="dxa"/>
          <w:left w:w="0" w:type="dxa"/>
          <w:bottom w:w="0" w:type="dxa"/>
          <w:right w:w="0" w:type="dxa"/>
        </w:tblCellMar>
      </w:tblPr>
      <w:tr>
        <w:trPr>
          <w:trHeight w:val="221"/>
        </w:trPr>
        <w:tc>
          <w:tcPr>
            <w:tcW w:w="5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600" w:type="dxa"/>
            <w:vAlign w:val="bottom"/>
            <w:gridSpan w:val="5"/>
          </w:tcPr>
          <w:p>
            <w:pPr>
              <w:ind w:left="20"/>
              <w:spacing w:after="0"/>
              <w:rPr>
                <w:sz w:val="20"/>
                <w:szCs w:val="20"/>
                <w:color w:val="auto"/>
              </w:rPr>
            </w:pPr>
            <w:r>
              <w:rPr>
                <w:rFonts w:ascii="Arial" w:cs="Arial" w:eastAsia="Arial" w:hAnsi="Arial"/>
                <w:sz w:val="18"/>
                <w:szCs w:val="18"/>
                <w:color w:val="auto"/>
              </w:rPr>
              <w:t>For the thirteen weeks ended</w:t>
            </w:r>
          </w:p>
        </w:tc>
        <w:tc>
          <w:tcPr>
            <w:tcW w:w="80" w:type="dxa"/>
            <w:vAlign w:val="bottom"/>
          </w:tcPr>
          <w:p>
            <w:pPr>
              <w:spacing w:after="0"/>
              <w:rPr>
                <w:sz w:val="19"/>
                <w:szCs w:val="19"/>
                <w:color w:val="auto"/>
              </w:rPr>
            </w:pPr>
          </w:p>
        </w:tc>
        <w:tc>
          <w:tcPr>
            <w:tcW w:w="2640" w:type="dxa"/>
            <w:vAlign w:val="bottom"/>
            <w:gridSpan w:val="6"/>
          </w:tcPr>
          <w:p>
            <w:pPr>
              <w:ind w:left="20"/>
              <w:spacing w:after="0"/>
              <w:rPr>
                <w:sz w:val="20"/>
                <w:szCs w:val="20"/>
                <w:color w:val="auto"/>
              </w:rPr>
            </w:pPr>
            <w:r>
              <w:rPr>
                <w:rFonts w:ascii="Arial" w:cs="Arial" w:eastAsia="Arial" w:hAnsi="Arial"/>
                <w:sz w:val="18"/>
                <w:szCs w:val="18"/>
                <w:color w:val="auto"/>
              </w:rPr>
              <w:t>For the thirty-nine weeks ended</w:t>
            </w:r>
          </w:p>
        </w:tc>
      </w:tr>
      <w:tr>
        <w:trPr>
          <w:trHeight w:val="177"/>
        </w:trPr>
        <w:tc>
          <w:tcPr>
            <w:tcW w:w="5220" w:type="dxa"/>
            <w:vAlign w:val="bottom"/>
          </w:tcPr>
          <w:p>
            <w:pPr>
              <w:spacing w:after="0"/>
              <w:rPr>
                <w:sz w:val="15"/>
                <w:szCs w:val="15"/>
                <w:color w:val="auto"/>
              </w:rPr>
            </w:pPr>
          </w:p>
        </w:tc>
        <w:tc>
          <w:tcPr>
            <w:tcW w:w="1220" w:type="dxa"/>
            <w:vAlign w:val="bottom"/>
            <w:tcBorders>
              <w:top w:val="single" w:sz="8" w:color="auto"/>
            </w:tcBorders>
            <w:gridSpan w:val="2"/>
          </w:tcPr>
          <w:p>
            <w:pPr>
              <w:ind w:left="20"/>
              <w:spacing w:after="0" w:line="177" w:lineRule="exact"/>
              <w:rPr>
                <w:sz w:val="20"/>
                <w:szCs w:val="20"/>
                <w:color w:val="auto"/>
              </w:rPr>
            </w:pPr>
            <w:r>
              <w:rPr>
                <w:rFonts w:ascii="Arial" w:cs="Arial" w:eastAsia="Arial" w:hAnsi="Arial"/>
                <w:sz w:val="18"/>
                <w:szCs w:val="18"/>
                <w:color w:val="auto"/>
                <w:w w:val="99"/>
              </w:rPr>
              <w:t>September 29,</w:t>
            </w:r>
          </w:p>
        </w:tc>
        <w:tc>
          <w:tcPr>
            <w:tcW w:w="200" w:type="dxa"/>
            <w:vAlign w:val="bottom"/>
            <w:tcBorders>
              <w:top w:val="single" w:sz="8" w:color="auto"/>
            </w:tcBorders>
          </w:tcPr>
          <w:p>
            <w:pPr>
              <w:spacing w:after="0"/>
              <w:rPr>
                <w:sz w:val="15"/>
                <w:szCs w:val="15"/>
                <w:color w:val="auto"/>
              </w:rPr>
            </w:pPr>
          </w:p>
        </w:tc>
        <w:tc>
          <w:tcPr>
            <w:tcW w:w="140" w:type="dxa"/>
            <w:vAlign w:val="bottom"/>
            <w:tcBorders>
              <w:top w:val="single" w:sz="8" w:color="auto"/>
            </w:tcBorders>
          </w:tcPr>
          <w:p>
            <w:pPr>
              <w:spacing w:after="0"/>
              <w:rPr>
                <w:sz w:val="15"/>
                <w:szCs w:val="15"/>
                <w:color w:val="auto"/>
              </w:rPr>
            </w:pPr>
          </w:p>
        </w:tc>
        <w:tc>
          <w:tcPr>
            <w:tcW w:w="1060" w:type="dxa"/>
            <w:vAlign w:val="bottom"/>
            <w:tcBorders>
              <w:top w:val="single" w:sz="8" w:color="auto"/>
            </w:tcBorders>
          </w:tcPr>
          <w:p>
            <w:pPr>
              <w:jc w:val="right"/>
              <w:ind w:right="90"/>
              <w:spacing w:after="0" w:line="177" w:lineRule="exact"/>
              <w:rPr>
                <w:sz w:val="20"/>
                <w:szCs w:val="20"/>
                <w:color w:val="auto"/>
              </w:rPr>
            </w:pPr>
            <w:r>
              <w:rPr>
                <w:rFonts w:ascii="Arial" w:cs="Arial" w:eastAsia="Arial" w:hAnsi="Arial"/>
                <w:sz w:val="18"/>
                <w:szCs w:val="18"/>
                <w:color w:val="auto"/>
              </w:rPr>
              <w:t>October 1,</w:t>
            </w: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Borders>
              <w:top w:val="single" w:sz="8" w:color="auto"/>
            </w:tcBorders>
          </w:tcPr>
          <w:p>
            <w:pPr>
              <w:spacing w:after="0"/>
              <w:rPr>
                <w:sz w:val="15"/>
                <w:szCs w:val="15"/>
                <w:color w:val="auto"/>
              </w:rPr>
            </w:pPr>
          </w:p>
        </w:tc>
        <w:tc>
          <w:tcPr>
            <w:tcW w:w="1240" w:type="dxa"/>
            <w:vAlign w:val="bottom"/>
            <w:tcBorders>
              <w:top w:val="single" w:sz="8" w:color="auto"/>
            </w:tcBorders>
            <w:gridSpan w:val="2"/>
          </w:tcPr>
          <w:p>
            <w:pPr>
              <w:ind w:left="40"/>
              <w:spacing w:after="0" w:line="177" w:lineRule="exact"/>
              <w:rPr>
                <w:sz w:val="20"/>
                <w:szCs w:val="20"/>
                <w:color w:val="auto"/>
              </w:rPr>
            </w:pPr>
            <w:r>
              <w:rPr>
                <w:rFonts w:ascii="Arial" w:cs="Arial" w:eastAsia="Arial" w:hAnsi="Arial"/>
                <w:sz w:val="18"/>
                <w:szCs w:val="18"/>
                <w:color w:val="auto"/>
              </w:rPr>
              <w:t>September</w:t>
            </w:r>
          </w:p>
        </w:tc>
        <w:tc>
          <w:tcPr>
            <w:tcW w:w="140" w:type="dxa"/>
            <w:vAlign w:val="bottom"/>
            <w:tcBorders>
              <w:top w:val="single" w:sz="8" w:color="auto"/>
            </w:tcBorders>
          </w:tcPr>
          <w:p>
            <w:pPr>
              <w:spacing w:after="0"/>
              <w:rPr>
                <w:sz w:val="15"/>
                <w:szCs w:val="15"/>
                <w:color w:val="auto"/>
              </w:rPr>
            </w:pPr>
          </w:p>
        </w:tc>
        <w:tc>
          <w:tcPr>
            <w:tcW w:w="1040" w:type="dxa"/>
            <w:vAlign w:val="bottom"/>
            <w:tcBorders>
              <w:top w:val="single" w:sz="8" w:color="auto"/>
            </w:tcBorders>
          </w:tcPr>
          <w:p>
            <w:pPr>
              <w:jc w:val="center"/>
              <w:ind w:right="30"/>
              <w:spacing w:after="0" w:line="177" w:lineRule="exact"/>
              <w:rPr>
                <w:sz w:val="20"/>
                <w:szCs w:val="20"/>
                <w:color w:val="auto"/>
              </w:rPr>
            </w:pPr>
            <w:r>
              <w:rPr>
                <w:rFonts w:ascii="Arial" w:cs="Arial" w:eastAsia="Arial" w:hAnsi="Arial"/>
                <w:sz w:val="18"/>
                <w:szCs w:val="18"/>
                <w:color w:val="auto"/>
                <w:w w:val="99"/>
              </w:rPr>
              <w:t>October 1,</w:t>
            </w:r>
          </w:p>
        </w:tc>
        <w:tc>
          <w:tcPr>
            <w:tcW w:w="100" w:type="dxa"/>
            <w:vAlign w:val="bottom"/>
          </w:tcPr>
          <w:p>
            <w:pPr>
              <w:spacing w:after="0"/>
              <w:rPr>
                <w:sz w:val="15"/>
                <w:szCs w:val="15"/>
                <w:color w:val="auto"/>
              </w:rPr>
            </w:pPr>
          </w:p>
        </w:tc>
      </w:tr>
      <w:tr>
        <w:trPr>
          <w:trHeight w:val="221"/>
        </w:trPr>
        <w:tc>
          <w:tcPr>
            <w:tcW w:w="522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color w:val="auto"/>
              </w:rPr>
              <w:t>2024</w:t>
            </w:r>
          </w:p>
        </w:tc>
        <w:tc>
          <w:tcPr>
            <w:tcW w:w="20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color w:val="auto"/>
              </w:rPr>
              <w:t>2023</w:t>
            </w:r>
          </w:p>
        </w:tc>
        <w:tc>
          <w:tcPr>
            <w:tcW w:w="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rPr>
              <w:t>29, 2024</w:t>
            </w:r>
          </w:p>
        </w:tc>
        <w:tc>
          <w:tcPr>
            <w:tcW w:w="18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color w:val="auto"/>
              </w:rPr>
              <w:t>2023</w:t>
            </w:r>
          </w:p>
        </w:tc>
        <w:tc>
          <w:tcPr>
            <w:tcW w:w="100" w:type="dxa"/>
            <w:vAlign w:val="bottom"/>
          </w:tcPr>
          <w:p>
            <w:pPr>
              <w:spacing w:after="0"/>
              <w:rPr>
                <w:sz w:val="19"/>
                <w:szCs w:val="19"/>
                <w:color w:val="auto"/>
              </w:rPr>
            </w:pPr>
          </w:p>
        </w:tc>
      </w:tr>
      <w:tr>
        <w:trPr>
          <w:trHeight w:val="196"/>
        </w:trPr>
        <w:tc>
          <w:tcPr>
            <w:tcW w:w="522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Electronic systems</w:t>
            </w:r>
          </w:p>
        </w:tc>
        <w:tc>
          <w:tcPr>
            <w:tcW w:w="120" w:type="dxa"/>
            <w:vAlign w:val="bottom"/>
            <w:shd w:val="clear" w:color="auto" w:fill="CCEEFF"/>
          </w:tcPr>
          <w:p>
            <w:pPr>
              <w:ind w:left="20"/>
              <w:spacing w:after="0" w:line="196" w:lineRule="exact"/>
              <w:rPr>
                <w:sz w:val="20"/>
                <w:szCs w:val="20"/>
                <w:color w:val="auto"/>
              </w:rPr>
            </w:pPr>
            <w:r>
              <w:rPr>
                <w:rFonts w:ascii="Arial" w:cs="Arial" w:eastAsia="Arial" w:hAnsi="Arial"/>
                <w:sz w:val="18"/>
                <w:szCs w:val="18"/>
                <w:color w:val="auto"/>
                <w:w w:val="79"/>
              </w:rPr>
              <w:t>$</w:t>
            </w:r>
          </w:p>
        </w:tc>
        <w:tc>
          <w:tcPr>
            <w:tcW w:w="110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57,716</w:t>
            </w:r>
          </w:p>
        </w:tc>
        <w:tc>
          <w:tcPr>
            <w:tcW w:w="340" w:type="dxa"/>
            <w:vAlign w:val="bottom"/>
            <w:gridSpan w:val="2"/>
            <w:shd w:val="clear" w:color="auto" w:fill="CCEEFF"/>
          </w:tcPr>
          <w:p>
            <w:pPr>
              <w:jc w:val="right"/>
              <w:spacing w:after="0" w:line="196" w:lineRule="exact"/>
              <w:rPr>
                <w:sz w:val="20"/>
                <w:szCs w:val="20"/>
                <w:color w:val="auto"/>
              </w:rPr>
            </w:pPr>
            <w:r>
              <w:rPr>
                <w:rFonts w:ascii="Arial" w:cs="Arial" w:eastAsia="Arial" w:hAnsi="Arial"/>
                <w:sz w:val="18"/>
                <w:szCs w:val="18"/>
                <w:color w:val="auto"/>
              </w:rPr>
              <w:t>$</w:t>
            </w:r>
          </w:p>
        </w:tc>
        <w:tc>
          <w:tcPr>
            <w:tcW w:w="1160" w:type="dxa"/>
            <w:vAlign w:val="bottom"/>
            <w:gridSpan w:val="2"/>
            <w:shd w:val="clear" w:color="auto" w:fill="CCEEFF"/>
          </w:tcPr>
          <w:p>
            <w:pPr>
              <w:jc w:val="right"/>
              <w:ind w:right="100"/>
              <w:spacing w:after="0" w:line="196" w:lineRule="exact"/>
              <w:rPr>
                <w:sz w:val="20"/>
                <w:szCs w:val="20"/>
                <w:color w:val="auto"/>
              </w:rPr>
            </w:pPr>
            <w:r>
              <w:rPr>
                <w:rFonts w:ascii="Arial" w:cs="Arial" w:eastAsia="Arial" w:hAnsi="Arial"/>
                <w:sz w:val="18"/>
                <w:szCs w:val="18"/>
                <w:color w:val="auto"/>
              </w:rPr>
              <w:t>70,062</w:t>
            </w:r>
          </w:p>
        </w:tc>
        <w:tc>
          <w:tcPr>
            <w:tcW w:w="200" w:type="dxa"/>
            <w:vAlign w:val="bottom"/>
            <w:gridSpan w:val="2"/>
            <w:shd w:val="clear" w:color="auto" w:fill="CCEEFF"/>
          </w:tcPr>
          <w:p>
            <w:pPr>
              <w:ind w:left="80"/>
              <w:spacing w:after="0" w:line="196" w:lineRule="exact"/>
              <w:rPr>
                <w:sz w:val="20"/>
                <w:szCs w:val="20"/>
                <w:color w:val="auto"/>
              </w:rPr>
            </w:pPr>
            <w:r>
              <w:rPr>
                <w:rFonts w:ascii="Arial" w:cs="Arial" w:eastAsia="Arial" w:hAnsi="Arial"/>
                <w:sz w:val="18"/>
                <w:szCs w:val="18"/>
                <w:color w:val="auto"/>
                <w:w w:val="99"/>
              </w:rPr>
              <w:t>$</w:t>
            </w:r>
          </w:p>
        </w:tc>
        <w:tc>
          <w:tcPr>
            <w:tcW w:w="1240" w:type="dxa"/>
            <w:vAlign w:val="bottom"/>
            <w:gridSpan w:val="2"/>
            <w:shd w:val="clear" w:color="auto" w:fill="CCEEFF"/>
          </w:tcPr>
          <w:p>
            <w:pPr>
              <w:jc w:val="right"/>
              <w:ind w:right="180"/>
              <w:spacing w:after="0" w:line="196" w:lineRule="exact"/>
              <w:rPr>
                <w:sz w:val="20"/>
                <w:szCs w:val="20"/>
                <w:color w:val="auto"/>
              </w:rPr>
            </w:pPr>
            <w:r>
              <w:rPr>
                <w:rFonts w:ascii="Arial" w:cs="Arial" w:eastAsia="Arial" w:hAnsi="Arial"/>
                <w:sz w:val="18"/>
                <w:szCs w:val="18"/>
                <w:color w:val="auto"/>
              </w:rPr>
              <w:t>193,211</w:t>
            </w:r>
          </w:p>
        </w:tc>
        <w:tc>
          <w:tcPr>
            <w:tcW w:w="14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w w:val="79"/>
              </w:rPr>
              <w:t>$</w:t>
            </w:r>
          </w:p>
        </w:tc>
        <w:tc>
          <w:tcPr>
            <w:tcW w:w="1140" w:type="dxa"/>
            <w:vAlign w:val="bottom"/>
            <w:gridSpan w:val="2"/>
            <w:shd w:val="clear" w:color="auto" w:fill="CCEEFF"/>
          </w:tcPr>
          <w:p>
            <w:pPr>
              <w:jc w:val="right"/>
              <w:ind w:right="100"/>
              <w:spacing w:after="0" w:line="196" w:lineRule="exact"/>
              <w:rPr>
                <w:sz w:val="20"/>
                <w:szCs w:val="20"/>
                <w:color w:val="auto"/>
              </w:rPr>
            </w:pPr>
            <w:r>
              <w:rPr>
                <w:rFonts w:ascii="Arial" w:cs="Arial" w:eastAsia="Arial" w:hAnsi="Arial"/>
                <w:sz w:val="18"/>
                <w:szCs w:val="18"/>
                <w:color w:val="auto"/>
              </w:rPr>
              <w:t>213,214</w:t>
            </w:r>
          </w:p>
        </w:tc>
      </w:tr>
      <w:tr>
        <w:trPr>
          <w:trHeight w:val="203"/>
        </w:trPr>
        <w:tc>
          <w:tcPr>
            <w:tcW w:w="5220" w:type="dxa"/>
            <w:vAlign w:val="bottom"/>
          </w:tcPr>
          <w:p>
            <w:pPr>
              <w:spacing w:after="0" w:line="202" w:lineRule="exact"/>
              <w:rPr>
                <w:sz w:val="20"/>
                <w:szCs w:val="20"/>
                <w:color w:val="auto"/>
              </w:rPr>
            </w:pPr>
            <w:r>
              <w:rPr>
                <w:rFonts w:ascii="Arial" w:cs="Arial" w:eastAsia="Arial" w:hAnsi="Arial"/>
                <w:sz w:val="18"/>
                <w:szCs w:val="18"/>
                <w:color w:val="auto"/>
              </w:rPr>
              <w:t>Mechanical systems</w:t>
            </w:r>
          </w:p>
        </w:tc>
        <w:tc>
          <w:tcPr>
            <w:tcW w:w="120" w:type="dxa"/>
            <w:vAlign w:val="bottom"/>
          </w:tcPr>
          <w:p>
            <w:pPr>
              <w:spacing w:after="0"/>
              <w:rPr>
                <w:sz w:val="17"/>
                <w:szCs w:val="17"/>
                <w:color w:val="auto"/>
              </w:rPr>
            </w:pPr>
          </w:p>
        </w:tc>
        <w:tc>
          <w:tcPr>
            <w:tcW w:w="1100" w:type="dxa"/>
            <w:vAlign w:val="bottom"/>
          </w:tcPr>
          <w:p>
            <w:pPr>
              <w:jc w:val="right"/>
              <w:spacing w:after="0" w:line="202" w:lineRule="exact"/>
              <w:rPr>
                <w:sz w:val="20"/>
                <w:szCs w:val="20"/>
                <w:color w:val="auto"/>
              </w:rPr>
            </w:pPr>
            <w:r>
              <w:rPr>
                <w:rFonts w:ascii="Arial" w:cs="Arial" w:eastAsia="Arial" w:hAnsi="Arial"/>
                <w:sz w:val="18"/>
                <w:szCs w:val="18"/>
                <w:color w:val="auto"/>
              </w:rPr>
              <w:t>31,762</w:t>
            </w: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6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37,870</w:t>
            </w: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40" w:type="dxa"/>
            <w:vAlign w:val="bottom"/>
            <w:gridSpan w:val="2"/>
          </w:tcPr>
          <w:p>
            <w:pPr>
              <w:jc w:val="right"/>
              <w:ind w:right="180"/>
              <w:spacing w:after="0" w:line="202" w:lineRule="exact"/>
              <w:rPr>
                <w:sz w:val="20"/>
                <w:szCs w:val="20"/>
                <w:color w:val="auto"/>
              </w:rPr>
            </w:pPr>
            <w:r>
              <w:rPr>
                <w:rFonts w:ascii="Arial" w:cs="Arial" w:eastAsia="Arial" w:hAnsi="Arial"/>
                <w:sz w:val="18"/>
                <w:szCs w:val="18"/>
                <w:color w:val="auto"/>
              </w:rPr>
              <w:t>109,922</w:t>
            </w:r>
          </w:p>
        </w:tc>
        <w:tc>
          <w:tcPr>
            <w:tcW w:w="140" w:type="dxa"/>
            <w:vAlign w:val="bottom"/>
          </w:tcPr>
          <w:p>
            <w:pPr>
              <w:spacing w:after="0"/>
              <w:rPr>
                <w:sz w:val="17"/>
                <w:szCs w:val="17"/>
                <w:color w:val="auto"/>
              </w:rPr>
            </w:pPr>
          </w:p>
        </w:tc>
        <w:tc>
          <w:tcPr>
            <w:tcW w:w="114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122,108</w:t>
            </w:r>
          </w:p>
        </w:tc>
      </w:tr>
      <w:tr>
        <w:trPr>
          <w:trHeight w:val="203"/>
        </w:trPr>
        <w:tc>
          <w:tcPr>
            <w:tcW w:w="522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Exhaust</w:t>
            </w:r>
          </w:p>
        </w:tc>
        <w:tc>
          <w:tcPr>
            <w:tcW w:w="120" w:type="dxa"/>
            <w:vAlign w:val="bottom"/>
            <w:shd w:val="clear" w:color="auto" w:fill="CCEEFF"/>
          </w:tcPr>
          <w:p>
            <w:pPr>
              <w:spacing w:after="0"/>
              <w:rPr>
                <w:sz w:val="17"/>
                <w:szCs w:val="17"/>
                <w:color w:val="auto"/>
              </w:rPr>
            </w:pPr>
          </w:p>
        </w:tc>
        <w:tc>
          <w:tcPr>
            <w:tcW w:w="11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11,403</w:t>
            </w:r>
          </w:p>
        </w:tc>
        <w:tc>
          <w:tcPr>
            <w:tcW w:w="2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160" w:type="dxa"/>
            <w:vAlign w:val="bottom"/>
            <w:gridSpan w:val="2"/>
            <w:shd w:val="clear" w:color="auto" w:fill="CCEEFF"/>
          </w:tcPr>
          <w:p>
            <w:pPr>
              <w:jc w:val="right"/>
              <w:ind w:right="100"/>
              <w:spacing w:after="0" w:line="202" w:lineRule="exact"/>
              <w:rPr>
                <w:sz w:val="20"/>
                <w:szCs w:val="20"/>
                <w:color w:val="auto"/>
              </w:rPr>
            </w:pPr>
            <w:r>
              <w:rPr>
                <w:rFonts w:ascii="Arial" w:cs="Arial" w:eastAsia="Arial" w:hAnsi="Arial"/>
                <w:sz w:val="18"/>
                <w:szCs w:val="18"/>
                <w:color w:val="auto"/>
              </w:rPr>
              <w:t>14,343</w:t>
            </w: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40" w:type="dxa"/>
            <w:vAlign w:val="bottom"/>
            <w:gridSpan w:val="2"/>
            <w:shd w:val="clear" w:color="auto" w:fill="CCEEFF"/>
          </w:tcPr>
          <w:p>
            <w:pPr>
              <w:jc w:val="right"/>
              <w:ind w:right="180"/>
              <w:spacing w:after="0" w:line="202" w:lineRule="exact"/>
              <w:rPr>
                <w:sz w:val="20"/>
                <w:szCs w:val="20"/>
                <w:color w:val="auto"/>
              </w:rPr>
            </w:pPr>
            <w:r>
              <w:rPr>
                <w:rFonts w:ascii="Arial" w:cs="Arial" w:eastAsia="Arial" w:hAnsi="Arial"/>
                <w:sz w:val="18"/>
                <w:szCs w:val="18"/>
                <w:color w:val="auto"/>
              </w:rPr>
              <w:t>40,592</w:t>
            </w:r>
          </w:p>
        </w:tc>
        <w:tc>
          <w:tcPr>
            <w:tcW w:w="140" w:type="dxa"/>
            <w:vAlign w:val="bottom"/>
            <w:shd w:val="clear" w:color="auto" w:fill="CCEEFF"/>
          </w:tcPr>
          <w:p>
            <w:pPr>
              <w:spacing w:after="0"/>
              <w:rPr>
                <w:sz w:val="17"/>
                <w:szCs w:val="17"/>
                <w:color w:val="auto"/>
              </w:rPr>
            </w:pPr>
          </w:p>
        </w:tc>
        <w:tc>
          <w:tcPr>
            <w:tcW w:w="1140" w:type="dxa"/>
            <w:vAlign w:val="bottom"/>
            <w:gridSpan w:val="2"/>
            <w:shd w:val="clear" w:color="auto" w:fill="CCEEFF"/>
          </w:tcPr>
          <w:p>
            <w:pPr>
              <w:jc w:val="right"/>
              <w:ind w:right="100"/>
              <w:spacing w:after="0" w:line="202" w:lineRule="exact"/>
              <w:rPr>
                <w:sz w:val="20"/>
                <w:szCs w:val="20"/>
                <w:color w:val="auto"/>
              </w:rPr>
            </w:pPr>
            <w:r>
              <w:rPr>
                <w:rFonts w:ascii="Arial" w:cs="Arial" w:eastAsia="Arial" w:hAnsi="Arial"/>
                <w:sz w:val="18"/>
                <w:szCs w:val="18"/>
                <w:color w:val="auto"/>
              </w:rPr>
              <w:t>47,556</w:t>
            </w:r>
          </w:p>
        </w:tc>
      </w:tr>
      <w:tr>
        <w:trPr>
          <w:trHeight w:val="203"/>
        </w:trPr>
        <w:tc>
          <w:tcPr>
            <w:tcW w:w="5220" w:type="dxa"/>
            <w:vAlign w:val="bottom"/>
          </w:tcPr>
          <w:p>
            <w:pPr>
              <w:spacing w:after="0" w:line="202" w:lineRule="exact"/>
              <w:rPr>
                <w:sz w:val="20"/>
                <w:szCs w:val="20"/>
                <w:color w:val="auto"/>
              </w:rPr>
            </w:pPr>
            <w:r>
              <w:rPr>
                <w:rFonts w:ascii="Arial" w:cs="Arial" w:eastAsia="Arial" w:hAnsi="Arial"/>
                <w:sz w:val="18"/>
                <w:szCs w:val="18"/>
                <w:color w:val="auto"/>
              </w:rPr>
              <w:t>Accessories</w:t>
            </w:r>
          </w:p>
        </w:tc>
        <w:tc>
          <w:tcPr>
            <w:tcW w:w="120" w:type="dxa"/>
            <w:vAlign w:val="bottom"/>
          </w:tcPr>
          <w:p>
            <w:pPr>
              <w:spacing w:after="0"/>
              <w:rPr>
                <w:sz w:val="17"/>
                <w:szCs w:val="17"/>
                <w:color w:val="auto"/>
              </w:rPr>
            </w:pPr>
          </w:p>
        </w:tc>
        <w:tc>
          <w:tcPr>
            <w:tcW w:w="1100" w:type="dxa"/>
            <w:vAlign w:val="bottom"/>
          </w:tcPr>
          <w:p>
            <w:pPr>
              <w:jc w:val="right"/>
              <w:spacing w:after="0" w:line="202" w:lineRule="exact"/>
              <w:rPr>
                <w:sz w:val="20"/>
                <w:szCs w:val="20"/>
                <w:color w:val="auto"/>
              </w:rPr>
            </w:pPr>
            <w:r>
              <w:rPr>
                <w:rFonts w:ascii="Arial" w:cs="Arial" w:eastAsia="Arial" w:hAnsi="Arial"/>
                <w:sz w:val="18"/>
                <w:szCs w:val="18"/>
                <w:color w:val="auto"/>
              </w:rPr>
              <w:t>20,333</w:t>
            </w: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6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21,788</w:t>
            </w: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40" w:type="dxa"/>
            <w:vAlign w:val="bottom"/>
            <w:gridSpan w:val="2"/>
          </w:tcPr>
          <w:p>
            <w:pPr>
              <w:jc w:val="right"/>
              <w:ind w:right="180"/>
              <w:spacing w:after="0" w:line="202" w:lineRule="exact"/>
              <w:rPr>
                <w:sz w:val="20"/>
                <w:szCs w:val="20"/>
                <w:color w:val="auto"/>
              </w:rPr>
            </w:pPr>
            <w:r>
              <w:rPr>
                <w:rFonts w:ascii="Arial" w:cs="Arial" w:eastAsia="Arial" w:hAnsi="Arial"/>
                <w:sz w:val="18"/>
                <w:szCs w:val="18"/>
                <w:color w:val="auto"/>
              </w:rPr>
              <w:t>68,146</w:t>
            </w:r>
          </w:p>
        </w:tc>
        <w:tc>
          <w:tcPr>
            <w:tcW w:w="140" w:type="dxa"/>
            <w:vAlign w:val="bottom"/>
          </w:tcPr>
          <w:p>
            <w:pPr>
              <w:spacing w:after="0"/>
              <w:rPr>
                <w:sz w:val="17"/>
                <w:szCs w:val="17"/>
                <w:color w:val="auto"/>
              </w:rPr>
            </w:pPr>
          </w:p>
        </w:tc>
        <w:tc>
          <w:tcPr>
            <w:tcW w:w="114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75,635</w:t>
            </w:r>
          </w:p>
        </w:tc>
      </w:tr>
      <w:tr>
        <w:trPr>
          <w:trHeight w:val="203"/>
        </w:trPr>
        <w:tc>
          <w:tcPr>
            <w:tcW w:w="522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Safety</w:t>
            </w:r>
          </w:p>
        </w:tc>
        <w:tc>
          <w:tcPr>
            <w:tcW w:w="120" w:type="dxa"/>
            <w:vAlign w:val="bottom"/>
            <w:shd w:val="clear" w:color="auto" w:fill="CCEEFF"/>
          </w:tcPr>
          <w:p>
            <w:pPr>
              <w:spacing w:after="0"/>
              <w:rPr>
                <w:sz w:val="17"/>
                <w:szCs w:val="17"/>
                <w:color w:val="auto"/>
              </w:rPr>
            </w:pPr>
          </w:p>
        </w:tc>
        <w:tc>
          <w:tcPr>
            <w:tcW w:w="11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12,824</w:t>
            </w:r>
          </w:p>
        </w:tc>
        <w:tc>
          <w:tcPr>
            <w:tcW w:w="2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12,467</w:t>
            </w:r>
          </w:p>
        </w:tc>
        <w:tc>
          <w:tcPr>
            <w:tcW w:w="1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50,299</w:t>
            </w:r>
          </w:p>
        </w:tc>
        <w:tc>
          <w:tcPr>
            <w:tcW w:w="1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140" w:type="dxa"/>
            <w:vAlign w:val="bottom"/>
            <w:gridSpan w:val="2"/>
            <w:shd w:val="clear" w:color="auto" w:fill="CCEEFF"/>
          </w:tcPr>
          <w:p>
            <w:pPr>
              <w:jc w:val="right"/>
              <w:ind w:right="100"/>
              <w:spacing w:after="0" w:line="202" w:lineRule="exact"/>
              <w:rPr>
                <w:sz w:val="20"/>
                <w:szCs w:val="20"/>
                <w:color w:val="auto"/>
              </w:rPr>
            </w:pPr>
            <w:r>
              <w:rPr>
                <w:rFonts w:ascii="Arial" w:cs="Arial" w:eastAsia="Arial" w:hAnsi="Arial"/>
                <w:sz w:val="18"/>
                <w:szCs w:val="18"/>
                <w:color w:val="auto"/>
              </w:rPr>
              <w:t>45,484</w:t>
            </w:r>
          </w:p>
        </w:tc>
      </w:tr>
      <w:tr>
        <w:trPr>
          <w:trHeight w:val="20"/>
        </w:trPr>
        <w:tc>
          <w:tcPr>
            <w:tcW w:w="5220" w:type="dxa"/>
            <w:vAlign w:val="bottom"/>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r>
      <w:tr>
        <w:trPr>
          <w:trHeight w:val="196"/>
        </w:trPr>
        <w:tc>
          <w:tcPr>
            <w:tcW w:w="5220" w:type="dxa"/>
            <w:vAlign w:val="bottom"/>
          </w:tcPr>
          <w:p>
            <w:pPr>
              <w:spacing w:after="0" w:line="182" w:lineRule="exact"/>
              <w:rPr>
                <w:sz w:val="20"/>
                <w:szCs w:val="20"/>
                <w:color w:val="auto"/>
              </w:rPr>
            </w:pPr>
            <w:r>
              <w:rPr>
                <w:rFonts w:ascii="Arial" w:cs="Arial" w:eastAsia="Arial" w:hAnsi="Arial"/>
                <w:sz w:val="18"/>
                <w:szCs w:val="18"/>
                <w:color w:val="auto"/>
              </w:rPr>
              <w:t>Net sales</w:t>
            </w:r>
          </w:p>
        </w:tc>
        <w:tc>
          <w:tcPr>
            <w:tcW w:w="120" w:type="dxa"/>
            <w:vAlign w:val="bottom"/>
          </w:tcPr>
          <w:p>
            <w:pPr>
              <w:ind w:left="20"/>
              <w:spacing w:after="0" w:line="182" w:lineRule="exact"/>
              <w:rPr>
                <w:sz w:val="20"/>
                <w:szCs w:val="20"/>
                <w:color w:val="auto"/>
              </w:rPr>
            </w:pPr>
            <w:r>
              <w:rPr>
                <w:rFonts w:ascii="Arial" w:cs="Arial" w:eastAsia="Arial" w:hAnsi="Arial"/>
                <w:sz w:val="18"/>
                <w:szCs w:val="18"/>
                <w:color w:val="auto"/>
                <w:w w:val="79"/>
              </w:rPr>
              <w:t>$</w:t>
            </w:r>
          </w:p>
        </w:tc>
        <w:tc>
          <w:tcPr>
            <w:tcW w:w="1100" w:type="dxa"/>
            <w:vAlign w:val="bottom"/>
          </w:tcPr>
          <w:p>
            <w:pPr>
              <w:jc w:val="right"/>
              <w:spacing w:after="0" w:line="182" w:lineRule="exact"/>
              <w:rPr>
                <w:sz w:val="20"/>
                <w:szCs w:val="20"/>
                <w:color w:val="auto"/>
              </w:rPr>
            </w:pPr>
            <w:r>
              <w:rPr>
                <w:rFonts w:ascii="Arial" w:cs="Arial" w:eastAsia="Arial" w:hAnsi="Arial"/>
                <w:sz w:val="18"/>
                <w:szCs w:val="18"/>
                <w:color w:val="auto"/>
              </w:rPr>
              <w:t>134,038</w:t>
            </w:r>
          </w:p>
        </w:tc>
        <w:tc>
          <w:tcPr>
            <w:tcW w:w="200" w:type="dxa"/>
            <w:vAlign w:val="bottom"/>
          </w:tcPr>
          <w:p>
            <w:pPr>
              <w:spacing w:after="0"/>
              <w:rPr>
                <w:sz w:val="17"/>
                <w:szCs w:val="17"/>
                <w:color w:val="auto"/>
              </w:rPr>
            </w:pPr>
          </w:p>
        </w:tc>
        <w:tc>
          <w:tcPr>
            <w:tcW w:w="140" w:type="dxa"/>
            <w:vAlign w:val="bottom"/>
          </w:tcPr>
          <w:p>
            <w:pPr>
              <w:jc w:val="right"/>
              <w:spacing w:after="0" w:line="182" w:lineRule="exact"/>
              <w:rPr>
                <w:sz w:val="20"/>
                <w:szCs w:val="20"/>
                <w:color w:val="auto"/>
              </w:rPr>
            </w:pPr>
            <w:r>
              <w:rPr>
                <w:rFonts w:ascii="Arial" w:cs="Arial" w:eastAsia="Arial" w:hAnsi="Arial"/>
                <w:sz w:val="18"/>
                <w:szCs w:val="18"/>
                <w:color w:val="auto"/>
                <w:w w:val="79"/>
              </w:rPr>
              <w:t>$</w:t>
            </w:r>
          </w:p>
        </w:tc>
        <w:tc>
          <w:tcPr>
            <w:tcW w:w="1060" w:type="dxa"/>
            <w:vAlign w:val="bottom"/>
          </w:tcPr>
          <w:p>
            <w:pPr>
              <w:jc w:val="right"/>
              <w:spacing w:after="0" w:line="182" w:lineRule="exact"/>
              <w:rPr>
                <w:sz w:val="20"/>
                <w:szCs w:val="20"/>
                <w:color w:val="auto"/>
              </w:rPr>
            </w:pPr>
            <w:r>
              <w:rPr>
                <w:rFonts w:ascii="Arial" w:cs="Arial" w:eastAsia="Arial" w:hAnsi="Arial"/>
                <w:sz w:val="18"/>
                <w:szCs w:val="18"/>
                <w:color w:val="auto"/>
              </w:rPr>
              <w:t>156,530</w:t>
            </w: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line="182" w:lineRule="exact"/>
              <w:rPr>
                <w:sz w:val="20"/>
                <w:szCs w:val="20"/>
                <w:color w:val="auto"/>
              </w:rPr>
            </w:pPr>
            <w:r>
              <w:rPr>
                <w:rFonts w:ascii="Arial" w:cs="Arial" w:eastAsia="Arial" w:hAnsi="Arial"/>
                <w:sz w:val="18"/>
                <w:szCs w:val="18"/>
                <w:color w:val="auto"/>
                <w:w w:val="99"/>
              </w:rPr>
              <w:t>$</w:t>
            </w:r>
          </w:p>
        </w:tc>
        <w:tc>
          <w:tcPr>
            <w:tcW w:w="1060" w:type="dxa"/>
            <w:vAlign w:val="bottom"/>
          </w:tcPr>
          <w:p>
            <w:pPr>
              <w:jc w:val="right"/>
              <w:spacing w:after="0" w:line="182" w:lineRule="exact"/>
              <w:rPr>
                <w:sz w:val="20"/>
                <w:szCs w:val="20"/>
                <w:color w:val="auto"/>
              </w:rPr>
            </w:pPr>
            <w:r>
              <w:rPr>
                <w:rFonts w:ascii="Arial" w:cs="Arial" w:eastAsia="Arial" w:hAnsi="Arial"/>
                <w:sz w:val="18"/>
                <w:szCs w:val="18"/>
                <w:color w:val="auto"/>
              </w:rPr>
              <w:t>462,170</w:t>
            </w:r>
          </w:p>
        </w:tc>
        <w:tc>
          <w:tcPr>
            <w:tcW w:w="180" w:type="dxa"/>
            <w:vAlign w:val="bottom"/>
          </w:tcPr>
          <w:p>
            <w:pPr>
              <w:spacing w:after="0"/>
              <w:rPr>
                <w:sz w:val="17"/>
                <w:szCs w:val="17"/>
                <w:color w:val="auto"/>
              </w:rPr>
            </w:pPr>
          </w:p>
        </w:tc>
        <w:tc>
          <w:tcPr>
            <w:tcW w:w="140" w:type="dxa"/>
            <w:vAlign w:val="bottom"/>
          </w:tcPr>
          <w:p>
            <w:pPr>
              <w:jc w:val="right"/>
              <w:spacing w:after="0" w:line="182" w:lineRule="exact"/>
              <w:rPr>
                <w:sz w:val="20"/>
                <w:szCs w:val="20"/>
                <w:color w:val="auto"/>
              </w:rPr>
            </w:pPr>
            <w:r>
              <w:rPr>
                <w:rFonts w:ascii="Arial" w:cs="Arial" w:eastAsia="Arial" w:hAnsi="Arial"/>
                <w:sz w:val="18"/>
                <w:szCs w:val="18"/>
                <w:color w:val="auto"/>
                <w:w w:val="79"/>
              </w:rPr>
              <w:t>$</w:t>
            </w:r>
          </w:p>
        </w:tc>
        <w:tc>
          <w:tcPr>
            <w:tcW w:w="1140" w:type="dxa"/>
            <w:vAlign w:val="bottom"/>
            <w:gridSpan w:val="2"/>
          </w:tcPr>
          <w:p>
            <w:pPr>
              <w:jc w:val="right"/>
              <w:ind w:right="100"/>
              <w:spacing w:after="0" w:line="182" w:lineRule="exact"/>
              <w:rPr>
                <w:sz w:val="20"/>
                <w:szCs w:val="20"/>
                <w:color w:val="auto"/>
              </w:rPr>
            </w:pPr>
            <w:r>
              <w:rPr>
                <w:rFonts w:ascii="Arial" w:cs="Arial" w:eastAsia="Arial" w:hAnsi="Arial"/>
                <w:sz w:val="18"/>
                <w:szCs w:val="18"/>
                <w:color w:val="auto"/>
              </w:rPr>
              <w:t>503,997</w:t>
            </w:r>
          </w:p>
        </w:tc>
      </w:tr>
      <w:tr>
        <w:trPr>
          <w:trHeight w:val="20"/>
        </w:trPr>
        <w:tc>
          <w:tcPr>
            <w:tcW w:w="52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84"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following table summarizes total revenue based on geographic location from which the product is shipped:</w:t>
      </w:r>
    </w:p>
    <w:p>
      <w:pPr>
        <w:spacing w:after="0" w:line="198" w:lineRule="exact"/>
        <w:rPr>
          <w:sz w:val="20"/>
          <w:szCs w:val="20"/>
          <w:color w:val="auto"/>
        </w:rPr>
      </w:pPr>
    </w:p>
    <w:tbl>
      <w:tblPr>
        <w:tblLayout w:type="fixed"/>
        <w:tblInd w:w="340" w:type="dxa"/>
        <w:tblCellMar>
          <w:top w:w="0" w:type="dxa"/>
          <w:left w:w="0" w:type="dxa"/>
          <w:bottom w:w="0" w:type="dxa"/>
          <w:right w:w="0" w:type="dxa"/>
        </w:tblCellMar>
      </w:tblPr>
      <w:tr>
        <w:trPr>
          <w:trHeight w:val="221"/>
        </w:trPr>
        <w:tc>
          <w:tcPr>
            <w:tcW w:w="5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600" w:type="dxa"/>
            <w:vAlign w:val="bottom"/>
            <w:gridSpan w:val="6"/>
          </w:tcPr>
          <w:p>
            <w:pPr>
              <w:ind w:left="20"/>
              <w:spacing w:after="0"/>
              <w:rPr>
                <w:sz w:val="20"/>
                <w:szCs w:val="20"/>
                <w:color w:val="auto"/>
              </w:rPr>
            </w:pPr>
            <w:r>
              <w:rPr>
                <w:rFonts w:ascii="Arial" w:cs="Arial" w:eastAsia="Arial" w:hAnsi="Arial"/>
                <w:sz w:val="18"/>
                <w:szCs w:val="18"/>
                <w:color w:val="auto"/>
              </w:rPr>
              <w:t>For the thirteen weeks ended</w:t>
            </w:r>
          </w:p>
        </w:tc>
        <w:tc>
          <w:tcPr>
            <w:tcW w:w="80" w:type="dxa"/>
            <w:vAlign w:val="bottom"/>
          </w:tcPr>
          <w:p>
            <w:pPr>
              <w:spacing w:after="0"/>
              <w:rPr>
                <w:sz w:val="19"/>
                <w:szCs w:val="19"/>
                <w:color w:val="auto"/>
              </w:rPr>
            </w:pPr>
          </w:p>
        </w:tc>
        <w:tc>
          <w:tcPr>
            <w:tcW w:w="2640" w:type="dxa"/>
            <w:vAlign w:val="bottom"/>
            <w:gridSpan w:val="6"/>
          </w:tcPr>
          <w:p>
            <w:pPr>
              <w:ind w:left="20"/>
              <w:spacing w:after="0"/>
              <w:rPr>
                <w:sz w:val="20"/>
                <w:szCs w:val="20"/>
                <w:color w:val="auto"/>
              </w:rPr>
            </w:pPr>
            <w:r>
              <w:rPr>
                <w:rFonts w:ascii="Arial" w:cs="Arial" w:eastAsia="Arial" w:hAnsi="Arial"/>
                <w:sz w:val="18"/>
                <w:szCs w:val="18"/>
                <w:color w:val="auto"/>
              </w:rPr>
              <w:t>For the thirty-nine weeks ended</w:t>
            </w:r>
          </w:p>
        </w:tc>
      </w:tr>
      <w:tr>
        <w:trPr>
          <w:trHeight w:val="177"/>
        </w:trPr>
        <w:tc>
          <w:tcPr>
            <w:tcW w:w="5220" w:type="dxa"/>
            <w:vAlign w:val="bottom"/>
          </w:tcPr>
          <w:p>
            <w:pPr>
              <w:spacing w:after="0"/>
              <w:rPr>
                <w:sz w:val="15"/>
                <w:szCs w:val="15"/>
                <w:color w:val="auto"/>
              </w:rPr>
            </w:pPr>
          </w:p>
        </w:tc>
        <w:tc>
          <w:tcPr>
            <w:tcW w:w="1320" w:type="dxa"/>
            <w:vAlign w:val="bottom"/>
            <w:tcBorders>
              <w:top w:val="single" w:sz="8" w:color="auto"/>
            </w:tcBorders>
            <w:gridSpan w:val="3"/>
          </w:tcPr>
          <w:p>
            <w:pPr>
              <w:ind w:left="20"/>
              <w:spacing w:after="0" w:line="177" w:lineRule="exact"/>
              <w:rPr>
                <w:sz w:val="20"/>
                <w:szCs w:val="20"/>
                <w:color w:val="auto"/>
              </w:rPr>
            </w:pPr>
            <w:r>
              <w:rPr>
                <w:rFonts w:ascii="Arial" w:cs="Arial" w:eastAsia="Arial" w:hAnsi="Arial"/>
                <w:sz w:val="18"/>
                <w:szCs w:val="18"/>
                <w:color w:val="auto"/>
              </w:rPr>
              <w:t>September 29,</w:t>
            </w:r>
          </w:p>
        </w:tc>
        <w:tc>
          <w:tcPr>
            <w:tcW w:w="100" w:type="dxa"/>
            <w:vAlign w:val="bottom"/>
            <w:tcBorders>
              <w:top w:val="single" w:sz="8" w:color="auto"/>
            </w:tcBorders>
          </w:tcPr>
          <w:p>
            <w:pPr>
              <w:spacing w:after="0"/>
              <w:rPr>
                <w:sz w:val="15"/>
                <w:szCs w:val="15"/>
                <w:color w:val="auto"/>
              </w:rPr>
            </w:pPr>
          </w:p>
        </w:tc>
        <w:tc>
          <w:tcPr>
            <w:tcW w:w="140" w:type="dxa"/>
            <w:vAlign w:val="bottom"/>
            <w:tcBorders>
              <w:top w:val="single" w:sz="8" w:color="auto"/>
            </w:tcBorders>
          </w:tcPr>
          <w:p>
            <w:pPr>
              <w:spacing w:after="0"/>
              <w:rPr>
                <w:sz w:val="15"/>
                <w:szCs w:val="15"/>
                <w:color w:val="auto"/>
              </w:rPr>
            </w:pPr>
          </w:p>
        </w:tc>
        <w:tc>
          <w:tcPr>
            <w:tcW w:w="1060" w:type="dxa"/>
            <w:vAlign w:val="bottom"/>
            <w:tcBorders>
              <w:top w:val="single" w:sz="8" w:color="auto"/>
            </w:tcBorders>
          </w:tcPr>
          <w:p>
            <w:pPr>
              <w:jc w:val="right"/>
              <w:ind w:right="90"/>
              <w:spacing w:after="0" w:line="177" w:lineRule="exact"/>
              <w:rPr>
                <w:sz w:val="20"/>
                <w:szCs w:val="20"/>
                <w:color w:val="auto"/>
              </w:rPr>
            </w:pPr>
            <w:r>
              <w:rPr>
                <w:rFonts w:ascii="Arial" w:cs="Arial" w:eastAsia="Arial" w:hAnsi="Arial"/>
                <w:sz w:val="18"/>
                <w:szCs w:val="18"/>
                <w:color w:val="auto"/>
              </w:rPr>
              <w:t>October 1,</w:t>
            </w: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Borders>
              <w:top w:val="single" w:sz="8" w:color="auto"/>
            </w:tcBorders>
          </w:tcPr>
          <w:p>
            <w:pPr>
              <w:spacing w:after="0"/>
              <w:rPr>
                <w:sz w:val="15"/>
                <w:szCs w:val="15"/>
                <w:color w:val="auto"/>
              </w:rPr>
            </w:pPr>
          </w:p>
        </w:tc>
        <w:tc>
          <w:tcPr>
            <w:tcW w:w="1240" w:type="dxa"/>
            <w:vAlign w:val="bottom"/>
            <w:tcBorders>
              <w:top w:val="single" w:sz="8" w:color="auto"/>
            </w:tcBorders>
            <w:gridSpan w:val="2"/>
          </w:tcPr>
          <w:p>
            <w:pPr>
              <w:ind w:left="40"/>
              <w:spacing w:after="0" w:line="177" w:lineRule="exact"/>
              <w:rPr>
                <w:sz w:val="20"/>
                <w:szCs w:val="20"/>
                <w:color w:val="auto"/>
              </w:rPr>
            </w:pPr>
            <w:r>
              <w:rPr>
                <w:rFonts w:ascii="Arial" w:cs="Arial" w:eastAsia="Arial" w:hAnsi="Arial"/>
                <w:sz w:val="18"/>
                <w:szCs w:val="18"/>
                <w:color w:val="auto"/>
              </w:rPr>
              <w:t>September</w:t>
            </w:r>
          </w:p>
        </w:tc>
        <w:tc>
          <w:tcPr>
            <w:tcW w:w="140" w:type="dxa"/>
            <w:vAlign w:val="bottom"/>
            <w:tcBorders>
              <w:top w:val="single" w:sz="8" w:color="auto"/>
            </w:tcBorders>
          </w:tcPr>
          <w:p>
            <w:pPr>
              <w:spacing w:after="0"/>
              <w:rPr>
                <w:sz w:val="15"/>
                <w:szCs w:val="15"/>
                <w:color w:val="auto"/>
              </w:rPr>
            </w:pPr>
          </w:p>
        </w:tc>
        <w:tc>
          <w:tcPr>
            <w:tcW w:w="1040" w:type="dxa"/>
            <w:vAlign w:val="bottom"/>
            <w:tcBorders>
              <w:top w:val="single" w:sz="8" w:color="auto"/>
            </w:tcBorders>
          </w:tcPr>
          <w:p>
            <w:pPr>
              <w:jc w:val="center"/>
              <w:ind w:right="30"/>
              <w:spacing w:after="0" w:line="177" w:lineRule="exact"/>
              <w:rPr>
                <w:sz w:val="20"/>
                <w:szCs w:val="20"/>
                <w:color w:val="auto"/>
              </w:rPr>
            </w:pPr>
            <w:r>
              <w:rPr>
                <w:rFonts w:ascii="Arial" w:cs="Arial" w:eastAsia="Arial" w:hAnsi="Arial"/>
                <w:sz w:val="18"/>
                <w:szCs w:val="18"/>
                <w:color w:val="auto"/>
                <w:w w:val="99"/>
              </w:rPr>
              <w:t>October 1,</w:t>
            </w:r>
          </w:p>
        </w:tc>
        <w:tc>
          <w:tcPr>
            <w:tcW w:w="100" w:type="dxa"/>
            <w:vAlign w:val="bottom"/>
          </w:tcPr>
          <w:p>
            <w:pPr>
              <w:spacing w:after="0"/>
              <w:rPr>
                <w:sz w:val="15"/>
                <w:szCs w:val="15"/>
                <w:color w:val="auto"/>
              </w:rPr>
            </w:pPr>
          </w:p>
        </w:tc>
      </w:tr>
      <w:tr>
        <w:trPr>
          <w:trHeight w:val="221"/>
        </w:trPr>
        <w:tc>
          <w:tcPr>
            <w:tcW w:w="522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color w:val="auto"/>
              </w:rPr>
              <w:t>2024</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color w:val="auto"/>
              </w:rPr>
              <w:t>2023</w:t>
            </w:r>
          </w:p>
        </w:tc>
        <w:tc>
          <w:tcPr>
            <w:tcW w:w="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rPr>
              <w:t>29, 2024</w:t>
            </w:r>
          </w:p>
        </w:tc>
        <w:tc>
          <w:tcPr>
            <w:tcW w:w="18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color w:val="auto"/>
              </w:rPr>
              <w:t>2023</w:t>
            </w:r>
          </w:p>
        </w:tc>
        <w:tc>
          <w:tcPr>
            <w:tcW w:w="100" w:type="dxa"/>
            <w:vAlign w:val="bottom"/>
          </w:tcPr>
          <w:p>
            <w:pPr>
              <w:spacing w:after="0"/>
              <w:rPr>
                <w:sz w:val="19"/>
                <w:szCs w:val="19"/>
                <w:color w:val="auto"/>
              </w:rPr>
            </w:pPr>
          </w:p>
        </w:tc>
      </w:tr>
      <w:tr>
        <w:trPr>
          <w:trHeight w:val="196"/>
        </w:trPr>
        <w:tc>
          <w:tcPr>
            <w:tcW w:w="522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United States</w:t>
            </w:r>
          </w:p>
        </w:tc>
        <w:tc>
          <w:tcPr>
            <w:tcW w:w="120" w:type="dxa"/>
            <w:vAlign w:val="bottom"/>
            <w:shd w:val="clear" w:color="auto" w:fill="CCEEFF"/>
          </w:tcPr>
          <w:p>
            <w:pPr>
              <w:ind w:left="20"/>
              <w:spacing w:after="0" w:line="196" w:lineRule="exact"/>
              <w:rPr>
                <w:sz w:val="20"/>
                <w:szCs w:val="20"/>
                <w:color w:val="auto"/>
              </w:rPr>
            </w:pPr>
            <w:r>
              <w:rPr>
                <w:rFonts w:ascii="Arial" w:cs="Arial" w:eastAsia="Arial" w:hAnsi="Arial"/>
                <w:sz w:val="18"/>
                <w:szCs w:val="18"/>
                <w:color w:val="auto"/>
                <w:w w:val="79"/>
              </w:rPr>
              <w:t>$</w:t>
            </w:r>
          </w:p>
        </w:tc>
        <w:tc>
          <w:tcPr>
            <w:tcW w:w="1200" w:type="dxa"/>
            <w:vAlign w:val="bottom"/>
            <w:gridSpan w:val="2"/>
            <w:shd w:val="clear" w:color="auto" w:fill="CCEEFF"/>
          </w:tcPr>
          <w:p>
            <w:pPr>
              <w:jc w:val="right"/>
              <w:ind w:right="100"/>
              <w:spacing w:after="0" w:line="196" w:lineRule="exact"/>
              <w:rPr>
                <w:sz w:val="20"/>
                <w:szCs w:val="20"/>
                <w:color w:val="auto"/>
              </w:rPr>
            </w:pPr>
            <w:r>
              <w:rPr>
                <w:rFonts w:ascii="Arial" w:cs="Arial" w:eastAsia="Arial" w:hAnsi="Arial"/>
                <w:sz w:val="18"/>
                <w:szCs w:val="18"/>
                <w:color w:val="auto"/>
              </w:rPr>
              <w:t>130,459</w:t>
            </w:r>
          </w:p>
        </w:tc>
        <w:tc>
          <w:tcPr>
            <w:tcW w:w="240" w:type="dxa"/>
            <w:vAlign w:val="bottom"/>
            <w:gridSpan w:val="2"/>
            <w:shd w:val="clear" w:color="auto" w:fill="CCEEFF"/>
          </w:tcPr>
          <w:p>
            <w:pPr>
              <w:jc w:val="right"/>
              <w:spacing w:after="0" w:line="196" w:lineRule="exact"/>
              <w:rPr>
                <w:sz w:val="20"/>
                <w:szCs w:val="20"/>
                <w:color w:val="auto"/>
              </w:rPr>
            </w:pPr>
            <w:r>
              <w:rPr>
                <w:rFonts w:ascii="Arial" w:cs="Arial" w:eastAsia="Arial" w:hAnsi="Arial"/>
                <w:sz w:val="18"/>
                <w:szCs w:val="18"/>
                <w:color w:val="auto"/>
              </w:rPr>
              <w:t>$</w:t>
            </w:r>
          </w:p>
        </w:tc>
        <w:tc>
          <w:tcPr>
            <w:tcW w:w="1160" w:type="dxa"/>
            <w:vAlign w:val="bottom"/>
            <w:gridSpan w:val="2"/>
            <w:shd w:val="clear" w:color="auto" w:fill="CCEEFF"/>
          </w:tcPr>
          <w:p>
            <w:pPr>
              <w:jc w:val="right"/>
              <w:ind w:right="100"/>
              <w:spacing w:after="0" w:line="196" w:lineRule="exact"/>
              <w:rPr>
                <w:sz w:val="20"/>
                <w:szCs w:val="20"/>
                <w:color w:val="auto"/>
              </w:rPr>
            </w:pPr>
            <w:r>
              <w:rPr>
                <w:rFonts w:ascii="Arial" w:cs="Arial" w:eastAsia="Arial" w:hAnsi="Arial"/>
                <w:sz w:val="18"/>
                <w:szCs w:val="18"/>
                <w:color w:val="auto"/>
              </w:rPr>
              <w:t>154,150</w:t>
            </w:r>
          </w:p>
        </w:tc>
        <w:tc>
          <w:tcPr>
            <w:tcW w:w="200" w:type="dxa"/>
            <w:vAlign w:val="bottom"/>
            <w:gridSpan w:val="2"/>
            <w:shd w:val="clear" w:color="auto" w:fill="CCEEFF"/>
          </w:tcPr>
          <w:p>
            <w:pPr>
              <w:ind w:left="80"/>
              <w:spacing w:after="0" w:line="196" w:lineRule="exact"/>
              <w:rPr>
                <w:sz w:val="20"/>
                <w:szCs w:val="20"/>
                <w:color w:val="auto"/>
              </w:rPr>
            </w:pPr>
            <w:r>
              <w:rPr>
                <w:rFonts w:ascii="Arial" w:cs="Arial" w:eastAsia="Arial" w:hAnsi="Arial"/>
                <w:sz w:val="18"/>
                <w:szCs w:val="18"/>
                <w:color w:val="auto"/>
                <w:w w:val="99"/>
              </w:rPr>
              <w:t>$</w:t>
            </w:r>
          </w:p>
        </w:tc>
        <w:tc>
          <w:tcPr>
            <w:tcW w:w="1240" w:type="dxa"/>
            <w:vAlign w:val="bottom"/>
            <w:gridSpan w:val="2"/>
            <w:shd w:val="clear" w:color="auto" w:fill="CCEEFF"/>
          </w:tcPr>
          <w:p>
            <w:pPr>
              <w:jc w:val="right"/>
              <w:ind w:right="180"/>
              <w:spacing w:after="0" w:line="196" w:lineRule="exact"/>
              <w:rPr>
                <w:sz w:val="20"/>
                <w:szCs w:val="20"/>
                <w:color w:val="auto"/>
              </w:rPr>
            </w:pPr>
            <w:r>
              <w:rPr>
                <w:rFonts w:ascii="Arial" w:cs="Arial" w:eastAsia="Arial" w:hAnsi="Arial"/>
                <w:sz w:val="18"/>
                <w:szCs w:val="18"/>
                <w:color w:val="auto"/>
              </w:rPr>
              <w:t>447,206</w:t>
            </w:r>
          </w:p>
        </w:tc>
        <w:tc>
          <w:tcPr>
            <w:tcW w:w="14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w w:val="79"/>
              </w:rPr>
              <w:t>$</w:t>
            </w:r>
          </w:p>
        </w:tc>
        <w:tc>
          <w:tcPr>
            <w:tcW w:w="1140" w:type="dxa"/>
            <w:vAlign w:val="bottom"/>
            <w:gridSpan w:val="2"/>
            <w:shd w:val="clear" w:color="auto" w:fill="CCEEFF"/>
          </w:tcPr>
          <w:p>
            <w:pPr>
              <w:jc w:val="right"/>
              <w:ind w:right="100"/>
              <w:spacing w:after="0" w:line="196" w:lineRule="exact"/>
              <w:rPr>
                <w:sz w:val="20"/>
                <w:szCs w:val="20"/>
                <w:color w:val="auto"/>
              </w:rPr>
            </w:pPr>
            <w:r>
              <w:rPr>
                <w:rFonts w:ascii="Arial" w:cs="Arial" w:eastAsia="Arial" w:hAnsi="Arial"/>
                <w:sz w:val="18"/>
                <w:szCs w:val="18"/>
                <w:color w:val="auto"/>
              </w:rPr>
              <w:t>491,385</w:t>
            </w:r>
          </w:p>
        </w:tc>
      </w:tr>
      <w:tr>
        <w:trPr>
          <w:trHeight w:val="203"/>
        </w:trPr>
        <w:tc>
          <w:tcPr>
            <w:tcW w:w="5220" w:type="dxa"/>
            <w:vAlign w:val="bottom"/>
          </w:tcPr>
          <w:p>
            <w:pPr>
              <w:spacing w:after="0" w:line="202" w:lineRule="exact"/>
              <w:rPr>
                <w:sz w:val="20"/>
                <w:szCs w:val="20"/>
                <w:color w:val="auto"/>
              </w:rPr>
            </w:pPr>
            <w:r>
              <w:rPr>
                <w:rFonts w:ascii="Arial" w:cs="Arial" w:eastAsia="Arial" w:hAnsi="Arial"/>
                <w:sz w:val="18"/>
                <w:szCs w:val="18"/>
                <w:color w:val="auto"/>
              </w:rPr>
              <w:t>Italy</w:t>
            </w:r>
          </w:p>
        </w:tc>
        <w:tc>
          <w:tcPr>
            <w:tcW w:w="120" w:type="dxa"/>
            <w:vAlign w:val="bottom"/>
          </w:tcPr>
          <w:p>
            <w:pPr>
              <w:spacing w:after="0"/>
              <w:rPr>
                <w:sz w:val="17"/>
                <w:szCs w:val="17"/>
                <w:color w:val="auto"/>
              </w:rPr>
            </w:pPr>
          </w:p>
        </w:tc>
        <w:tc>
          <w:tcPr>
            <w:tcW w:w="1100" w:type="dxa"/>
            <w:vAlign w:val="bottom"/>
          </w:tcPr>
          <w:p>
            <w:pPr>
              <w:jc w:val="right"/>
              <w:spacing w:after="0" w:line="202" w:lineRule="exact"/>
              <w:rPr>
                <w:sz w:val="20"/>
                <w:szCs w:val="20"/>
                <w:color w:val="auto"/>
              </w:rPr>
            </w:pPr>
            <w:r>
              <w:rPr>
                <w:rFonts w:ascii="Arial" w:cs="Arial" w:eastAsia="Arial" w:hAnsi="Arial"/>
                <w:sz w:val="18"/>
                <w:szCs w:val="18"/>
                <w:color w:val="auto"/>
              </w:rPr>
              <w:t>3,579</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60" w:type="dxa"/>
            <w:vAlign w:val="bottom"/>
          </w:tcPr>
          <w:p>
            <w:pPr>
              <w:jc w:val="right"/>
              <w:spacing w:after="0" w:line="202" w:lineRule="exact"/>
              <w:rPr>
                <w:sz w:val="20"/>
                <w:szCs w:val="20"/>
                <w:color w:val="auto"/>
              </w:rPr>
            </w:pPr>
            <w:r>
              <w:rPr>
                <w:rFonts w:ascii="Arial" w:cs="Arial" w:eastAsia="Arial" w:hAnsi="Arial"/>
                <w:sz w:val="18"/>
                <w:szCs w:val="18"/>
                <w:color w:val="auto"/>
              </w:rPr>
              <w:t>2,380</w:t>
            </w: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60" w:type="dxa"/>
            <w:vAlign w:val="bottom"/>
          </w:tcPr>
          <w:p>
            <w:pPr>
              <w:jc w:val="right"/>
              <w:spacing w:after="0" w:line="202" w:lineRule="exact"/>
              <w:rPr>
                <w:sz w:val="20"/>
                <w:szCs w:val="20"/>
                <w:color w:val="auto"/>
              </w:rPr>
            </w:pPr>
            <w:r>
              <w:rPr>
                <w:rFonts w:ascii="Arial" w:cs="Arial" w:eastAsia="Arial" w:hAnsi="Arial"/>
                <w:sz w:val="18"/>
                <w:szCs w:val="18"/>
                <w:color w:val="auto"/>
              </w:rPr>
              <w:t>14,964</w:t>
            </w:r>
          </w:p>
        </w:tc>
        <w:tc>
          <w:tcPr>
            <w:tcW w:w="1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4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12,612</w:t>
            </w:r>
          </w:p>
        </w:tc>
      </w:tr>
      <w:tr>
        <w:trPr>
          <w:trHeight w:val="20"/>
        </w:trPr>
        <w:tc>
          <w:tcPr>
            <w:tcW w:w="52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16"/>
        </w:trPr>
        <w:tc>
          <w:tcPr>
            <w:tcW w:w="5220" w:type="dxa"/>
            <w:vAlign w:val="bottom"/>
            <w:shd w:val="clear" w:color="auto" w:fill="CCEEFF"/>
          </w:tcPr>
          <w:p>
            <w:pPr>
              <w:spacing w:after="0" w:line="182" w:lineRule="exact"/>
              <w:rPr>
                <w:sz w:val="20"/>
                <w:szCs w:val="20"/>
                <w:color w:val="auto"/>
              </w:rPr>
            </w:pPr>
            <w:r>
              <w:rPr>
                <w:rFonts w:ascii="Arial" w:cs="Arial" w:eastAsia="Arial" w:hAnsi="Arial"/>
                <w:sz w:val="18"/>
                <w:szCs w:val="18"/>
                <w:color w:val="auto"/>
              </w:rPr>
              <w:t>Net sales</w:t>
            </w:r>
          </w:p>
        </w:tc>
        <w:tc>
          <w:tcPr>
            <w:tcW w:w="120" w:type="dxa"/>
            <w:vAlign w:val="bottom"/>
            <w:shd w:val="clear" w:color="auto" w:fill="CCEEFF"/>
          </w:tcPr>
          <w:p>
            <w:pPr>
              <w:ind w:left="20"/>
              <w:spacing w:after="0" w:line="182" w:lineRule="exact"/>
              <w:rPr>
                <w:sz w:val="20"/>
                <w:szCs w:val="20"/>
                <w:color w:val="auto"/>
              </w:rPr>
            </w:pPr>
            <w:r>
              <w:rPr>
                <w:rFonts w:ascii="Arial" w:cs="Arial" w:eastAsia="Arial" w:hAnsi="Arial"/>
                <w:sz w:val="18"/>
                <w:szCs w:val="18"/>
                <w:color w:val="auto"/>
                <w:w w:val="79"/>
              </w:rPr>
              <w:t>$</w:t>
            </w:r>
          </w:p>
        </w:tc>
        <w:tc>
          <w:tcPr>
            <w:tcW w:w="1100" w:type="dxa"/>
            <w:vAlign w:val="bottom"/>
            <w:shd w:val="clear" w:color="auto" w:fill="CCEEFF"/>
          </w:tcPr>
          <w:p>
            <w:pPr>
              <w:jc w:val="right"/>
              <w:spacing w:after="0" w:line="182" w:lineRule="exact"/>
              <w:rPr>
                <w:sz w:val="20"/>
                <w:szCs w:val="20"/>
                <w:color w:val="auto"/>
              </w:rPr>
            </w:pPr>
            <w:r>
              <w:rPr>
                <w:rFonts w:ascii="Arial" w:cs="Arial" w:eastAsia="Arial" w:hAnsi="Arial"/>
                <w:sz w:val="18"/>
                <w:szCs w:val="18"/>
                <w:color w:val="auto"/>
              </w:rPr>
              <w:t>134,038</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line="182" w:lineRule="exact"/>
              <w:rPr>
                <w:sz w:val="20"/>
                <w:szCs w:val="20"/>
                <w:color w:val="auto"/>
              </w:rPr>
            </w:pPr>
            <w:r>
              <w:rPr>
                <w:rFonts w:ascii="Arial" w:cs="Arial" w:eastAsia="Arial" w:hAnsi="Arial"/>
                <w:sz w:val="18"/>
                <w:szCs w:val="18"/>
                <w:color w:val="auto"/>
                <w:w w:val="79"/>
              </w:rPr>
              <w:t>$</w:t>
            </w:r>
          </w:p>
        </w:tc>
        <w:tc>
          <w:tcPr>
            <w:tcW w:w="1060" w:type="dxa"/>
            <w:vAlign w:val="bottom"/>
            <w:shd w:val="clear" w:color="auto" w:fill="CCEEFF"/>
          </w:tcPr>
          <w:p>
            <w:pPr>
              <w:jc w:val="right"/>
              <w:spacing w:after="0" w:line="182" w:lineRule="exact"/>
              <w:rPr>
                <w:sz w:val="20"/>
                <w:szCs w:val="20"/>
                <w:color w:val="auto"/>
              </w:rPr>
            </w:pPr>
            <w:r>
              <w:rPr>
                <w:rFonts w:ascii="Arial" w:cs="Arial" w:eastAsia="Arial" w:hAnsi="Arial"/>
                <w:sz w:val="18"/>
                <w:szCs w:val="18"/>
                <w:color w:val="auto"/>
              </w:rPr>
              <w:t>156,530</w:t>
            </w: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line="182" w:lineRule="exact"/>
              <w:rPr>
                <w:sz w:val="20"/>
                <w:szCs w:val="20"/>
                <w:color w:val="auto"/>
              </w:rPr>
            </w:pPr>
            <w:r>
              <w:rPr>
                <w:rFonts w:ascii="Arial" w:cs="Arial" w:eastAsia="Arial" w:hAnsi="Arial"/>
                <w:sz w:val="18"/>
                <w:szCs w:val="18"/>
                <w:color w:val="auto"/>
                <w:w w:val="99"/>
              </w:rPr>
              <w:t>$</w:t>
            </w:r>
          </w:p>
        </w:tc>
        <w:tc>
          <w:tcPr>
            <w:tcW w:w="1060" w:type="dxa"/>
            <w:vAlign w:val="bottom"/>
            <w:shd w:val="clear" w:color="auto" w:fill="CCEEFF"/>
          </w:tcPr>
          <w:p>
            <w:pPr>
              <w:jc w:val="right"/>
              <w:spacing w:after="0" w:line="182" w:lineRule="exact"/>
              <w:rPr>
                <w:sz w:val="20"/>
                <w:szCs w:val="20"/>
                <w:color w:val="auto"/>
              </w:rPr>
            </w:pPr>
            <w:r>
              <w:rPr>
                <w:rFonts w:ascii="Arial" w:cs="Arial" w:eastAsia="Arial" w:hAnsi="Arial"/>
                <w:sz w:val="18"/>
                <w:szCs w:val="18"/>
                <w:color w:val="auto"/>
              </w:rPr>
              <w:t>462,170</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line="182" w:lineRule="exact"/>
              <w:rPr>
                <w:sz w:val="20"/>
                <w:szCs w:val="20"/>
                <w:color w:val="auto"/>
              </w:rPr>
            </w:pPr>
            <w:r>
              <w:rPr>
                <w:rFonts w:ascii="Arial" w:cs="Arial" w:eastAsia="Arial" w:hAnsi="Arial"/>
                <w:sz w:val="18"/>
                <w:szCs w:val="18"/>
                <w:color w:val="auto"/>
                <w:w w:val="79"/>
              </w:rPr>
              <w:t>$</w:t>
            </w:r>
          </w:p>
        </w:tc>
        <w:tc>
          <w:tcPr>
            <w:tcW w:w="1140" w:type="dxa"/>
            <w:vAlign w:val="bottom"/>
            <w:gridSpan w:val="2"/>
            <w:shd w:val="clear" w:color="auto" w:fill="CCEEFF"/>
          </w:tcPr>
          <w:p>
            <w:pPr>
              <w:jc w:val="right"/>
              <w:ind w:right="100"/>
              <w:spacing w:after="0" w:line="182" w:lineRule="exact"/>
              <w:rPr>
                <w:sz w:val="20"/>
                <w:szCs w:val="20"/>
                <w:color w:val="auto"/>
              </w:rPr>
            </w:pPr>
            <w:r>
              <w:rPr>
                <w:rFonts w:ascii="Arial" w:cs="Arial" w:eastAsia="Arial" w:hAnsi="Arial"/>
                <w:sz w:val="18"/>
                <w:szCs w:val="18"/>
                <w:color w:val="auto"/>
              </w:rPr>
              <w:t>503,997</w:t>
            </w:r>
          </w:p>
        </w:tc>
      </w:tr>
      <w:tr>
        <w:trPr>
          <w:trHeight w:val="20"/>
        </w:trPr>
        <w:tc>
          <w:tcPr>
            <w:tcW w:w="522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110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106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1060" w:type="dxa"/>
            <w:vAlign w:val="bottom"/>
            <w:tcBorders>
              <w:top w:val="single" w:sz="8" w:color="auto"/>
            </w:tcBorders>
            <w:shd w:val="clear" w:color="auto" w:fill="000000"/>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104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r>
    </w:tbl>
    <w:p>
      <w:pPr>
        <w:spacing w:after="0" w:line="200" w:lineRule="exact"/>
        <w:rPr>
          <w:sz w:val="20"/>
          <w:szCs w:val="20"/>
          <w:color w:val="auto"/>
        </w:rPr>
      </w:pPr>
    </w:p>
    <w:p>
      <w:pPr>
        <w:spacing w:after="0" w:line="2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11. INCOME TAXES</w:t>
      </w:r>
    </w:p>
    <w:p>
      <w:pPr>
        <w:spacing w:after="0" w:line="198" w:lineRule="exact"/>
        <w:rPr>
          <w:sz w:val="20"/>
          <w:szCs w:val="20"/>
          <w:color w:val="auto"/>
        </w:rPr>
      </w:pPr>
    </w:p>
    <w:p>
      <w:pPr>
        <w:jc w:val="both"/>
        <w:ind w:left="340"/>
        <w:spacing w:after="0"/>
        <w:rPr>
          <w:sz w:val="20"/>
          <w:szCs w:val="20"/>
          <w:color w:val="auto"/>
        </w:rPr>
      </w:pPr>
      <w:r>
        <w:rPr>
          <w:rFonts w:ascii="Arial" w:cs="Arial" w:eastAsia="Arial" w:hAnsi="Arial"/>
          <w:sz w:val="18"/>
          <w:szCs w:val="18"/>
          <w:color w:val="auto"/>
        </w:rPr>
        <w:t>The Company's effective income tax rate is based on expected income, statutory rates and tax planning opportunities available in the various jurisdictions in which it operates. For interim financial reporting, the Company estimates the annual income tax rate based on projected taxable income for the full year and records a quarterly income tax provision or benefit in accordance with the anticipated annual rate. The Company refines the estimates of the year's taxable income as new information becomes available, including actual year-to-date financial results. This continual estimation process often results in a change to the expected effective income tax rate for the year. When this occurs, the Company adjusts the income tax provision during the quarter in which the change in estimate occurs so that the year-to-date provision reflects the expected income tax rate. Significant judgment is required in determining the effective tax rate and in evaluating tax positions.</w:t>
      </w:r>
    </w:p>
    <w:p>
      <w:pPr>
        <w:spacing w:after="0" w:line="167" w:lineRule="exact"/>
        <w:rPr>
          <w:sz w:val="20"/>
          <w:szCs w:val="20"/>
          <w:color w:val="auto"/>
        </w:rPr>
      </w:pPr>
    </w:p>
    <w:tbl>
      <w:tblPr>
        <w:tblLayout w:type="fixed"/>
        <w:tblInd w:w="340" w:type="dxa"/>
        <w:tblCellMar>
          <w:top w:w="0" w:type="dxa"/>
          <w:left w:w="0" w:type="dxa"/>
          <w:bottom w:w="0" w:type="dxa"/>
          <w:right w:w="0" w:type="dxa"/>
        </w:tblCellMar>
      </w:tblPr>
      <w:tr>
        <w:trPr>
          <w:trHeight w:val="221"/>
        </w:trPr>
        <w:tc>
          <w:tcPr>
            <w:tcW w:w="49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680" w:type="dxa"/>
            <w:vAlign w:val="bottom"/>
            <w:gridSpan w:val="5"/>
          </w:tcPr>
          <w:p>
            <w:pPr>
              <w:ind w:left="20"/>
              <w:spacing w:after="0"/>
              <w:rPr>
                <w:sz w:val="20"/>
                <w:szCs w:val="20"/>
                <w:color w:val="auto"/>
              </w:rPr>
            </w:pPr>
            <w:r>
              <w:rPr>
                <w:rFonts w:ascii="Arial" w:cs="Arial" w:eastAsia="Arial" w:hAnsi="Arial"/>
                <w:sz w:val="18"/>
                <w:szCs w:val="18"/>
                <w:color w:val="auto"/>
              </w:rPr>
              <w:t>For the thirteen weeks ended</w:t>
            </w:r>
          </w:p>
        </w:tc>
        <w:tc>
          <w:tcPr>
            <w:tcW w:w="60" w:type="dxa"/>
            <w:vAlign w:val="bottom"/>
          </w:tcPr>
          <w:p>
            <w:pPr>
              <w:spacing w:after="0"/>
              <w:rPr>
                <w:sz w:val="19"/>
                <w:szCs w:val="19"/>
                <w:color w:val="auto"/>
              </w:rPr>
            </w:pPr>
          </w:p>
        </w:tc>
        <w:tc>
          <w:tcPr>
            <w:tcW w:w="2820" w:type="dxa"/>
            <w:vAlign w:val="bottom"/>
            <w:gridSpan w:val="6"/>
          </w:tcPr>
          <w:p>
            <w:pPr>
              <w:jc w:val="right"/>
              <w:ind w:right="240"/>
              <w:spacing w:after="0"/>
              <w:rPr>
                <w:sz w:val="20"/>
                <w:szCs w:val="20"/>
                <w:color w:val="auto"/>
              </w:rPr>
            </w:pPr>
            <w:r>
              <w:rPr>
                <w:rFonts w:ascii="Arial" w:cs="Arial" w:eastAsia="Arial" w:hAnsi="Arial"/>
                <w:sz w:val="18"/>
                <w:szCs w:val="18"/>
                <w:color w:val="auto"/>
              </w:rPr>
              <w:t>For the thirty-nine weeks ended</w:t>
            </w:r>
          </w:p>
        </w:tc>
      </w:tr>
      <w:tr>
        <w:trPr>
          <w:trHeight w:val="177"/>
        </w:trPr>
        <w:tc>
          <w:tcPr>
            <w:tcW w:w="4980" w:type="dxa"/>
            <w:vAlign w:val="bottom"/>
          </w:tcPr>
          <w:p>
            <w:pPr>
              <w:spacing w:after="0"/>
              <w:rPr>
                <w:sz w:val="15"/>
                <w:szCs w:val="15"/>
                <w:color w:val="auto"/>
              </w:rPr>
            </w:pPr>
          </w:p>
        </w:tc>
        <w:tc>
          <w:tcPr>
            <w:tcW w:w="120" w:type="dxa"/>
            <w:vAlign w:val="bottom"/>
            <w:tcBorders>
              <w:top w:val="single" w:sz="8" w:color="auto"/>
            </w:tcBorders>
          </w:tcPr>
          <w:p>
            <w:pPr>
              <w:spacing w:after="0"/>
              <w:rPr>
                <w:sz w:val="15"/>
                <w:szCs w:val="15"/>
                <w:color w:val="auto"/>
              </w:rPr>
            </w:pPr>
          </w:p>
        </w:tc>
        <w:tc>
          <w:tcPr>
            <w:tcW w:w="1320" w:type="dxa"/>
            <w:vAlign w:val="bottom"/>
            <w:tcBorders>
              <w:top w:val="single" w:sz="8" w:color="auto"/>
            </w:tcBorders>
            <w:gridSpan w:val="2"/>
          </w:tcPr>
          <w:p>
            <w:pPr>
              <w:ind w:left="40"/>
              <w:spacing w:after="0" w:line="177" w:lineRule="exact"/>
              <w:rPr>
                <w:sz w:val="20"/>
                <w:szCs w:val="20"/>
                <w:color w:val="auto"/>
              </w:rPr>
            </w:pPr>
            <w:r>
              <w:rPr>
                <w:rFonts w:ascii="Arial" w:cs="Arial" w:eastAsia="Arial" w:hAnsi="Arial"/>
                <w:sz w:val="18"/>
                <w:szCs w:val="18"/>
                <w:color w:val="auto"/>
              </w:rPr>
              <w:t>September</w:t>
            </w:r>
          </w:p>
        </w:tc>
        <w:tc>
          <w:tcPr>
            <w:tcW w:w="120" w:type="dxa"/>
            <w:vAlign w:val="bottom"/>
            <w:tcBorders>
              <w:top w:val="single" w:sz="8" w:color="auto"/>
            </w:tcBorders>
          </w:tcPr>
          <w:p>
            <w:pPr>
              <w:spacing w:after="0"/>
              <w:rPr>
                <w:sz w:val="15"/>
                <w:szCs w:val="15"/>
                <w:color w:val="auto"/>
              </w:rPr>
            </w:pPr>
          </w:p>
        </w:tc>
        <w:tc>
          <w:tcPr>
            <w:tcW w:w="1040" w:type="dxa"/>
            <w:vAlign w:val="bottom"/>
            <w:tcBorders>
              <w:top w:val="single" w:sz="8" w:color="auto"/>
            </w:tcBorders>
          </w:tcPr>
          <w:p>
            <w:pPr>
              <w:jc w:val="right"/>
              <w:ind w:right="70"/>
              <w:spacing w:after="0" w:line="177" w:lineRule="exact"/>
              <w:rPr>
                <w:sz w:val="20"/>
                <w:szCs w:val="20"/>
                <w:color w:val="auto"/>
              </w:rPr>
            </w:pPr>
            <w:r>
              <w:rPr>
                <w:rFonts w:ascii="Arial" w:cs="Arial" w:eastAsia="Arial" w:hAnsi="Arial"/>
                <w:sz w:val="18"/>
                <w:szCs w:val="18"/>
                <w:color w:val="auto"/>
              </w:rPr>
              <w:t>October 1,</w:t>
            </w:r>
          </w:p>
        </w:tc>
        <w:tc>
          <w:tcPr>
            <w:tcW w:w="2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20" w:type="dxa"/>
            <w:vAlign w:val="bottom"/>
            <w:tcBorders>
              <w:top w:val="single" w:sz="8" w:color="auto"/>
            </w:tcBorders>
          </w:tcPr>
          <w:p>
            <w:pPr>
              <w:spacing w:after="0"/>
              <w:rPr>
                <w:sz w:val="15"/>
                <w:szCs w:val="15"/>
                <w:color w:val="auto"/>
              </w:rPr>
            </w:pPr>
          </w:p>
        </w:tc>
        <w:tc>
          <w:tcPr>
            <w:tcW w:w="1380" w:type="dxa"/>
            <w:vAlign w:val="bottom"/>
            <w:tcBorders>
              <w:top w:val="single" w:sz="8" w:color="auto"/>
            </w:tcBorders>
            <w:gridSpan w:val="2"/>
          </w:tcPr>
          <w:p>
            <w:pPr>
              <w:jc w:val="center"/>
              <w:ind w:right="460"/>
              <w:spacing w:after="0" w:line="177" w:lineRule="exact"/>
              <w:rPr>
                <w:sz w:val="20"/>
                <w:szCs w:val="20"/>
                <w:color w:val="auto"/>
              </w:rPr>
            </w:pPr>
            <w:r>
              <w:rPr>
                <w:rFonts w:ascii="Arial" w:cs="Arial" w:eastAsia="Arial" w:hAnsi="Arial"/>
                <w:sz w:val="18"/>
                <w:szCs w:val="18"/>
                <w:color w:val="auto"/>
                <w:w w:val="99"/>
              </w:rPr>
              <w:t>September</w:t>
            </w:r>
          </w:p>
        </w:tc>
        <w:tc>
          <w:tcPr>
            <w:tcW w:w="120" w:type="dxa"/>
            <w:vAlign w:val="bottom"/>
            <w:tcBorders>
              <w:top w:val="single" w:sz="8" w:color="auto"/>
            </w:tcBorders>
          </w:tcPr>
          <w:p>
            <w:pPr>
              <w:spacing w:after="0"/>
              <w:rPr>
                <w:sz w:val="15"/>
                <w:szCs w:val="15"/>
                <w:color w:val="auto"/>
              </w:rPr>
            </w:pPr>
          </w:p>
        </w:tc>
        <w:tc>
          <w:tcPr>
            <w:tcW w:w="1040" w:type="dxa"/>
            <w:vAlign w:val="bottom"/>
            <w:tcBorders>
              <w:top w:val="single" w:sz="8" w:color="auto"/>
            </w:tcBorders>
          </w:tcPr>
          <w:p>
            <w:pPr>
              <w:jc w:val="right"/>
              <w:ind w:right="70"/>
              <w:spacing w:after="0" w:line="177" w:lineRule="exact"/>
              <w:rPr>
                <w:sz w:val="20"/>
                <w:szCs w:val="20"/>
                <w:color w:val="auto"/>
              </w:rPr>
            </w:pPr>
            <w:r>
              <w:rPr>
                <w:rFonts w:ascii="Arial" w:cs="Arial" w:eastAsia="Arial" w:hAnsi="Arial"/>
                <w:sz w:val="18"/>
                <w:szCs w:val="18"/>
                <w:color w:val="auto"/>
              </w:rPr>
              <w:t>October 1,</w:t>
            </w:r>
          </w:p>
        </w:tc>
        <w:tc>
          <w:tcPr>
            <w:tcW w:w="160" w:type="dxa"/>
            <w:vAlign w:val="bottom"/>
          </w:tcPr>
          <w:p>
            <w:pPr>
              <w:spacing w:after="0"/>
              <w:rPr>
                <w:sz w:val="15"/>
                <w:szCs w:val="15"/>
                <w:color w:val="auto"/>
              </w:rPr>
            </w:pPr>
          </w:p>
        </w:tc>
      </w:tr>
      <w:tr>
        <w:trPr>
          <w:trHeight w:val="221"/>
        </w:trPr>
        <w:tc>
          <w:tcPr>
            <w:tcW w:w="498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rPr>
              <w:t>29, 2024</w:t>
            </w:r>
          </w:p>
        </w:tc>
        <w:tc>
          <w:tcPr>
            <w:tcW w:w="26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color w:val="auto"/>
              </w:rPr>
              <w:t>2023</w:t>
            </w:r>
          </w:p>
        </w:tc>
        <w:tc>
          <w:tcPr>
            <w:tcW w:w="2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rPr>
              <w:t>29, 2024</w:t>
            </w:r>
          </w:p>
        </w:tc>
        <w:tc>
          <w:tcPr>
            <w:tcW w:w="34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color w:val="auto"/>
              </w:rPr>
              <w:t>2023</w:t>
            </w:r>
          </w:p>
        </w:tc>
        <w:tc>
          <w:tcPr>
            <w:tcW w:w="160" w:type="dxa"/>
            <w:vAlign w:val="bottom"/>
          </w:tcPr>
          <w:p>
            <w:pPr>
              <w:spacing w:after="0"/>
              <w:rPr>
                <w:sz w:val="19"/>
                <w:szCs w:val="19"/>
                <w:color w:val="auto"/>
              </w:rPr>
            </w:pPr>
          </w:p>
        </w:tc>
      </w:tr>
      <w:tr>
        <w:trPr>
          <w:trHeight w:val="196"/>
        </w:trPr>
        <w:tc>
          <w:tcPr>
            <w:tcW w:w="498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Income tax expense (benefit)</w:t>
            </w:r>
          </w:p>
        </w:tc>
        <w:tc>
          <w:tcPr>
            <w:tcW w:w="12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w w:val="79"/>
              </w:rPr>
              <w:t>$</w:t>
            </w:r>
          </w:p>
        </w:tc>
        <w:tc>
          <w:tcPr>
            <w:tcW w:w="1320" w:type="dxa"/>
            <w:vAlign w:val="bottom"/>
            <w:gridSpan w:val="2"/>
            <w:shd w:val="clear" w:color="auto" w:fill="CCEEFF"/>
          </w:tcPr>
          <w:p>
            <w:pPr>
              <w:jc w:val="right"/>
              <w:ind w:right="200"/>
              <w:spacing w:after="0" w:line="196" w:lineRule="exact"/>
              <w:rPr>
                <w:sz w:val="20"/>
                <w:szCs w:val="20"/>
                <w:color w:val="auto"/>
              </w:rPr>
            </w:pPr>
            <w:r>
              <w:rPr>
                <w:rFonts w:ascii="Arial" w:cs="Arial" w:eastAsia="Arial" w:hAnsi="Arial"/>
                <w:sz w:val="18"/>
                <w:szCs w:val="18"/>
                <w:color w:val="auto"/>
              </w:rPr>
              <w:t>(1,484)</w:t>
            </w:r>
          </w:p>
        </w:tc>
        <w:tc>
          <w:tcPr>
            <w:tcW w:w="12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w w:val="79"/>
              </w:rPr>
              <w:t>$</w:t>
            </w:r>
          </w:p>
        </w:tc>
        <w:tc>
          <w:tcPr>
            <w:tcW w:w="1240" w:type="dxa"/>
            <w:vAlign w:val="bottom"/>
            <w:gridSpan w:val="2"/>
            <w:shd w:val="clear" w:color="auto" w:fill="CCEEFF"/>
          </w:tcPr>
          <w:p>
            <w:pPr>
              <w:jc w:val="right"/>
              <w:ind w:right="200"/>
              <w:spacing w:after="0" w:line="196" w:lineRule="exact"/>
              <w:rPr>
                <w:sz w:val="20"/>
                <w:szCs w:val="20"/>
                <w:color w:val="auto"/>
              </w:rPr>
            </w:pPr>
            <w:r>
              <w:rPr>
                <w:rFonts w:ascii="Arial" w:cs="Arial" w:eastAsia="Arial" w:hAnsi="Arial"/>
                <w:sz w:val="18"/>
                <w:szCs w:val="18"/>
                <w:color w:val="auto"/>
              </w:rPr>
              <w:t>2,092</w:t>
            </w:r>
          </w:p>
        </w:tc>
        <w:tc>
          <w:tcPr>
            <w:tcW w:w="180" w:type="dxa"/>
            <w:vAlign w:val="bottom"/>
            <w:gridSpan w:val="2"/>
            <w:shd w:val="clear" w:color="auto" w:fill="CCEEFF"/>
          </w:tcPr>
          <w:p>
            <w:pPr>
              <w:jc w:val="right"/>
              <w:spacing w:after="0" w:line="196" w:lineRule="exact"/>
              <w:rPr>
                <w:sz w:val="20"/>
                <w:szCs w:val="20"/>
                <w:color w:val="auto"/>
              </w:rPr>
            </w:pPr>
            <w:r>
              <w:rPr>
                <w:rFonts w:ascii="Arial" w:cs="Arial" w:eastAsia="Arial" w:hAnsi="Arial"/>
                <w:sz w:val="18"/>
                <w:szCs w:val="18"/>
                <w:color w:val="auto"/>
              </w:rPr>
              <w:t>$</w:t>
            </w:r>
          </w:p>
        </w:tc>
        <w:tc>
          <w:tcPr>
            <w:tcW w:w="1380" w:type="dxa"/>
            <w:vAlign w:val="bottom"/>
            <w:gridSpan w:val="2"/>
            <w:shd w:val="clear" w:color="auto" w:fill="CCEEFF"/>
          </w:tcPr>
          <w:p>
            <w:pPr>
              <w:jc w:val="right"/>
              <w:ind w:right="260"/>
              <w:spacing w:after="0" w:line="196" w:lineRule="exact"/>
              <w:rPr>
                <w:sz w:val="20"/>
                <w:szCs w:val="20"/>
                <w:color w:val="auto"/>
              </w:rPr>
            </w:pPr>
            <w:r>
              <w:rPr>
                <w:rFonts w:ascii="Arial" w:cs="Arial" w:eastAsia="Arial" w:hAnsi="Arial"/>
                <w:sz w:val="18"/>
                <w:szCs w:val="18"/>
                <w:color w:val="auto"/>
              </w:rPr>
              <w:t>(320)</w:t>
            </w:r>
          </w:p>
        </w:tc>
        <w:tc>
          <w:tcPr>
            <w:tcW w:w="12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w w:val="79"/>
              </w:rPr>
              <w:t>$</w:t>
            </w:r>
          </w:p>
        </w:tc>
        <w:tc>
          <w:tcPr>
            <w:tcW w:w="1200" w:type="dxa"/>
            <w:vAlign w:val="bottom"/>
            <w:gridSpan w:val="2"/>
            <w:shd w:val="clear" w:color="auto" w:fill="CCEEFF"/>
          </w:tcPr>
          <w:p>
            <w:pPr>
              <w:jc w:val="right"/>
              <w:ind w:right="160"/>
              <w:spacing w:after="0" w:line="196" w:lineRule="exact"/>
              <w:rPr>
                <w:sz w:val="20"/>
                <w:szCs w:val="20"/>
                <w:color w:val="auto"/>
              </w:rPr>
            </w:pPr>
            <w:r>
              <w:rPr>
                <w:rFonts w:ascii="Arial" w:cs="Arial" w:eastAsia="Arial" w:hAnsi="Arial"/>
                <w:sz w:val="18"/>
                <w:szCs w:val="18"/>
                <w:color w:val="auto"/>
              </w:rPr>
              <w:t>7,756</w:t>
            </w:r>
          </w:p>
        </w:tc>
      </w:tr>
      <w:tr>
        <w:trPr>
          <w:trHeight w:val="239"/>
        </w:trPr>
        <w:tc>
          <w:tcPr>
            <w:tcW w:w="4980" w:type="dxa"/>
            <w:vAlign w:val="bottom"/>
          </w:tcPr>
          <w:p>
            <w:pPr>
              <w:spacing w:after="0"/>
              <w:rPr>
                <w:sz w:val="20"/>
                <w:szCs w:val="20"/>
                <w:color w:val="auto"/>
              </w:rPr>
            </w:pPr>
            <w:r>
              <w:rPr>
                <w:rFonts w:ascii="Arial" w:cs="Arial" w:eastAsia="Arial" w:hAnsi="Arial"/>
                <w:sz w:val="18"/>
                <w:szCs w:val="18"/>
                <w:color w:val="auto"/>
              </w:rPr>
              <w:t>Effective tax rate</w:t>
            </w:r>
          </w:p>
        </w:tc>
        <w:tc>
          <w:tcPr>
            <w:tcW w:w="120" w:type="dxa"/>
            <w:vAlign w:val="bottom"/>
          </w:tcPr>
          <w:p>
            <w:pPr>
              <w:spacing w:after="0"/>
              <w:rPr>
                <w:sz w:val="20"/>
                <w:szCs w:val="20"/>
                <w:color w:val="auto"/>
              </w:rPr>
            </w:pPr>
          </w:p>
        </w:tc>
        <w:tc>
          <w:tcPr>
            <w:tcW w:w="1320" w:type="dxa"/>
            <w:vAlign w:val="bottom"/>
            <w:gridSpan w:val="2"/>
          </w:tcPr>
          <w:p>
            <w:pPr>
              <w:jc w:val="right"/>
              <w:ind w:right="100"/>
              <w:spacing w:after="0"/>
              <w:rPr>
                <w:sz w:val="20"/>
                <w:szCs w:val="20"/>
                <w:color w:val="auto"/>
              </w:rPr>
            </w:pPr>
            <w:r>
              <w:rPr>
                <w:rFonts w:ascii="Arial" w:cs="Arial" w:eastAsia="Arial" w:hAnsi="Arial"/>
                <w:sz w:val="18"/>
                <w:szCs w:val="18"/>
                <w:color w:val="auto"/>
              </w:rPr>
              <w:t>19.1%</w:t>
            </w:r>
          </w:p>
        </w:tc>
        <w:tc>
          <w:tcPr>
            <w:tcW w:w="120" w:type="dxa"/>
            <w:vAlign w:val="bottom"/>
          </w:tcPr>
          <w:p>
            <w:pPr>
              <w:spacing w:after="0"/>
              <w:rPr>
                <w:sz w:val="20"/>
                <w:szCs w:val="20"/>
                <w:color w:val="auto"/>
              </w:rPr>
            </w:pPr>
          </w:p>
        </w:tc>
        <w:tc>
          <w:tcPr>
            <w:tcW w:w="1240" w:type="dxa"/>
            <w:vAlign w:val="bottom"/>
            <w:gridSpan w:val="2"/>
          </w:tcPr>
          <w:p>
            <w:pPr>
              <w:jc w:val="right"/>
              <w:ind w:right="40"/>
              <w:spacing w:after="0"/>
              <w:rPr>
                <w:sz w:val="20"/>
                <w:szCs w:val="20"/>
                <w:color w:val="auto"/>
              </w:rPr>
            </w:pPr>
            <w:r>
              <w:rPr>
                <w:rFonts w:ascii="Arial" w:cs="Arial" w:eastAsia="Arial" w:hAnsi="Arial"/>
                <w:sz w:val="18"/>
                <w:szCs w:val="18"/>
                <w:color w:val="auto"/>
              </w:rPr>
              <w:t>73.6%</w:t>
            </w:r>
          </w:p>
        </w:tc>
        <w:tc>
          <w:tcPr>
            <w:tcW w:w="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80" w:type="dxa"/>
            <w:vAlign w:val="bottom"/>
            <w:gridSpan w:val="2"/>
          </w:tcPr>
          <w:p>
            <w:pPr>
              <w:jc w:val="right"/>
              <w:ind w:right="120"/>
              <w:spacing w:after="0"/>
              <w:rPr>
                <w:sz w:val="20"/>
                <w:szCs w:val="20"/>
                <w:color w:val="auto"/>
              </w:rPr>
            </w:pPr>
            <w:r>
              <w:rPr>
                <w:rFonts w:ascii="Arial" w:cs="Arial" w:eastAsia="Arial" w:hAnsi="Arial"/>
                <w:sz w:val="18"/>
                <w:szCs w:val="18"/>
                <w:color w:val="auto"/>
              </w:rPr>
              <w:t>(2.2)%</w:t>
            </w:r>
          </w:p>
        </w:tc>
        <w:tc>
          <w:tcPr>
            <w:tcW w:w="120" w:type="dxa"/>
            <w:vAlign w:val="bottom"/>
          </w:tcPr>
          <w:p>
            <w:pPr>
              <w:spacing w:after="0"/>
              <w:rPr>
                <w:sz w:val="20"/>
                <w:szCs w:val="20"/>
                <w:color w:val="auto"/>
              </w:rPr>
            </w:pPr>
          </w:p>
        </w:tc>
        <w:tc>
          <w:tcPr>
            <w:tcW w:w="1200" w:type="dxa"/>
            <w:vAlign w:val="bottom"/>
            <w:gridSpan w:val="2"/>
          </w:tcPr>
          <w:p>
            <w:pPr>
              <w:jc w:val="right"/>
              <w:spacing w:after="0"/>
              <w:rPr>
                <w:sz w:val="20"/>
                <w:szCs w:val="20"/>
                <w:color w:val="auto"/>
              </w:rPr>
            </w:pPr>
            <w:r>
              <w:rPr>
                <w:rFonts w:ascii="Arial" w:cs="Arial" w:eastAsia="Arial" w:hAnsi="Arial"/>
                <w:sz w:val="18"/>
                <w:szCs w:val="18"/>
                <w:color w:val="auto"/>
              </w:rPr>
              <w:t>30.1%</w:t>
            </w:r>
          </w:p>
        </w:tc>
      </w:tr>
    </w:tbl>
    <w:p>
      <w:pPr>
        <w:spacing w:after="0" w:line="147" w:lineRule="exact"/>
        <w:rPr>
          <w:sz w:val="20"/>
          <w:szCs w:val="20"/>
          <w:color w:val="auto"/>
        </w:rPr>
      </w:pPr>
    </w:p>
    <w:p>
      <w:pPr>
        <w:jc w:val="both"/>
        <w:ind w:left="340"/>
        <w:spacing w:after="0" w:line="244" w:lineRule="auto"/>
        <w:rPr>
          <w:sz w:val="20"/>
          <w:szCs w:val="20"/>
          <w:color w:val="auto"/>
        </w:rPr>
      </w:pPr>
      <w:r>
        <w:rPr>
          <w:rFonts w:ascii="Arial" w:cs="Arial" w:eastAsia="Arial" w:hAnsi="Arial"/>
          <w:sz w:val="18"/>
          <w:szCs w:val="18"/>
          <w:color w:val="auto"/>
        </w:rPr>
        <w:t>For the 13-week period ended September 29, 2024, the Company's effective tax rate of 19.1% differed from the 21% federal statutory rate primarily due to permanent differences related to changes in fair value of the warrant and earn-out liabilities recognized during the period and the impact of foreign taxes in higher tax rate jurisdictions. For the 13-week period ended October 1, 2023, the Company’s effective tax rate of 73.6% differed from the 21% federal statutory rate primarily due to permanent differences related to changes in the fair value of the warrant and earn-out liabilities recognized during the period.</w:t>
      </w:r>
    </w:p>
    <w:p>
      <w:pPr>
        <w:spacing w:after="0" w:line="163" w:lineRule="exact"/>
        <w:rPr>
          <w:sz w:val="20"/>
          <w:szCs w:val="20"/>
          <w:color w:val="auto"/>
        </w:rPr>
      </w:pPr>
    </w:p>
    <w:p>
      <w:pPr>
        <w:jc w:val="both"/>
        <w:ind w:left="340"/>
        <w:spacing w:after="0"/>
        <w:rPr>
          <w:sz w:val="20"/>
          <w:szCs w:val="20"/>
          <w:color w:val="auto"/>
        </w:rPr>
      </w:pPr>
      <w:r>
        <w:rPr>
          <w:rFonts w:ascii="Arial" w:cs="Arial" w:eastAsia="Arial" w:hAnsi="Arial"/>
          <w:sz w:val="18"/>
          <w:szCs w:val="18"/>
          <w:color w:val="auto"/>
        </w:rPr>
        <w:t>For the 39-week period ended September 29, 2024, the Company's effective tax rate of -2.2% differed from the 21% federal statutory rate primarily due to permanent differences related to changes in fair value of the warrant and earn-out liabilities recognized during the period, federal research and development tax credits, and the impact of foreign taxes in higher tax rate jurisdictions. In addition, the Company incurred expenses related to product rationalization that were determined to be significant and infrequent in nature; therefore, the full tax benefit of these expenses was recorded during the year as a discrete adjustment. For the 39-week period ended October 1, 2023, the Company’s effective tax rate of 30.1% differed from the 21% federal statutory rate primarily due to permanent differences related to changes in the fair value of the warrant and earn-out liabilities recognized during the period.</w:t>
      </w:r>
    </w:p>
    <w:p>
      <w:pPr>
        <w:sectPr>
          <w:pgSz w:w="11900" w:h="16838" w:orient="portrait"/>
          <w:cols w:equalWidth="0" w:num="1">
            <w:col w:w="11240"/>
          </w:cols>
          <w:pgMar w:left="320" w:top="121" w:right="339" w:bottom="1440" w:gutter="0" w:footer="0" w:header="0"/>
        </w:sectPr>
      </w:pP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85090</wp:posOffset>
            </wp:positionV>
            <wp:extent cx="7132320" cy="171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18" w:name="page19"/>
    <w:bookmarkEnd w:id="18"/>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HOLLEY INC.</w:t>
      </w:r>
    </w:p>
    <w:p>
      <w:pPr>
        <w:jc w:val="center"/>
        <w:ind w:right="20"/>
        <w:spacing w:after="0" w:line="234" w:lineRule="auto"/>
        <w:rPr>
          <w:sz w:val="20"/>
          <w:szCs w:val="20"/>
          <w:color w:val="auto"/>
        </w:rPr>
      </w:pPr>
      <w:r>
        <w:rPr>
          <w:rFonts w:ascii="Arial" w:cs="Arial" w:eastAsia="Arial" w:hAnsi="Arial"/>
          <w:sz w:val="18"/>
          <w:szCs w:val="18"/>
          <w:b w:val="1"/>
          <w:bCs w:val="1"/>
          <w:color w:val="auto"/>
        </w:rPr>
        <w:t>NOTES TO THE CONDENSED CONSOLIDATED FINANCIAL STATEMENTS</w:t>
      </w:r>
    </w:p>
    <w:p>
      <w:pPr>
        <w:jc w:val="center"/>
        <w:ind w:right="20"/>
        <w:spacing w:after="0" w:line="235" w:lineRule="auto"/>
        <w:rPr>
          <w:sz w:val="20"/>
          <w:szCs w:val="20"/>
          <w:color w:val="auto"/>
        </w:rPr>
      </w:pPr>
      <w:r>
        <w:rPr>
          <w:rFonts w:ascii="Arial" w:cs="Arial" w:eastAsia="Arial" w:hAnsi="Arial"/>
          <w:sz w:val="18"/>
          <w:szCs w:val="18"/>
          <w:color w:val="auto"/>
        </w:rPr>
        <w:t>(in thousands, except share data)</w:t>
      </w:r>
    </w:p>
    <w:p>
      <w:pPr>
        <w:spacing w:after="0" w:line="1"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(unaudited)</w:t>
      </w:r>
    </w:p>
    <w:p>
      <w:pPr>
        <w:spacing w:after="0" w:line="200" w:lineRule="exact"/>
        <w:rPr>
          <w:sz w:val="20"/>
          <w:szCs w:val="20"/>
          <w:color w:val="auto"/>
        </w:rPr>
      </w:pPr>
    </w:p>
    <w:p>
      <w:pPr>
        <w:spacing w:after="0" w:line="264" w:lineRule="exact"/>
        <w:rPr>
          <w:sz w:val="20"/>
          <w:szCs w:val="20"/>
          <w:color w:val="auto"/>
        </w:rPr>
      </w:pPr>
    </w:p>
    <w:p>
      <w:pPr>
        <w:ind w:left="340" w:hanging="332"/>
        <w:spacing w:after="0"/>
        <w:tabs>
          <w:tab w:leader="none" w:pos="340" w:val="left"/>
        </w:tabs>
        <w:numPr>
          <w:ilvl w:val="0"/>
          <w:numId w:val="14"/>
        </w:numPr>
        <w:rPr>
          <w:rFonts w:ascii="Arial" w:cs="Arial" w:eastAsia="Arial" w:hAnsi="Arial"/>
          <w:sz w:val="18"/>
          <w:szCs w:val="18"/>
          <w:b w:val="1"/>
          <w:bCs w:val="1"/>
          <w:color w:val="auto"/>
        </w:rPr>
      </w:pPr>
      <w:r>
        <w:rPr>
          <w:rFonts w:ascii="Arial" w:cs="Arial" w:eastAsia="Arial" w:hAnsi="Arial"/>
          <w:sz w:val="18"/>
          <w:szCs w:val="18"/>
          <w:b w:val="1"/>
          <w:bCs w:val="1"/>
          <w:color w:val="auto"/>
        </w:rPr>
        <w:t>EARNINGS PER SHARE</w:t>
      </w:r>
    </w:p>
    <w:p>
      <w:pPr>
        <w:spacing w:after="0" w:line="198" w:lineRule="exact"/>
        <w:rPr>
          <w:rFonts w:ascii="Arial" w:cs="Arial" w:eastAsia="Arial" w:hAnsi="Arial"/>
          <w:sz w:val="18"/>
          <w:szCs w:val="18"/>
          <w:b w:val="1"/>
          <w:bCs w:val="1"/>
          <w:color w:val="auto"/>
        </w:rPr>
      </w:pPr>
    </w:p>
    <w:p>
      <w:pPr>
        <w:ind w:left="340"/>
        <w:spacing w:after="0"/>
        <w:rPr>
          <w:rFonts w:ascii="Arial" w:cs="Arial" w:eastAsia="Arial" w:hAnsi="Arial"/>
          <w:sz w:val="18"/>
          <w:szCs w:val="18"/>
          <w:b w:val="1"/>
          <w:bCs w:val="1"/>
          <w:color w:val="auto"/>
        </w:rPr>
      </w:pPr>
      <w:r>
        <w:rPr>
          <w:rFonts w:ascii="Arial" w:cs="Arial" w:eastAsia="Arial" w:hAnsi="Arial"/>
          <w:sz w:val="18"/>
          <w:szCs w:val="18"/>
          <w:color w:val="auto"/>
        </w:rPr>
        <w:t>The following table sets forth the calculation of basic and diluted earnings per share:</w:t>
      </w:r>
    </w:p>
    <w:p>
      <w:pPr>
        <w:spacing w:after="0" w:line="198" w:lineRule="exact"/>
        <w:rPr>
          <w:sz w:val="20"/>
          <w:szCs w:val="20"/>
          <w:color w:val="auto"/>
        </w:rPr>
      </w:pPr>
    </w:p>
    <w:tbl>
      <w:tblPr>
        <w:tblLayout w:type="fixed"/>
        <w:tblInd w:w="340" w:type="dxa"/>
        <w:tblCellMar>
          <w:top w:w="0" w:type="dxa"/>
          <w:left w:w="0" w:type="dxa"/>
          <w:bottom w:w="0" w:type="dxa"/>
          <w:right w:w="0" w:type="dxa"/>
        </w:tblCellMar>
      </w:tblPr>
      <w:tr>
        <w:trPr>
          <w:trHeight w:val="221"/>
        </w:trPr>
        <w:tc>
          <w:tcPr>
            <w:tcW w:w="5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600" w:type="dxa"/>
            <w:vAlign w:val="bottom"/>
            <w:gridSpan w:val="6"/>
          </w:tcPr>
          <w:p>
            <w:pPr>
              <w:ind w:left="20"/>
              <w:spacing w:after="0"/>
              <w:rPr>
                <w:sz w:val="20"/>
                <w:szCs w:val="20"/>
                <w:color w:val="auto"/>
              </w:rPr>
            </w:pPr>
            <w:r>
              <w:rPr>
                <w:rFonts w:ascii="Arial" w:cs="Arial" w:eastAsia="Arial" w:hAnsi="Arial"/>
                <w:sz w:val="18"/>
                <w:szCs w:val="18"/>
                <w:color w:val="auto"/>
              </w:rPr>
              <w:t>For the thirteen weeks ended</w:t>
            </w:r>
          </w:p>
        </w:tc>
        <w:tc>
          <w:tcPr>
            <w:tcW w:w="80" w:type="dxa"/>
            <w:vAlign w:val="bottom"/>
          </w:tcPr>
          <w:p>
            <w:pPr>
              <w:spacing w:after="0"/>
              <w:rPr>
                <w:sz w:val="19"/>
                <w:szCs w:val="19"/>
                <w:color w:val="auto"/>
              </w:rPr>
            </w:pPr>
          </w:p>
        </w:tc>
        <w:tc>
          <w:tcPr>
            <w:tcW w:w="2640" w:type="dxa"/>
            <w:vAlign w:val="bottom"/>
            <w:gridSpan w:val="6"/>
          </w:tcPr>
          <w:p>
            <w:pPr>
              <w:ind w:left="20"/>
              <w:spacing w:after="0"/>
              <w:rPr>
                <w:sz w:val="20"/>
                <w:szCs w:val="20"/>
                <w:color w:val="auto"/>
              </w:rPr>
            </w:pPr>
            <w:r>
              <w:rPr>
                <w:rFonts w:ascii="Arial" w:cs="Arial" w:eastAsia="Arial" w:hAnsi="Arial"/>
                <w:sz w:val="18"/>
                <w:szCs w:val="18"/>
                <w:color w:val="auto"/>
              </w:rPr>
              <w:t>For the thirty-nine weeks ended</w:t>
            </w:r>
          </w:p>
        </w:tc>
      </w:tr>
      <w:tr>
        <w:trPr>
          <w:trHeight w:val="177"/>
        </w:trPr>
        <w:tc>
          <w:tcPr>
            <w:tcW w:w="5220" w:type="dxa"/>
            <w:vAlign w:val="bottom"/>
          </w:tcPr>
          <w:p>
            <w:pPr>
              <w:spacing w:after="0"/>
              <w:rPr>
                <w:sz w:val="15"/>
                <w:szCs w:val="15"/>
                <w:color w:val="auto"/>
              </w:rPr>
            </w:pPr>
          </w:p>
        </w:tc>
        <w:tc>
          <w:tcPr>
            <w:tcW w:w="1340" w:type="dxa"/>
            <w:vAlign w:val="bottom"/>
            <w:tcBorders>
              <w:top w:val="single" w:sz="8" w:color="auto"/>
            </w:tcBorders>
            <w:gridSpan w:val="3"/>
          </w:tcPr>
          <w:p>
            <w:pPr>
              <w:ind w:left="20"/>
              <w:spacing w:after="0" w:line="177" w:lineRule="exact"/>
              <w:rPr>
                <w:sz w:val="20"/>
                <w:szCs w:val="20"/>
                <w:color w:val="auto"/>
              </w:rPr>
            </w:pPr>
            <w:r>
              <w:rPr>
                <w:rFonts w:ascii="Arial" w:cs="Arial" w:eastAsia="Arial" w:hAnsi="Arial"/>
                <w:sz w:val="18"/>
                <w:szCs w:val="18"/>
                <w:color w:val="auto"/>
              </w:rPr>
              <w:t>September 29,</w:t>
            </w:r>
          </w:p>
        </w:tc>
        <w:tc>
          <w:tcPr>
            <w:tcW w:w="80" w:type="dxa"/>
            <w:vAlign w:val="bottom"/>
            <w:tcBorders>
              <w:top w:val="single" w:sz="8" w:color="auto"/>
            </w:tcBorders>
          </w:tcPr>
          <w:p>
            <w:pPr>
              <w:spacing w:after="0"/>
              <w:rPr>
                <w:sz w:val="15"/>
                <w:szCs w:val="15"/>
                <w:color w:val="auto"/>
              </w:rPr>
            </w:pPr>
          </w:p>
        </w:tc>
        <w:tc>
          <w:tcPr>
            <w:tcW w:w="140" w:type="dxa"/>
            <w:vAlign w:val="bottom"/>
            <w:tcBorders>
              <w:top w:val="single" w:sz="8" w:color="auto"/>
            </w:tcBorders>
          </w:tcPr>
          <w:p>
            <w:pPr>
              <w:spacing w:after="0"/>
              <w:rPr>
                <w:sz w:val="15"/>
                <w:szCs w:val="15"/>
                <w:color w:val="auto"/>
              </w:rPr>
            </w:pPr>
          </w:p>
        </w:tc>
        <w:tc>
          <w:tcPr>
            <w:tcW w:w="1060" w:type="dxa"/>
            <w:vAlign w:val="bottom"/>
            <w:tcBorders>
              <w:top w:val="single" w:sz="8" w:color="auto"/>
            </w:tcBorders>
          </w:tcPr>
          <w:p>
            <w:pPr>
              <w:jc w:val="right"/>
              <w:ind w:right="90"/>
              <w:spacing w:after="0" w:line="177" w:lineRule="exact"/>
              <w:rPr>
                <w:sz w:val="20"/>
                <w:szCs w:val="20"/>
                <w:color w:val="auto"/>
              </w:rPr>
            </w:pPr>
            <w:r>
              <w:rPr>
                <w:rFonts w:ascii="Arial" w:cs="Arial" w:eastAsia="Arial" w:hAnsi="Arial"/>
                <w:sz w:val="18"/>
                <w:szCs w:val="18"/>
                <w:color w:val="auto"/>
              </w:rPr>
              <w:t>October 1,</w:t>
            </w: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Borders>
              <w:top w:val="single" w:sz="8" w:color="auto"/>
            </w:tcBorders>
          </w:tcPr>
          <w:p>
            <w:pPr>
              <w:spacing w:after="0"/>
              <w:rPr>
                <w:sz w:val="15"/>
                <w:szCs w:val="15"/>
                <w:color w:val="auto"/>
              </w:rPr>
            </w:pPr>
          </w:p>
        </w:tc>
        <w:tc>
          <w:tcPr>
            <w:tcW w:w="1240" w:type="dxa"/>
            <w:vAlign w:val="bottom"/>
            <w:tcBorders>
              <w:top w:val="single" w:sz="8" w:color="auto"/>
            </w:tcBorders>
            <w:gridSpan w:val="2"/>
          </w:tcPr>
          <w:p>
            <w:pPr>
              <w:ind w:left="40"/>
              <w:spacing w:after="0" w:line="177" w:lineRule="exact"/>
              <w:rPr>
                <w:sz w:val="20"/>
                <w:szCs w:val="20"/>
                <w:color w:val="auto"/>
              </w:rPr>
            </w:pPr>
            <w:r>
              <w:rPr>
                <w:rFonts w:ascii="Arial" w:cs="Arial" w:eastAsia="Arial" w:hAnsi="Arial"/>
                <w:sz w:val="18"/>
                <w:szCs w:val="18"/>
                <w:color w:val="auto"/>
              </w:rPr>
              <w:t>September</w:t>
            </w:r>
          </w:p>
        </w:tc>
        <w:tc>
          <w:tcPr>
            <w:tcW w:w="140" w:type="dxa"/>
            <w:vAlign w:val="bottom"/>
            <w:tcBorders>
              <w:top w:val="single" w:sz="8" w:color="auto"/>
            </w:tcBorders>
          </w:tcPr>
          <w:p>
            <w:pPr>
              <w:spacing w:after="0"/>
              <w:rPr>
                <w:sz w:val="15"/>
                <w:szCs w:val="15"/>
                <w:color w:val="auto"/>
              </w:rPr>
            </w:pPr>
          </w:p>
        </w:tc>
        <w:tc>
          <w:tcPr>
            <w:tcW w:w="1040" w:type="dxa"/>
            <w:vAlign w:val="bottom"/>
            <w:tcBorders>
              <w:top w:val="single" w:sz="8" w:color="auto"/>
            </w:tcBorders>
          </w:tcPr>
          <w:p>
            <w:pPr>
              <w:jc w:val="center"/>
              <w:ind w:right="30"/>
              <w:spacing w:after="0" w:line="177" w:lineRule="exact"/>
              <w:rPr>
                <w:sz w:val="20"/>
                <w:szCs w:val="20"/>
                <w:color w:val="auto"/>
              </w:rPr>
            </w:pPr>
            <w:r>
              <w:rPr>
                <w:rFonts w:ascii="Arial" w:cs="Arial" w:eastAsia="Arial" w:hAnsi="Arial"/>
                <w:sz w:val="18"/>
                <w:szCs w:val="18"/>
                <w:color w:val="auto"/>
                <w:w w:val="99"/>
              </w:rPr>
              <w:t>October 1,</w:t>
            </w:r>
          </w:p>
        </w:tc>
        <w:tc>
          <w:tcPr>
            <w:tcW w:w="100" w:type="dxa"/>
            <w:vAlign w:val="bottom"/>
          </w:tcPr>
          <w:p>
            <w:pPr>
              <w:spacing w:after="0"/>
              <w:rPr>
                <w:sz w:val="15"/>
                <w:szCs w:val="15"/>
                <w:color w:val="auto"/>
              </w:rPr>
            </w:pPr>
          </w:p>
        </w:tc>
      </w:tr>
      <w:tr>
        <w:trPr>
          <w:trHeight w:val="221"/>
        </w:trPr>
        <w:tc>
          <w:tcPr>
            <w:tcW w:w="522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color w:val="auto"/>
              </w:rPr>
              <w:t>2024</w:t>
            </w: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color w:val="auto"/>
              </w:rPr>
              <w:t>2023</w:t>
            </w:r>
          </w:p>
        </w:tc>
        <w:tc>
          <w:tcPr>
            <w:tcW w:w="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rPr>
              <w:t>29, 2024</w:t>
            </w:r>
          </w:p>
        </w:tc>
        <w:tc>
          <w:tcPr>
            <w:tcW w:w="18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color w:val="auto"/>
              </w:rPr>
              <w:t>2023</w:t>
            </w:r>
          </w:p>
        </w:tc>
        <w:tc>
          <w:tcPr>
            <w:tcW w:w="100" w:type="dxa"/>
            <w:vAlign w:val="bottom"/>
          </w:tcPr>
          <w:p>
            <w:pPr>
              <w:spacing w:after="0"/>
              <w:rPr>
                <w:sz w:val="19"/>
                <w:szCs w:val="19"/>
                <w:color w:val="auto"/>
              </w:rPr>
            </w:pPr>
          </w:p>
        </w:tc>
      </w:tr>
      <w:tr>
        <w:trPr>
          <w:trHeight w:val="196"/>
        </w:trPr>
        <w:tc>
          <w:tcPr>
            <w:tcW w:w="5220" w:type="dxa"/>
            <w:vAlign w:val="bottom"/>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Numerator:</w:t>
            </w:r>
          </w:p>
        </w:tc>
        <w:tc>
          <w:tcPr>
            <w:tcW w:w="12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03"/>
        </w:trPr>
        <w:tc>
          <w:tcPr>
            <w:tcW w:w="5220" w:type="dxa"/>
            <w:vAlign w:val="bottom"/>
          </w:tcPr>
          <w:p>
            <w:pPr>
              <w:spacing w:after="0" w:line="202" w:lineRule="exact"/>
              <w:rPr>
                <w:sz w:val="20"/>
                <w:szCs w:val="20"/>
                <w:color w:val="auto"/>
              </w:rPr>
            </w:pPr>
            <w:r>
              <w:rPr>
                <w:rFonts w:ascii="Arial" w:cs="Arial" w:eastAsia="Arial" w:hAnsi="Arial"/>
                <w:sz w:val="18"/>
                <w:szCs w:val="18"/>
                <w:color w:val="auto"/>
              </w:rPr>
              <w:t>Net income (loss)</w:t>
            </w:r>
          </w:p>
        </w:tc>
        <w:tc>
          <w:tcPr>
            <w:tcW w:w="120" w:type="dxa"/>
            <w:vAlign w:val="bottom"/>
          </w:tcPr>
          <w:p>
            <w:pPr>
              <w:ind w:left="20"/>
              <w:spacing w:after="0" w:line="202" w:lineRule="exact"/>
              <w:rPr>
                <w:sz w:val="20"/>
                <w:szCs w:val="20"/>
                <w:color w:val="auto"/>
              </w:rPr>
            </w:pPr>
            <w:r>
              <w:rPr>
                <w:rFonts w:ascii="Arial" w:cs="Arial" w:eastAsia="Arial" w:hAnsi="Arial"/>
                <w:sz w:val="18"/>
                <w:szCs w:val="18"/>
                <w:color w:val="auto"/>
                <w:w w:val="79"/>
              </w:rPr>
              <w:t>$</w:t>
            </w:r>
          </w:p>
        </w:tc>
        <w:tc>
          <w:tcPr>
            <w:tcW w:w="1220" w:type="dxa"/>
            <w:vAlign w:val="bottom"/>
            <w:gridSpan w:val="2"/>
          </w:tcPr>
          <w:p>
            <w:pPr>
              <w:jc w:val="right"/>
              <w:ind w:right="60"/>
              <w:spacing w:after="0" w:line="202" w:lineRule="exact"/>
              <w:rPr>
                <w:sz w:val="20"/>
                <w:szCs w:val="20"/>
                <w:color w:val="auto"/>
              </w:rPr>
            </w:pPr>
            <w:r>
              <w:rPr>
                <w:rFonts w:ascii="Arial" w:cs="Arial" w:eastAsia="Arial" w:hAnsi="Arial"/>
                <w:sz w:val="18"/>
                <w:szCs w:val="18"/>
                <w:color w:val="auto"/>
              </w:rPr>
              <w:t>(6,288)</w:t>
            </w:r>
          </w:p>
        </w:tc>
        <w:tc>
          <w:tcPr>
            <w:tcW w:w="220" w:type="dxa"/>
            <w:vAlign w:val="bottom"/>
            <w:gridSpan w:val="2"/>
          </w:tcPr>
          <w:p>
            <w:pPr>
              <w:jc w:val="right"/>
              <w:ind w:right="40"/>
              <w:spacing w:after="0" w:line="202" w:lineRule="exact"/>
              <w:rPr>
                <w:sz w:val="20"/>
                <w:szCs w:val="20"/>
                <w:color w:val="auto"/>
              </w:rPr>
            </w:pPr>
            <w:r>
              <w:rPr>
                <w:rFonts w:ascii="Arial" w:cs="Arial" w:eastAsia="Arial" w:hAnsi="Arial"/>
                <w:sz w:val="18"/>
                <w:szCs w:val="18"/>
                <w:color w:val="auto"/>
              </w:rPr>
              <w:t>$</w:t>
            </w:r>
          </w:p>
        </w:tc>
        <w:tc>
          <w:tcPr>
            <w:tcW w:w="116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752</w:t>
            </w:r>
          </w:p>
        </w:tc>
        <w:tc>
          <w:tcPr>
            <w:tcW w:w="200" w:type="dxa"/>
            <w:vAlign w:val="bottom"/>
            <w:gridSpan w:val="2"/>
          </w:tcPr>
          <w:p>
            <w:pPr>
              <w:ind w:left="80"/>
              <w:spacing w:after="0" w:line="202" w:lineRule="exact"/>
              <w:rPr>
                <w:sz w:val="20"/>
                <w:szCs w:val="20"/>
                <w:color w:val="auto"/>
              </w:rPr>
            </w:pPr>
            <w:r>
              <w:rPr>
                <w:rFonts w:ascii="Arial" w:cs="Arial" w:eastAsia="Arial" w:hAnsi="Arial"/>
                <w:sz w:val="18"/>
                <w:szCs w:val="18"/>
                <w:color w:val="auto"/>
                <w:w w:val="99"/>
              </w:rPr>
              <w:t>$</w:t>
            </w:r>
          </w:p>
        </w:tc>
        <w:tc>
          <w:tcPr>
            <w:tcW w:w="1240" w:type="dxa"/>
            <w:vAlign w:val="bottom"/>
            <w:gridSpan w:val="2"/>
          </w:tcPr>
          <w:p>
            <w:pPr>
              <w:jc w:val="right"/>
              <w:ind w:right="180"/>
              <w:spacing w:after="0" w:line="202" w:lineRule="exact"/>
              <w:rPr>
                <w:sz w:val="20"/>
                <w:szCs w:val="20"/>
                <w:color w:val="auto"/>
              </w:rPr>
            </w:pPr>
            <w:r>
              <w:rPr>
                <w:rFonts w:ascii="Arial" w:cs="Arial" w:eastAsia="Arial" w:hAnsi="Arial"/>
                <w:sz w:val="18"/>
                <w:szCs w:val="18"/>
                <w:color w:val="auto"/>
              </w:rPr>
              <w:t>14,547</w:t>
            </w:r>
          </w:p>
        </w:tc>
        <w:tc>
          <w:tcPr>
            <w:tcW w:w="140" w:type="dxa"/>
            <w:vAlign w:val="bottom"/>
          </w:tcPr>
          <w:p>
            <w:pPr>
              <w:jc w:val="right"/>
              <w:spacing w:after="0" w:line="202" w:lineRule="exact"/>
              <w:rPr>
                <w:sz w:val="20"/>
                <w:szCs w:val="20"/>
                <w:color w:val="auto"/>
              </w:rPr>
            </w:pPr>
            <w:r>
              <w:rPr>
                <w:rFonts w:ascii="Arial" w:cs="Arial" w:eastAsia="Arial" w:hAnsi="Arial"/>
                <w:sz w:val="18"/>
                <w:szCs w:val="18"/>
                <w:color w:val="auto"/>
                <w:w w:val="79"/>
              </w:rPr>
              <w:t>$</w:t>
            </w:r>
          </w:p>
        </w:tc>
        <w:tc>
          <w:tcPr>
            <w:tcW w:w="114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17,978</w:t>
            </w:r>
          </w:p>
        </w:tc>
      </w:tr>
      <w:tr>
        <w:trPr>
          <w:trHeight w:val="203"/>
        </w:trPr>
        <w:tc>
          <w:tcPr>
            <w:tcW w:w="5220" w:type="dxa"/>
            <w:vAlign w:val="bottom"/>
            <w:shd w:val="clear" w:color="auto" w:fill="CCEEFF"/>
          </w:tcPr>
          <w:p>
            <w:pPr>
              <w:spacing w:after="0" w:line="202" w:lineRule="exact"/>
              <w:rPr>
                <w:sz w:val="20"/>
                <w:szCs w:val="20"/>
                <w:color w:val="auto"/>
              </w:rPr>
            </w:pPr>
            <w:r>
              <w:rPr>
                <w:rFonts w:ascii="Arial" w:cs="Arial" w:eastAsia="Arial" w:hAnsi="Arial"/>
                <w:sz w:val="18"/>
                <w:szCs w:val="18"/>
                <w:b w:val="1"/>
                <w:bCs w:val="1"/>
                <w:color w:val="auto"/>
              </w:rPr>
              <w:t>Denominator:</w:t>
            </w:r>
          </w:p>
        </w:tc>
        <w:tc>
          <w:tcPr>
            <w:tcW w:w="12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03"/>
        </w:trPr>
        <w:tc>
          <w:tcPr>
            <w:tcW w:w="5220" w:type="dxa"/>
            <w:vAlign w:val="bottom"/>
          </w:tcPr>
          <w:p>
            <w:pPr>
              <w:spacing w:after="0" w:line="202" w:lineRule="exact"/>
              <w:rPr>
                <w:sz w:val="20"/>
                <w:szCs w:val="20"/>
                <w:color w:val="auto"/>
              </w:rPr>
            </w:pPr>
            <w:r>
              <w:rPr>
                <w:rFonts w:ascii="Arial" w:cs="Arial" w:eastAsia="Arial" w:hAnsi="Arial"/>
                <w:sz w:val="18"/>
                <w:szCs w:val="18"/>
                <w:color w:val="auto"/>
              </w:rPr>
              <w:t>Weighted average common shares outstanding - basic</w:t>
            </w:r>
          </w:p>
        </w:tc>
        <w:tc>
          <w:tcPr>
            <w:tcW w:w="120" w:type="dxa"/>
            <w:vAlign w:val="bottom"/>
          </w:tcPr>
          <w:p>
            <w:pPr>
              <w:spacing w:after="0"/>
              <w:rPr>
                <w:sz w:val="17"/>
                <w:szCs w:val="17"/>
                <w:color w:val="auto"/>
              </w:rPr>
            </w:pPr>
          </w:p>
        </w:tc>
        <w:tc>
          <w:tcPr>
            <w:tcW w:w="1220" w:type="dxa"/>
            <w:vAlign w:val="bottom"/>
            <w:gridSpan w:val="2"/>
          </w:tcPr>
          <w:p>
            <w:pPr>
              <w:jc w:val="right"/>
              <w:ind w:right="120"/>
              <w:spacing w:after="0" w:line="202" w:lineRule="exact"/>
              <w:rPr>
                <w:sz w:val="20"/>
                <w:szCs w:val="20"/>
                <w:color w:val="auto"/>
              </w:rPr>
            </w:pPr>
            <w:r>
              <w:rPr>
                <w:rFonts w:ascii="Arial" w:cs="Arial" w:eastAsia="Arial" w:hAnsi="Arial"/>
                <w:sz w:val="18"/>
                <w:szCs w:val="18"/>
                <w:color w:val="auto"/>
              </w:rPr>
              <w:t>118,694,139</w:t>
            </w: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6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117,397,069</w:t>
            </w: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40" w:type="dxa"/>
            <w:vAlign w:val="bottom"/>
            <w:gridSpan w:val="2"/>
          </w:tcPr>
          <w:p>
            <w:pPr>
              <w:jc w:val="right"/>
              <w:ind w:right="180"/>
              <w:spacing w:after="0" w:line="202" w:lineRule="exact"/>
              <w:rPr>
                <w:sz w:val="20"/>
                <w:szCs w:val="20"/>
                <w:color w:val="auto"/>
              </w:rPr>
            </w:pPr>
            <w:r>
              <w:rPr>
                <w:rFonts w:ascii="Arial" w:cs="Arial" w:eastAsia="Arial" w:hAnsi="Arial"/>
                <w:sz w:val="18"/>
                <w:szCs w:val="18"/>
                <w:color w:val="auto"/>
              </w:rPr>
              <w:t>118,345,442</w:t>
            </w:r>
          </w:p>
        </w:tc>
        <w:tc>
          <w:tcPr>
            <w:tcW w:w="140" w:type="dxa"/>
            <w:vAlign w:val="bottom"/>
          </w:tcPr>
          <w:p>
            <w:pPr>
              <w:spacing w:after="0"/>
              <w:rPr>
                <w:sz w:val="17"/>
                <w:szCs w:val="17"/>
                <w:color w:val="auto"/>
              </w:rPr>
            </w:pPr>
          </w:p>
        </w:tc>
        <w:tc>
          <w:tcPr>
            <w:tcW w:w="114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117,256,959</w:t>
            </w:r>
          </w:p>
        </w:tc>
      </w:tr>
      <w:tr>
        <w:trPr>
          <w:trHeight w:val="203"/>
        </w:trPr>
        <w:tc>
          <w:tcPr>
            <w:tcW w:w="522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Dilutive effect of potential common shares from RSUs</w:t>
            </w:r>
          </w:p>
        </w:tc>
        <w:tc>
          <w:tcPr>
            <w:tcW w:w="120" w:type="dxa"/>
            <w:vAlign w:val="bottom"/>
            <w:shd w:val="clear" w:color="auto" w:fill="CCEEFF"/>
          </w:tcPr>
          <w:p>
            <w:pPr>
              <w:spacing w:after="0"/>
              <w:rPr>
                <w:sz w:val="17"/>
                <w:szCs w:val="17"/>
                <w:color w:val="auto"/>
              </w:rPr>
            </w:pPr>
          </w:p>
        </w:tc>
        <w:tc>
          <w:tcPr>
            <w:tcW w:w="1220" w:type="dxa"/>
            <w:vAlign w:val="bottom"/>
            <w:gridSpan w:val="2"/>
            <w:shd w:val="clear" w:color="auto" w:fill="CCEEFF"/>
          </w:tcPr>
          <w:p>
            <w:pPr>
              <w:jc w:val="right"/>
              <w:ind w:right="120"/>
              <w:spacing w:after="0" w:line="202" w:lineRule="exact"/>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160" w:type="dxa"/>
            <w:vAlign w:val="bottom"/>
            <w:gridSpan w:val="2"/>
            <w:shd w:val="clear" w:color="auto" w:fill="CCEEFF"/>
          </w:tcPr>
          <w:p>
            <w:pPr>
              <w:jc w:val="right"/>
              <w:ind w:right="100"/>
              <w:spacing w:after="0" w:line="202" w:lineRule="exact"/>
              <w:rPr>
                <w:sz w:val="20"/>
                <w:szCs w:val="20"/>
                <w:color w:val="auto"/>
              </w:rPr>
            </w:pPr>
            <w:r>
              <w:rPr>
                <w:rFonts w:ascii="Arial" w:cs="Arial" w:eastAsia="Arial" w:hAnsi="Arial"/>
                <w:sz w:val="18"/>
                <w:szCs w:val="18"/>
                <w:color w:val="auto"/>
              </w:rPr>
              <w:t>1,848,887</w:t>
            </w: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40" w:type="dxa"/>
            <w:vAlign w:val="bottom"/>
            <w:gridSpan w:val="2"/>
            <w:shd w:val="clear" w:color="auto" w:fill="CCEEFF"/>
          </w:tcPr>
          <w:p>
            <w:pPr>
              <w:jc w:val="right"/>
              <w:ind w:right="180"/>
              <w:spacing w:after="0" w:line="202" w:lineRule="exact"/>
              <w:rPr>
                <w:sz w:val="20"/>
                <w:szCs w:val="20"/>
                <w:color w:val="auto"/>
              </w:rPr>
            </w:pPr>
            <w:r>
              <w:rPr>
                <w:rFonts w:ascii="Arial" w:cs="Arial" w:eastAsia="Arial" w:hAnsi="Arial"/>
                <w:sz w:val="18"/>
                <w:szCs w:val="18"/>
                <w:color w:val="auto"/>
              </w:rPr>
              <w:t>740,025</w:t>
            </w:r>
          </w:p>
        </w:tc>
        <w:tc>
          <w:tcPr>
            <w:tcW w:w="140" w:type="dxa"/>
            <w:vAlign w:val="bottom"/>
            <w:shd w:val="clear" w:color="auto" w:fill="CCEEFF"/>
          </w:tcPr>
          <w:p>
            <w:pPr>
              <w:spacing w:after="0"/>
              <w:rPr>
                <w:sz w:val="17"/>
                <w:szCs w:val="17"/>
                <w:color w:val="auto"/>
              </w:rPr>
            </w:pPr>
          </w:p>
        </w:tc>
        <w:tc>
          <w:tcPr>
            <w:tcW w:w="1140" w:type="dxa"/>
            <w:vAlign w:val="bottom"/>
            <w:gridSpan w:val="2"/>
            <w:shd w:val="clear" w:color="auto" w:fill="CCEEFF"/>
          </w:tcPr>
          <w:p>
            <w:pPr>
              <w:jc w:val="right"/>
              <w:ind w:right="100"/>
              <w:spacing w:after="0" w:line="202" w:lineRule="exact"/>
              <w:rPr>
                <w:sz w:val="20"/>
                <w:szCs w:val="20"/>
                <w:color w:val="auto"/>
              </w:rPr>
            </w:pPr>
            <w:r>
              <w:rPr>
                <w:rFonts w:ascii="Arial" w:cs="Arial" w:eastAsia="Arial" w:hAnsi="Arial"/>
                <w:sz w:val="18"/>
                <w:szCs w:val="18"/>
                <w:color w:val="auto"/>
              </w:rPr>
              <w:t>862,542</w:t>
            </w:r>
          </w:p>
        </w:tc>
      </w:tr>
      <w:tr>
        <w:trPr>
          <w:trHeight w:val="203"/>
        </w:trPr>
        <w:tc>
          <w:tcPr>
            <w:tcW w:w="5220" w:type="dxa"/>
            <w:vAlign w:val="bottom"/>
          </w:tcPr>
          <w:p>
            <w:pPr>
              <w:spacing w:after="0" w:line="202" w:lineRule="exact"/>
              <w:rPr>
                <w:sz w:val="20"/>
                <w:szCs w:val="20"/>
                <w:color w:val="auto"/>
              </w:rPr>
            </w:pPr>
            <w:r>
              <w:rPr>
                <w:rFonts w:ascii="Arial" w:cs="Arial" w:eastAsia="Arial" w:hAnsi="Arial"/>
                <w:sz w:val="18"/>
                <w:szCs w:val="18"/>
                <w:color w:val="auto"/>
              </w:rPr>
              <w:t>Dilutive effect of potential common shares from PSUs</w:t>
            </w:r>
          </w:p>
        </w:tc>
        <w:tc>
          <w:tcPr>
            <w:tcW w:w="120" w:type="dxa"/>
            <w:vAlign w:val="bottom"/>
          </w:tcPr>
          <w:p>
            <w:pPr>
              <w:spacing w:after="0"/>
              <w:rPr>
                <w:sz w:val="17"/>
                <w:szCs w:val="17"/>
                <w:color w:val="auto"/>
              </w:rPr>
            </w:pPr>
          </w:p>
        </w:tc>
        <w:tc>
          <w:tcPr>
            <w:tcW w:w="110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6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60" w:type="dxa"/>
            <w:vAlign w:val="bottom"/>
          </w:tcPr>
          <w:p>
            <w:pPr>
              <w:jc w:val="right"/>
              <w:spacing w:after="0" w:line="202" w:lineRule="exact"/>
              <w:rPr>
                <w:sz w:val="20"/>
                <w:szCs w:val="20"/>
                <w:color w:val="auto"/>
              </w:rPr>
            </w:pPr>
            <w:r>
              <w:rPr>
                <w:rFonts w:ascii="Arial" w:cs="Arial" w:eastAsia="Arial" w:hAnsi="Arial"/>
                <w:sz w:val="18"/>
                <w:szCs w:val="18"/>
                <w:color w:val="auto"/>
              </w:rPr>
              <w:t>68,101</w:t>
            </w:r>
          </w:p>
        </w:tc>
        <w:tc>
          <w:tcPr>
            <w:tcW w:w="1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4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w:t>
            </w:r>
          </w:p>
        </w:tc>
      </w:tr>
      <w:tr>
        <w:trPr>
          <w:trHeight w:val="20"/>
        </w:trPr>
        <w:tc>
          <w:tcPr>
            <w:tcW w:w="52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96"/>
        </w:trPr>
        <w:tc>
          <w:tcPr>
            <w:tcW w:w="522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Weighted average common shares outstanding - diluted</w:t>
            </w:r>
          </w:p>
        </w:tc>
        <w:tc>
          <w:tcPr>
            <w:tcW w:w="120" w:type="dxa"/>
            <w:vAlign w:val="bottom"/>
            <w:shd w:val="clear" w:color="auto" w:fill="CCEEFF"/>
          </w:tcPr>
          <w:p>
            <w:pPr>
              <w:spacing w:after="0"/>
              <w:rPr>
                <w:sz w:val="17"/>
                <w:szCs w:val="17"/>
                <w:color w:val="auto"/>
              </w:rPr>
            </w:pPr>
          </w:p>
        </w:tc>
        <w:tc>
          <w:tcPr>
            <w:tcW w:w="110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118,694,139</w:t>
            </w: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6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119,245,956</w:t>
            </w:r>
          </w:p>
        </w:tc>
        <w:tc>
          <w:tcPr>
            <w:tcW w:w="1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6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119,153,568</w:t>
            </w:r>
          </w:p>
        </w:tc>
        <w:tc>
          <w:tcPr>
            <w:tcW w:w="1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140" w:type="dxa"/>
            <w:vAlign w:val="bottom"/>
            <w:gridSpan w:val="2"/>
            <w:shd w:val="clear" w:color="auto" w:fill="CCEEFF"/>
          </w:tcPr>
          <w:p>
            <w:pPr>
              <w:jc w:val="right"/>
              <w:ind w:right="100"/>
              <w:spacing w:after="0" w:line="196" w:lineRule="exact"/>
              <w:rPr>
                <w:sz w:val="20"/>
                <w:szCs w:val="20"/>
                <w:color w:val="auto"/>
              </w:rPr>
            </w:pPr>
            <w:r>
              <w:rPr>
                <w:rFonts w:ascii="Arial" w:cs="Arial" w:eastAsia="Arial" w:hAnsi="Arial"/>
                <w:sz w:val="18"/>
                <w:szCs w:val="18"/>
                <w:color w:val="auto"/>
              </w:rPr>
              <w:t>118,119,501</w:t>
            </w:r>
          </w:p>
        </w:tc>
      </w:tr>
      <w:tr>
        <w:trPr>
          <w:trHeight w:val="203"/>
        </w:trPr>
        <w:tc>
          <w:tcPr>
            <w:tcW w:w="5220" w:type="dxa"/>
            <w:vAlign w:val="bottom"/>
          </w:tcPr>
          <w:p>
            <w:pPr>
              <w:spacing w:after="0" w:line="202" w:lineRule="exact"/>
              <w:rPr>
                <w:sz w:val="20"/>
                <w:szCs w:val="20"/>
                <w:color w:val="auto"/>
              </w:rPr>
            </w:pPr>
            <w:r>
              <w:rPr>
                <w:rFonts w:ascii="Arial" w:cs="Arial" w:eastAsia="Arial" w:hAnsi="Arial"/>
                <w:sz w:val="18"/>
                <w:szCs w:val="18"/>
                <w:b w:val="1"/>
                <w:bCs w:val="1"/>
                <w:color w:val="auto"/>
              </w:rPr>
              <w:t>Earnings per share:</w:t>
            </w:r>
          </w:p>
        </w:tc>
        <w:tc>
          <w:tcPr>
            <w:tcW w:w="12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03"/>
        </w:trPr>
        <w:tc>
          <w:tcPr>
            <w:tcW w:w="522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Basic</w:t>
            </w:r>
          </w:p>
        </w:tc>
        <w:tc>
          <w:tcPr>
            <w:tcW w:w="120" w:type="dxa"/>
            <w:vAlign w:val="bottom"/>
            <w:shd w:val="clear" w:color="auto" w:fill="CCEEFF"/>
          </w:tcPr>
          <w:p>
            <w:pPr>
              <w:ind w:left="20"/>
              <w:spacing w:after="0" w:line="202" w:lineRule="exact"/>
              <w:rPr>
                <w:sz w:val="20"/>
                <w:szCs w:val="20"/>
                <w:color w:val="auto"/>
              </w:rPr>
            </w:pPr>
            <w:r>
              <w:rPr>
                <w:rFonts w:ascii="Arial" w:cs="Arial" w:eastAsia="Arial" w:hAnsi="Arial"/>
                <w:sz w:val="18"/>
                <w:szCs w:val="18"/>
                <w:color w:val="auto"/>
                <w:w w:val="79"/>
              </w:rPr>
              <w:t>$</w:t>
            </w:r>
          </w:p>
        </w:tc>
        <w:tc>
          <w:tcPr>
            <w:tcW w:w="1220" w:type="dxa"/>
            <w:vAlign w:val="bottom"/>
            <w:gridSpan w:val="2"/>
            <w:shd w:val="clear" w:color="auto" w:fill="CCEEFF"/>
          </w:tcPr>
          <w:p>
            <w:pPr>
              <w:jc w:val="right"/>
              <w:ind w:right="60"/>
              <w:spacing w:after="0" w:line="202" w:lineRule="exact"/>
              <w:rPr>
                <w:sz w:val="20"/>
                <w:szCs w:val="20"/>
                <w:color w:val="auto"/>
              </w:rPr>
            </w:pPr>
            <w:r>
              <w:rPr>
                <w:rFonts w:ascii="Arial" w:cs="Arial" w:eastAsia="Arial" w:hAnsi="Arial"/>
                <w:sz w:val="18"/>
                <w:szCs w:val="18"/>
                <w:color w:val="auto"/>
              </w:rPr>
              <w:t>(0.05)</w:t>
            </w:r>
          </w:p>
        </w:tc>
        <w:tc>
          <w:tcPr>
            <w:tcW w:w="220" w:type="dxa"/>
            <w:vAlign w:val="bottom"/>
            <w:gridSpan w:val="2"/>
            <w:shd w:val="clear" w:color="auto" w:fill="CCEEFF"/>
          </w:tcPr>
          <w:p>
            <w:pPr>
              <w:jc w:val="right"/>
              <w:ind w:right="40"/>
              <w:spacing w:after="0" w:line="202" w:lineRule="exact"/>
              <w:rPr>
                <w:sz w:val="20"/>
                <w:szCs w:val="20"/>
                <w:color w:val="auto"/>
              </w:rPr>
            </w:pPr>
            <w:r>
              <w:rPr>
                <w:rFonts w:ascii="Arial" w:cs="Arial" w:eastAsia="Arial" w:hAnsi="Arial"/>
                <w:sz w:val="18"/>
                <w:szCs w:val="18"/>
                <w:color w:val="auto"/>
              </w:rPr>
              <w:t>$</w:t>
            </w:r>
          </w:p>
        </w:tc>
        <w:tc>
          <w:tcPr>
            <w:tcW w:w="1160" w:type="dxa"/>
            <w:vAlign w:val="bottom"/>
            <w:gridSpan w:val="2"/>
            <w:shd w:val="clear" w:color="auto" w:fill="CCEEFF"/>
          </w:tcPr>
          <w:p>
            <w:pPr>
              <w:jc w:val="right"/>
              <w:ind w:right="100"/>
              <w:spacing w:after="0" w:line="202" w:lineRule="exact"/>
              <w:rPr>
                <w:sz w:val="20"/>
                <w:szCs w:val="20"/>
                <w:color w:val="auto"/>
              </w:rPr>
            </w:pPr>
            <w:r>
              <w:rPr>
                <w:rFonts w:ascii="Arial" w:cs="Arial" w:eastAsia="Arial" w:hAnsi="Arial"/>
                <w:sz w:val="18"/>
                <w:szCs w:val="18"/>
                <w:color w:val="auto"/>
              </w:rPr>
              <w:t>0.01</w:t>
            </w:r>
          </w:p>
        </w:tc>
        <w:tc>
          <w:tcPr>
            <w:tcW w:w="200" w:type="dxa"/>
            <w:vAlign w:val="bottom"/>
            <w:gridSpan w:val="2"/>
            <w:shd w:val="clear" w:color="auto" w:fill="CCEEFF"/>
          </w:tcPr>
          <w:p>
            <w:pPr>
              <w:ind w:left="80"/>
              <w:spacing w:after="0" w:line="202" w:lineRule="exact"/>
              <w:rPr>
                <w:sz w:val="20"/>
                <w:szCs w:val="20"/>
                <w:color w:val="auto"/>
              </w:rPr>
            </w:pPr>
            <w:r>
              <w:rPr>
                <w:rFonts w:ascii="Arial" w:cs="Arial" w:eastAsia="Arial" w:hAnsi="Arial"/>
                <w:sz w:val="18"/>
                <w:szCs w:val="18"/>
                <w:color w:val="auto"/>
                <w:w w:val="99"/>
              </w:rPr>
              <w:t>$</w:t>
            </w:r>
          </w:p>
        </w:tc>
        <w:tc>
          <w:tcPr>
            <w:tcW w:w="1240" w:type="dxa"/>
            <w:vAlign w:val="bottom"/>
            <w:gridSpan w:val="2"/>
            <w:shd w:val="clear" w:color="auto" w:fill="CCEEFF"/>
          </w:tcPr>
          <w:p>
            <w:pPr>
              <w:jc w:val="right"/>
              <w:ind w:right="180"/>
              <w:spacing w:after="0" w:line="202" w:lineRule="exact"/>
              <w:rPr>
                <w:sz w:val="20"/>
                <w:szCs w:val="20"/>
                <w:color w:val="auto"/>
              </w:rPr>
            </w:pPr>
            <w:r>
              <w:rPr>
                <w:rFonts w:ascii="Arial" w:cs="Arial" w:eastAsia="Arial" w:hAnsi="Arial"/>
                <w:sz w:val="18"/>
                <w:szCs w:val="18"/>
                <w:color w:val="auto"/>
              </w:rPr>
              <w:t>0.12</w:t>
            </w:r>
          </w:p>
        </w:tc>
        <w:tc>
          <w:tcPr>
            <w:tcW w:w="1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w w:val="79"/>
              </w:rPr>
              <w:t>$</w:t>
            </w:r>
          </w:p>
        </w:tc>
        <w:tc>
          <w:tcPr>
            <w:tcW w:w="1140" w:type="dxa"/>
            <w:vAlign w:val="bottom"/>
            <w:gridSpan w:val="2"/>
            <w:shd w:val="clear" w:color="auto" w:fill="CCEEFF"/>
          </w:tcPr>
          <w:p>
            <w:pPr>
              <w:jc w:val="right"/>
              <w:ind w:right="100"/>
              <w:spacing w:after="0" w:line="202" w:lineRule="exact"/>
              <w:rPr>
                <w:sz w:val="20"/>
                <w:szCs w:val="20"/>
                <w:color w:val="auto"/>
              </w:rPr>
            </w:pPr>
            <w:r>
              <w:rPr>
                <w:rFonts w:ascii="Arial" w:cs="Arial" w:eastAsia="Arial" w:hAnsi="Arial"/>
                <w:sz w:val="18"/>
                <w:szCs w:val="18"/>
                <w:color w:val="auto"/>
              </w:rPr>
              <w:t>0.15</w:t>
            </w:r>
          </w:p>
        </w:tc>
      </w:tr>
      <w:tr>
        <w:trPr>
          <w:trHeight w:val="239"/>
        </w:trPr>
        <w:tc>
          <w:tcPr>
            <w:tcW w:w="5220" w:type="dxa"/>
            <w:vAlign w:val="bottom"/>
          </w:tcPr>
          <w:p>
            <w:pPr>
              <w:spacing w:after="0"/>
              <w:rPr>
                <w:sz w:val="20"/>
                <w:szCs w:val="20"/>
                <w:color w:val="auto"/>
              </w:rPr>
            </w:pPr>
            <w:r>
              <w:rPr>
                <w:rFonts w:ascii="Arial" w:cs="Arial" w:eastAsia="Arial" w:hAnsi="Arial"/>
                <w:sz w:val="18"/>
                <w:szCs w:val="18"/>
                <w:color w:val="auto"/>
              </w:rPr>
              <w:t>Diluted</w:t>
            </w:r>
          </w:p>
        </w:tc>
        <w:tc>
          <w:tcPr>
            <w:tcW w:w="120" w:type="dxa"/>
            <w:vAlign w:val="bottom"/>
          </w:tcPr>
          <w:p>
            <w:pPr>
              <w:ind w:left="20"/>
              <w:spacing w:after="0"/>
              <w:rPr>
                <w:sz w:val="20"/>
                <w:szCs w:val="20"/>
                <w:color w:val="auto"/>
              </w:rPr>
            </w:pPr>
            <w:r>
              <w:rPr>
                <w:rFonts w:ascii="Arial" w:cs="Arial" w:eastAsia="Arial" w:hAnsi="Arial"/>
                <w:sz w:val="18"/>
                <w:szCs w:val="18"/>
                <w:color w:val="auto"/>
                <w:w w:val="79"/>
              </w:rPr>
              <w:t>$</w:t>
            </w:r>
          </w:p>
        </w:tc>
        <w:tc>
          <w:tcPr>
            <w:tcW w:w="1220" w:type="dxa"/>
            <w:vAlign w:val="bottom"/>
            <w:gridSpan w:val="2"/>
          </w:tcPr>
          <w:p>
            <w:pPr>
              <w:jc w:val="right"/>
              <w:ind w:right="60"/>
              <w:spacing w:after="0"/>
              <w:rPr>
                <w:sz w:val="20"/>
                <w:szCs w:val="20"/>
                <w:color w:val="auto"/>
              </w:rPr>
            </w:pPr>
            <w:r>
              <w:rPr>
                <w:rFonts w:ascii="Arial" w:cs="Arial" w:eastAsia="Arial" w:hAnsi="Arial"/>
                <w:sz w:val="18"/>
                <w:szCs w:val="18"/>
                <w:color w:val="auto"/>
              </w:rPr>
              <w:t>(0.05)</w:t>
            </w:r>
          </w:p>
        </w:tc>
        <w:tc>
          <w:tcPr>
            <w:tcW w:w="22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1160" w:type="dxa"/>
            <w:vAlign w:val="bottom"/>
            <w:gridSpan w:val="2"/>
          </w:tcPr>
          <w:p>
            <w:pPr>
              <w:jc w:val="right"/>
              <w:ind w:right="100"/>
              <w:spacing w:after="0"/>
              <w:rPr>
                <w:sz w:val="20"/>
                <w:szCs w:val="20"/>
                <w:color w:val="auto"/>
              </w:rPr>
            </w:pPr>
            <w:r>
              <w:rPr>
                <w:rFonts w:ascii="Arial" w:cs="Arial" w:eastAsia="Arial" w:hAnsi="Arial"/>
                <w:sz w:val="18"/>
                <w:szCs w:val="18"/>
                <w:color w:val="auto"/>
              </w:rPr>
              <w:t>0.01</w:t>
            </w:r>
          </w:p>
        </w:tc>
        <w:tc>
          <w:tcPr>
            <w:tcW w:w="200" w:type="dxa"/>
            <w:vAlign w:val="bottom"/>
            <w:gridSpan w:val="2"/>
          </w:tcPr>
          <w:p>
            <w:pPr>
              <w:ind w:left="80"/>
              <w:spacing w:after="0"/>
              <w:rPr>
                <w:sz w:val="20"/>
                <w:szCs w:val="20"/>
                <w:color w:val="auto"/>
              </w:rPr>
            </w:pPr>
            <w:r>
              <w:rPr>
                <w:rFonts w:ascii="Arial" w:cs="Arial" w:eastAsia="Arial" w:hAnsi="Arial"/>
                <w:sz w:val="18"/>
                <w:szCs w:val="18"/>
                <w:color w:val="auto"/>
                <w:w w:val="99"/>
              </w:rPr>
              <w:t>$</w:t>
            </w:r>
          </w:p>
        </w:tc>
        <w:tc>
          <w:tcPr>
            <w:tcW w:w="1240" w:type="dxa"/>
            <w:vAlign w:val="bottom"/>
            <w:gridSpan w:val="2"/>
          </w:tcPr>
          <w:p>
            <w:pPr>
              <w:jc w:val="right"/>
              <w:ind w:right="180"/>
              <w:spacing w:after="0"/>
              <w:rPr>
                <w:sz w:val="20"/>
                <w:szCs w:val="20"/>
                <w:color w:val="auto"/>
              </w:rPr>
            </w:pPr>
            <w:r>
              <w:rPr>
                <w:rFonts w:ascii="Arial" w:cs="Arial" w:eastAsia="Arial" w:hAnsi="Arial"/>
                <w:sz w:val="18"/>
                <w:szCs w:val="18"/>
                <w:color w:val="auto"/>
              </w:rPr>
              <w:t>0.12</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0.15</w:t>
            </w:r>
          </w:p>
        </w:tc>
      </w:tr>
    </w:tbl>
    <w:p>
      <w:pPr>
        <w:spacing w:after="0" w:line="147" w:lineRule="exact"/>
        <w:rPr>
          <w:sz w:val="20"/>
          <w:szCs w:val="20"/>
          <w:color w:val="auto"/>
        </w:rPr>
      </w:pPr>
    </w:p>
    <w:p>
      <w:pPr>
        <w:jc w:val="both"/>
        <w:ind w:left="340"/>
        <w:spacing w:after="0" w:line="253" w:lineRule="auto"/>
        <w:rPr>
          <w:sz w:val="20"/>
          <w:szCs w:val="20"/>
          <w:color w:val="auto"/>
        </w:rPr>
      </w:pPr>
      <w:r>
        <w:rPr>
          <w:rFonts w:ascii="Arial" w:cs="Arial" w:eastAsia="Arial" w:hAnsi="Arial"/>
          <w:sz w:val="18"/>
          <w:szCs w:val="18"/>
          <w:color w:val="auto"/>
        </w:rPr>
        <w:t>The following outstanding shares of Common Stock equivalents were excluded from the calculation of diluted earnings per share because their effect would have been anti-dilutive. Warrants to purchase shares of Common Stock having an exercise price greater than the average share market price are excluded from the calculation of diluted earnings per share.</w:t>
      </w:r>
    </w:p>
    <w:p>
      <w:pPr>
        <w:spacing w:after="0" w:line="155" w:lineRule="exact"/>
        <w:rPr>
          <w:sz w:val="20"/>
          <w:szCs w:val="20"/>
          <w:color w:val="auto"/>
        </w:rPr>
      </w:pPr>
    </w:p>
    <w:tbl>
      <w:tblPr>
        <w:tblLayout w:type="fixed"/>
        <w:tblInd w:w="340" w:type="dxa"/>
        <w:tblCellMar>
          <w:top w:w="0" w:type="dxa"/>
          <w:left w:w="0" w:type="dxa"/>
          <w:bottom w:w="0" w:type="dxa"/>
          <w:right w:w="0" w:type="dxa"/>
        </w:tblCellMar>
      </w:tblPr>
      <w:tr>
        <w:trPr>
          <w:trHeight w:val="221"/>
        </w:trPr>
        <w:tc>
          <w:tcPr>
            <w:tcW w:w="5220" w:type="dxa"/>
            <w:vAlign w:val="bottom"/>
          </w:tcPr>
          <w:p>
            <w:pPr>
              <w:spacing w:after="0"/>
              <w:rPr>
                <w:sz w:val="19"/>
                <w:szCs w:val="19"/>
                <w:color w:val="auto"/>
              </w:rPr>
            </w:pPr>
          </w:p>
        </w:tc>
        <w:tc>
          <w:tcPr>
            <w:tcW w:w="2820" w:type="dxa"/>
            <w:vAlign w:val="bottom"/>
            <w:gridSpan w:val="4"/>
          </w:tcPr>
          <w:p>
            <w:pPr>
              <w:jc w:val="right"/>
              <w:ind w:right="340"/>
              <w:spacing w:after="0"/>
              <w:rPr>
                <w:sz w:val="20"/>
                <w:szCs w:val="20"/>
                <w:color w:val="auto"/>
              </w:rPr>
            </w:pPr>
            <w:r>
              <w:rPr>
                <w:rFonts w:ascii="Arial" w:cs="Arial" w:eastAsia="Arial" w:hAnsi="Arial"/>
                <w:sz w:val="18"/>
                <w:szCs w:val="18"/>
                <w:color w:val="auto"/>
              </w:rPr>
              <w:t>For the thirteen weeks ended</w:t>
            </w:r>
          </w:p>
        </w:tc>
        <w:tc>
          <w:tcPr>
            <w:tcW w:w="2620" w:type="dxa"/>
            <w:vAlign w:val="bottom"/>
            <w:gridSpan w:val="4"/>
          </w:tcPr>
          <w:p>
            <w:pPr>
              <w:jc w:val="right"/>
              <w:ind w:right="100"/>
              <w:spacing w:after="0"/>
              <w:rPr>
                <w:sz w:val="20"/>
                <w:szCs w:val="20"/>
                <w:color w:val="auto"/>
              </w:rPr>
            </w:pPr>
            <w:r>
              <w:rPr>
                <w:rFonts w:ascii="Arial" w:cs="Arial" w:eastAsia="Arial" w:hAnsi="Arial"/>
                <w:sz w:val="18"/>
                <w:szCs w:val="18"/>
                <w:color w:val="auto"/>
                <w:w w:val="99"/>
              </w:rPr>
              <w:t>For the thirty-nine weeks ended</w:t>
            </w:r>
          </w:p>
        </w:tc>
      </w:tr>
      <w:tr>
        <w:trPr>
          <w:trHeight w:val="177"/>
        </w:trPr>
        <w:tc>
          <w:tcPr>
            <w:tcW w:w="5220" w:type="dxa"/>
            <w:vAlign w:val="bottom"/>
          </w:tcPr>
          <w:p>
            <w:pPr>
              <w:spacing w:after="0"/>
              <w:rPr>
                <w:sz w:val="15"/>
                <w:szCs w:val="15"/>
                <w:color w:val="auto"/>
              </w:rPr>
            </w:pPr>
          </w:p>
        </w:tc>
        <w:tc>
          <w:tcPr>
            <w:tcW w:w="1420" w:type="dxa"/>
            <w:vAlign w:val="bottom"/>
            <w:tcBorders>
              <w:top w:val="single" w:sz="8" w:color="auto"/>
            </w:tcBorders>
            <w:gridSpan w:val="2"/>
          </w:tcPr>
          <w:p>
            <w:pPr>
              <w:ind w:left="20"/>
              <w:spacing w:after="0" w:line="177" w:lineRule="exact"/>
              <w:rPr>
                <w:sz w:val="20"/>
                <w:szCs w:val="20"/>
                <w:color w:val="auto"/>
              </w:rPr>
            </w:pPr>
            <w:r>
              <w:rPr>
                <w:rFonts w:ascii="Arial" w:cs="Arial" w:eastAsia="Arial" w:hAnsi="Arial"/>
                <w:sz w:val="18"/>
                <w:szCs w:val="18"/>
                <w:color w:val="auto"/>
              </w:rPr>
              <w:t>September 29,</w:t>
            </w:r>
          </w:p>
        </w:tc>
        <w:tc>
          <w:tcPr>
            <w:tcW w:w="1180" w:type="dxa"/>
            <w:vAlign w:val="bottom"/>
            <w:tcBorders>
              <w:top w:val="single" w:sz="8" w:color="auto"/>
            </w:tcBorders>
          </w:tcPr>
          <w:p>
            <w:pPr>
              <w:jc w:val="right"/>
              <w:ind w:right="90"/>
              <w:spacing w:after="0" w:line="177" w:lineRule="exact"/>
              <w:rPr>
                <w:sz w:val="20"/>
                <w:szCs w:val="20"/>
                <w:color w:val="auto"/>
              </w:rPr>
            </w:pPr>
            <w:r>
              <w:rPr>
                <w:rFonts w:ascii="Arial" w:cs="Arial" w:eastAsia="Arial" w:hAnsi="Arial"/>
                <w:sz w:val="18"/>
                <w:szCs w:val="18"/>
                <w:color w:val="auto"/>
              </w:rPr>
              <w:t>October 1,</w:t>
            </w:r>
          </w:p>
        </w:tc>
        <w:tc>
          <w:tcPr>
            <w:tcW w:w="220" w:type="dxa"/>
            <w:vAlign w:val="bottom"/>
          </w:tcPr>
          <w:p>
            <w:pPr>
              <w:spacing w:after="0"/>
              <w:rPr>
                <w:sz w:val="15"/>
                <w:szCs w:val="15"/>
                <w:color w:val="auto"/>
              </w:rPr>
            </w:pPr>
          </w:p>
        </w:tc>
        <w:tc>
          <w:tcPr>
            <w:tcW w:w="1360" w:type="dxa"/>
            <w:vAlign w:val="bottom"/>
            <w:tcBorders>
              <w:top w:val="single" w:sz="8" w:color="auto"/>
            </w:tcBorders>
            <w:gridSpan w:val="2"/>
          </w:tcPr>
          <w:p>
            <w:pPr>
              <w:ind w:left="140"/>
              <w:spacing w:after="0" w:line="177" w:lineRule="exact"/>
              <w:rPr>
                <w:sz w:val="20"/>
                <w:szCs w:val="20"/>
                <w:color w:val="auto"/>
              </w:rPr>
            </w:pPr>
            <w:r>
              <w:rPr>
                <w:rFonts w:ascii="Arial" w:cs="Arial" w:eastAsia="Arial" w:hAnsi="Arial"/>
                <w:sz w:val="18"/>
                <w:szCs w:val="18"/>
                <w:color w:val="auto"/>
              </w:rPr>
              <w:t>September</w:t>
            </w:r>
          </w:p>
        </w:tc>
        <w:tc>
          <w:tcPr>
            <w:tcW w:w="1160" w:type="dxa"/>
            <w:vAlign w:val="bottom"/>
            <w:tcBorders>
              <w:top w:val="single" w:sz="8" w:color="auto"/>
            </w:tcBorders>
          </w:tcPr>
          <w:p>
            <w:pPr>
              <w:jc w:val="center"/>
              <w:spacing w:after="0" w:line="177" w:lineRule="exact"/>
              <w:rPr>
                <w:sz w:val="20"/>
                <w:szCs w:val="20"/>
                <w:color w:val="auto"/>
              </w:rPr>
            </w:pPr>
            <w:r>
              <w:rPr>
                <w:rFonts w:ascii="Arial" w:cs="Arial" w:eastAsia="Arial" w:hAnsi="Arial"/>
                <w:sz w:val="18"/>
                <w:szCs w:val="18"/>
                <w:color w:val="auto"/>
                <w:w w:val="99"/>
              </w:rPr>
              <w:t>October 1,</w:t>
            </w:r>
          </w:p>
        </w:tc>
        <w:tc>
          <w:tcPr>
            <w:tcW w:w="100" w:type="dxa"/>
            <w:vAlign w:val="bottom"/>
          </w:tcPr>
          <w:p>
            <w:pPr>
              <w:spacing w:after="0"/>
              <w:rPr>
                <w:sz w:val="15"/>
                <w:szCs w:val="15"/>
                <w:color w:val="auto"/>
              </w:rPr>
            </w:pPr>
          </w:p>
        </w:tc>
      </w:tr>
      <w:tr>
        <w:trPr>
          <w:trHeight w:val="221"/>
        </w:trPr>
        <w:tc>
          <w:tcPr>
            <w:tcW w:w="5220" w:type="dxa"/>
            <w:vAlign w:val="bottom"/>
          </w:tcPr>
          <w:p>
            <w:pPr>
              <w:spacing w:after="0"/>
              <w:rPr>
                <w:sz w:val="19"/>
                <w:szCs w:val="19"/>
                <w:color w:val="auto"/>
              </w:rPr>
            </w:pPr>
          </w:p>
        </w:tc>
        <w:tc>
          <w:tcPr>
            <w:tcW w:w="120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color w:val="auto"/>
              </w:rPr>
              <w:t>2024</w:t>
            </w:r>
          </w:p>
        </w:tc>
        <w:tc>
          <w:tcPr>
            <w:tcW w:w="220" w:type="dxa"/>
            <w:vAlign w:val="bottom"/>
          </w:tcPr>
          <w:p>
            <w:pPr>
              <w:spacing w:after="0"/>
              <w:rPr>
                <w:sz w:val="19"/>
                <w:szCs w:val="19"/>
                <w:color w:val="auto"/>
              </w:rPr>
            </w:pPr>
          </w:p>
        </w:tc>
        <w:tc>
          <w:tcPr>
            <w:tcW w:w="118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color w:val="auto"/>
              </w:rPr>
              <w:t>2023</w:t>
            </w:r>
          </w:p>
        </w:tc>
        <w:tc>
          <w:tcPr>
            <w:tcW w:w="220" w:type="dxa"/>
            <w:vAlign w:val="bottom"/>
          </w:tcPr>
          <w:p>
            <w:pPr>
              <w:spacing w:after="0"/>
              <w:rPr>
                <w:sz w:val="19"/>
                <w:szCs w:val="19"/>
                <w:color w:val="auto"/>
              </w:rPr>
            </w:pPr>
          </w:p>
        </w:tc>
        <w:tc>
          <w:tcPr>
            <w:tcW w:w="118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rPr>
              <w:t>29, 2024</w:t>
            </w:r>
          </w:p>
        </w:tc>
        <w:tc>
          <w:tcPr>
            <w:tcW w:w="180" w:type="dxa"/>
            <w:vAlign w:val="bottom"/>
          </w:tcPr>
          <w:p>
            <w:pPr>
              <w:spacing w:after="0"/>
              <w:rPr>
                <w:sz w:val="19"/>
                <w:szCs w:val="19"/>
                <w:color w:val="auto"/>
              </w:rPr>
            </w:pPr>
          </w:p>
        </w:tc>
        <w:tc>
          <w:tcPr>
            <w:tcW w:w="116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color w:val="auto"/>
              </w:rPr>
              <w:t>2023</w:t>
            </w:r>
          </w:p>
        </w:tc>
        <w:tc>
          <w:tcPr>
            <w:tcW w:w="100" w:type="dxa"/>
            <w:vAlign w:val="bottom"/>
          </w:tcPr>
          <w:p>
            <w:pPr>
              <w:spacing w:after="0"/>
              <w:rPr>
                <w:sz w:val="19"/>
                <w:szCs w:val="19"/>
                <w:color w:val="auto"/>
              </w:rPr>
            </w:pPr>
          </w:p>
        </w:tc>
      </w:tr>
      <w:tr>
        <w:trPr>
          <w:trHeight w:val="196"/>
        </w:trPr>
        <w:tc>
          <w:tcPr>
            <w:tcW w:w="522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Anti-dilutive shares excluded from calculation of diluted EPS:</w:t>
            </w:r>
          </w:p>
        </w:tc>
        <w:tc>
          <w:tcPr>
            <w:tcW w:w="12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1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1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03"/>
        </w:trPr>
        <w:tc>
          <w:tcPr>
            <w:tcW w:w="5220" w:type="dxa"/>
            <w:vAlign w:val="bottom"/>
          </w:tcPr>
          <w:p>
            <w:pPr>
              <w:ind w:left="160"/>
              <w:spacing w:after="0" w:line="202" w:lineRule="exact"/>
              <w:rPr>
                <w:sz w:val="20"/>
                <w:szCs w:val="20"/>
                <w:color w:val="auto"/>
              </w:rPr>
            </w:pPr>
            <w:r>
              <w:rPr>
                <w:rFonts w:ascii="Arial" w:cs="Arial" w:eastAsia="Arial" w:hAnsi="Arial"/>
                <w:sz w:val="18"/>
                <w:szCs w:val="18"/>
                <w:color w:val="auto"/>
              </w:rPr>
              <w:t>Warrants</w:t>
            </w:r>
          </w:p>
        </w:tc>
        <w:tc>
          <w:tcPr>
            <w:tcW w:w="1420" w:type="dxa"/>
            <w:vAlign w:val="bottom"/>
            <w:gridSpan w:val="2"/>
          </w:tcPr>
          <w:p>
            <w:pPr>
              <w:jc w:val="right"/>
              <w:ind w:right="220"/>
              <w:spacing w:after="0" w:line="202" w:lineRule="exact"/>
              <w:rPr>
                <w:sz w:val="20"/>
                <w:szCs w:val="20"/>
                <w:color w:val="auto"/>
              </w:rPr>
            </w:pPr>
            <w:r>
              <w:rPr>
                <w:rFonts w:ascii="Arial" w:cs="Arial" w:eastAsia="Arial" w:hAnsi="Arial"/>
                <w:sz w:val="18"/>
                <w:szCs w:val="18"/>
                <w:color w:val="auto"/>
              </w:rPr>
              <w:t>14,633,311</w:t>
            </w:r>
          </w:p>
        </w:tc>
        <w:tc>
          <w:tcPr>
            <w:tcW w:w="1400" w:type="dxa"/>
            <w:vAlign w:val="bottom"/>
            <w:gridSpan w:val="2"/>
          </w:tcPr>
          <w:p>
            <w:pPr>
              <w:jc w:val="right"/>
              <w:ind w:right="220"/>
              <w:spacing w:after="0" w:line="202" w:lineRule="exact"/>
              <w:rPr>
                <w:sz w:val="20"/>
                <w:szCs w:val="20"/>
                <w:color w:val="auto"/>
              </w:rPr>
            </w:pPr>
            <w:r>
              <w:rPr>
                <w:rFonts w:ascii="Arial" w:cs="Arial" w:eastAsia="Arial" w:hAnsi="Arial"/>
                <w:sz w:val="18"/>
                <w:szCs w:val="18"/>
                <w:color w:val="auto"/>
              </w:rPr>
              <w:t>14,633,311</w:t>
            </w:r>
          </w:p>
        </w:tc>
        <w:tc>
          <w:tcPr>
            <w:tcW w:w="1360" w:type="dxa"/>
            <w:vAlign w:val="bottom"/>
            <w:gridSpan w:val="2"/>
          </w:tcPr>
          <w:p>
            <w:pPr>
              <w:jc w:val="right"/>
              <w:ind w:right="180"/>
              <w:spacing w:after="0" w:line="202" w:lineRule="exact"/>
              <w:rPr>
                <w:sz w:val="20"/>
                <w:szCs w:val="20"/>
                <w:color w:val="auto"/>
              </w:rPr>
            </w:pPr>
            <w:r>
              <w:rPr>
                <w:rFonts w:ascii="Arial" w:cs="Arial" w:eastAsia="Arial" w:hAnsi="Arial"/>
                <w:sz w:val="18"/>
                <w:szCs w:val="18"/>
                <w:color w:val="auto"/>
              </w:rPr>
              <w:t>14,633,311</w:t>
            </w:r>
          </w:p>
        </w:tc>
        <w:tc>
          <w:tcPr>
            <w:tcW w:w="126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14,633,311</w:t>
            </w:r>
          </w:p>
        </w:tc>
      </w:tr>
      <w:tr>
        <w:trPr>
          <w:trHeight w:val="203"/>
        </w:trPr>
        <w:tc>
          <w:tcPr>
            <w:tcW w:w="5220" w:type="dxa"/>
            <w:vAlign w:val="bottom"/>
            <w:shd w:val="clear" w:color="auto" w:fill="CCEEFF"/>
          </w:tcPr>
          <w:p>
            <w:pPr>
              <w:ind w:left="160"/>
              <w:spacing w:after="0" w:line="202" w:lineRule="exact"/>
              <w:rPr>
                <w:sz w:val="20"/>
                <w:szCs w:val="20"/>
                <w:color w:val="auto"/>
              </w:rPr>
            </w:pPr>
            <w:r>
              <w:rPr>
                <w:rFonts w:ascii="Arial" w:cs="Arial" w:eastAsia="Arial" w:hAnsi="Arial"/>
                <w:sz w:val="18"/>
                <w:szCs w:val="18"/>
                <w:color w:val="auto"/>
              </w:rPr>
              <w:t>Stock options</w:t>
            </w:r>
          </w:p>
        </w:tc>
        <w:tc>
          <w:tcPr>
            <w:tcW w:w="1420" w:type="dxa"/>
            <w:vAlign w:val="bottom"/>
            <w:gridSpan w:val="2"/>
            <w:shd w:val="clear" w:color="auto" w:fill="CCEEFF"/>
          </w:tcPr>
          <w:p>
            <w:pPr>
              <w:jc w:val="right"/>
              <w:ind w:right="220"/>
              <w:spacing w:after="0" w:line="202" w:lineRule="exact"/>
              <w:rPr>
                <w:sz w:val="20"/>
                <w:szCs w:val="20"/>
                <w:color w:val="auto"/>
              </w:rPr>
            </w:pPr>
            <w:r>
              <w:rPr>
                <w:rFonts w:ascii="Arial" w:cs="Arial" w:eastAsia="Arial" w:hAnsi="Arial"/>
                <w:sz w:val="18"/>
                <w:szCs w:val="18"/>
                <w:color w:val="auto"/>
              </w:rPr>
              <w:t>454,064</w:t>
            </w:r>
          </w:p>
        </w:tc>
        <w:tc>
          <w:tcPr>
            <w:tcW w:w="1400" w:type="dxa"/>
            <w:vAlign w:val="bottom"/>
            <w:gridSpan w:val="2"/>
            <w:shd w:val="clear" w:color="auto" w:fill="CCEEFF"/>
          </w:tcPr>
          <w:p>
            <w:pPr>
              <w:jc w:val="right"/>
              <w:ind w:right="220"/>
              <w:spacing w:after="0" w:line="202" w:lineRule="exact"/>
              <w:rPr>
                <w:sz w:val="20"/>
                <w:szCs w:val="20"/>
                <w:color w:val="auto"/>
              </w:rPr>
            </w:pPr>
            <w:r>
              <w:rPr>
                <w:rFonts w:ascii="Arial" w:cs="Arial" w:eastAsia="Arial" w:hAnsi="Arial"/>
                <w:sz w:val="18"/>
                <w:szCs w:val="18"/>
                <w:color w:val="auto"/>
              </w:rPr>
              <w:t>922,228</w:t>
            </w:r>
          </w:p>
        </w:tc>
        <w:tc>
          <w:tcPr>
            <w:tcW w:w="1360" w:type="dxa"/>
            <w:vAlign w:val="bottom"/>
            <w:gridSpan w:val="2"/>
            <w:shd w:val="clear" w:color="auto" w:fill="CCEEFF"/>
          </w:tcPr>
          <w:p>
            <w:pPr>
              <w:jc w:val="right"/>
              <w:ind w:right="180"/>
              <w:spacing w:after="0" w:line="202" w:lineRule="exact"/>
              <w:rPr>
                <w:sz w:val="20"/>
                <w:szCs w:val="20"/>
                <w:color w:val="auto"/>
              </w:rPr>
            </w:pPr>
            <w:r>
              <w:rPr>
                <w:rFonts w:ascii="Arial" w:cs="Arial" w:eastAsia="Arial" w:hAnsi="Arial"/>
                <w:sz w:val="18"/>
                <w:szCs w:val="18"/>
                <w:color w:val="auto"/>
              </w:rPr>
              <w:t>454,064</w:t>
            </w:r>
          </w:p>
        </w:tc>
        <w:tc>
          <w:tcPr>
            <w:tcW w:w="1260" w:type="dxa"/>
            <w:vAlign w:val="bottom"/>
            <w:gridSpan w:val="2"/>
            <w:shd w:val="clear" w:color="auto" w:fill="CCEEFF"/>
          </w:tcPr>
          <w:p>
            <w:pPr>
              <w:jc w:val="right"/>
              <w:ind w:right="100"/>
              <w:spacing w:after="0" w:line="202" w:lineRule="exact"/>
              <w:rPr>
                <w:sz w:val="20"/>
                <w:szCs w:val="20"/>
                <w:color w:val="auto"/>
              </w:rPr>
            </w:pPr>
            <w:r>
              <w:rPr>
                <w:rFonts w:ascii="Arial" w:cs="Arial" w:eastAsia="Arial" w:hAnsi="Arial"/>
                <w:sz w:val="18"/>
                <w:szCs w:val="18"/>
                <w:color w:val="auto"/>
              </w:rPr>
              <w:t>922,228</w:t>
            </w:r>
          </w:p>
        </w:tc>
      </w:tr>
      <w:tr>
        <w:trPr>
          <w:trHeight w:val="203"/>
        </w:trPr>
        <w:tc>
          <w:tcPr>
            <w:tcW w:w="5220" w:type="dxa"/>
            <w:vAlign w:val="bottom"/>
          </w:tcPr>
          <w:p>
            <w:pPr>
              <w:ind w:left="160"/>
              <w:spacing w:after="0" w:line="202" w:lineRule="exact"/>
              <w:rPr>
                <w:sz w:val="20"/>
                <w:szCs w:val="20"/>
                <w:color w:val="auto"/>
              </w:rPr>
            </w:pPr>
            <w:r>
              <w:rPr>
                <w:rFonts w:ascii="Arial" w:cs="Arial" w:eastAsia="Arial" w:hAnsi="Arial"/>
                <w:sz w:val="18"/>
                <w:szCs w:val="18"/>
                <w:color w:val="auto"/>
              </w:rPr>
              <w:t>Restricted stock units</w:t>
            </w:r>
          </w:p>
        </w:tc>
        <w:tc>
          <w:tcPr>
            <w:tcW w:w="1420" w:type="dxa"/>
            <w:vAlign w:val="bottom"/>
            <w:gridSpan w:val="2"/>
          </w:tcPr>
          <w:p>
            <w:pPr>
              <w:jc w:val="right"/>
              <w:ind w:right="220"/>
              <w:spacing w:after="0" w:line="202" w:lineRule="exact"/>
              <w:rPr>
                <w:sz w:val="20"/>
                <w:szCs w:val="20"/>
                <w:color w:val="auto"/>
              </w:rPr>
            </w:pPr>
            <w:r>
              <w:rPr>
                <w:rFonts w:ascii="Arial" w:cs="Arial" w:eastAsia="Arial" w:hAnsi="Arial"/>
                <w:sz w:val="18"/>
                <w:szCs w:val="18"/>
                <w:color w:val="auto"/>
              </w:rPr>
              <w:t>557,828</w:t>
            </w:r>
          </w:p>
        </w:tc>
        <w:tc>
          <w:tcPr>
            <w:tcW w:w="1400" w:type="dxa"/>
            <w:vAlign w:val="bottom"/>
            <w:gridSpan w:val="2"/>
          </w:tcPr>
          <w:p>
            <w:pPr>
              <w:jc w:val="right"/>
              <w:ind w:right="220"/>
              <w:spacing w:after="0" w:line="202" w:lineRule="exact"/>
              <w:rPr>
                <w:sz w:val="20"/>
                <w:szCs w:val="20"/>
                <w:color w:val="auto"/>
              </w:rPr>
            </w:pPr>
            <w:r>
              <w:rPr>
                <w:rFonts w:ascii="Arial" w:cs="Arial" w:eastAsia="Arial" w:hAnsi="Arial"/>
                <w:sz w:val="18"/>
                <w:szCs w:val="18"/>
                <w:color w:val="auto"/>
              </w:rPr>
              <w:t>175,783</w:t>
            </w:r>
          </w:p>
        </w:tc>
        <w:tc>
          <w:tcPr>
            <w:tcW w:w="1360" w:type="dxa"/>
            <w:vAlign w:val="bottom"/>
            <w:gridSpan w:val="2"/>
          </w:tcPr>
          <w:p>
            <w:pPr>
              <w:jc w:val="right"/>
              <w:ind w:right="180"/>
              <w:spacing w:after="0" w:line="202" w:lineRule="exact"/>
              <w:rPr>
                <w:sz w:val="20"/>
                <w:szCs w:val="20"/>
                <w:color w:val="auto"/>
              </w:rPr>
            </w:pPr>
            <w:r>
              <w:rPr>
                <w:rFonts w:ascii="Arial" w:cs="Arial" w:eastAsia="Arial" w:hAnsi="Arial"/>
                <w:sz w:val="18"/>
                <w:szCs w:val="18"/>
                <w:color w:val="auto"/>
              </w:rPr>
              <w:t>557,828</w:t>
            </w:r>
          </w:p>
        </w:tc>
        <w:tc>
          <w:tcPr>
            <w:tcW w:w="126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175,783</w:t>
            </w:r>
          </w:p>
        </w:tc>
      </w:tr>
      <w:tr>
        <w:trPr>
          <w:trHeight w:val="203"/>
        </w:trPr>
        <w:tc>
          <w:tcPr>
            <w:tcW w:w="5220" w:type="dxa"/>
            <w:vAlign w:val="bottom"/>
            <w:shd w:val="clear" w:color="auto" w:fill="CCEEFF"/>
          </w:tcPr>
          <w:p>
            <w:pPr>
              <w:ind w:left="160"/>
              <w:spacing w:after="0" w:line="202" w:lineRule="exact"/>
              <w:rPr>
                <w:sz w:val="20"/>
                <w:szCs w:val="20"/>
                <w:color w:val="auto"/>
              </w:rPr>
            </w:pPr>
            <w:r>
              <w:rPr>
                <w:rFonts w:ascii="Arial" w:cs="Arial" w:eastAsia="Arial" w:hAnsi="Arial"/>
                <w:sz w:val="18"/>
                <w:szCs w:val="18"/>
                <w:color w:val="auto"/>
              </w:rPr>
              <w:t>Performance stock units</w:t>
            </w:r>
          </w:p>
        </w:tc>
        <w:tc>
          <w:tcPr>
            <w:tcW w:w="1420" w:type="dxa"/>
            <w:vAlign w:val="bottom"/>
            <w:gridSpan w:val="2"/>
            <w:shd w:val="clear" w:color="auto" w:fill="CCEEFF"/>
          </w:tcPr>
          <w:p>
            <w:pPr>
              <w:jc w:val="right"/>
              <w:ind w:right="220"/>
              <w:spacing w:after="0" w:line="202" w:lineRule="exact"/>
              <w:rPr>
                <w:sz w:val="20"/>
                <w:szCs w:val="20"/>
                <w:color w:val="auto"/>
              </w:rPr>
            </w:pPr>
            <w:r>
              <w:rPr>
                <w:rFonts w:ascii="Arial" w:cs="Arial" w:eastAsia="Arial" w:hAnsi="Arial"/>
                <w:sz w:val="18"/>
                <w:szCs w:val="18"/>
                <w:color w:val="auto"/>
              </w:rPr>
              <w:t>2,087,400</w:t>
            </w:r>
          </w:p>
        </w:tc>
        <w:tc>
          <w:tcPr>
            <w:tcW w:w="1400" w:type="dxa"/>
            <w:vAlign w:val="bottom"/>
            <w:gridSpan w:val="2"/>
            <w:shd w:val="clear" w:color="auto" w:fill="CCEEFF"/>
          </w:tcPr>
          <w:p>
            <w:pPr>
              <w:jc w:val="right"/>
              <w:ind w:right="220"/>
              <w:spacing w:after="0" w:line="202" w:lineRule="exact"/>
              <w:rPr>
                <w:sz w:val="20"/>
                <w:szCs w:val="20"/>
                <w:color w:val="auto"/>
              </w:rPr>
            </w:pPr>
            <w:r>
              <w:rPr>
                <w:rFonts w:ascii="Arial" w:cs="Arial" w:eastAsia="Arial" w:hAnsi="Arial"/>
                <w:sz w:val="18"/>
                <w:szCs w:val="18"/>
                <w:color w:val="auto"/>
              </w:rPr>
              <w:t>2,177,462</w:t>
            </w:r>
          </w:p>
        </w:tc>
        <w:tc>
          <w:tcPr>
            <w:tcW w:w="1360" w:type="dxa"/>
            <w:vAlign w:val="bottom"/>
            <w:gridSpan w:val="2"/>
            <w:shd w:val="clear" w:color="auto" w:fill="CCEEFF"/>
          </w:tcPr>
          <w:p>
            <w:pPr>
              <w:jc w:val="right"/>
              <w:ind w:right="180"/>
              <w:spacing w:after="0" w:line="202" w:lineRule="exact"/>
              <w:rPr>
                <w:sz w:val="20"/>
                <w:szCs w:val="20"/>
                <w:color w:val="auto"/>
              </w:rPr>
            </w:pPr>
            <w:r>
              <w:rPr>
                <w:rFonts w:ascii="Arial" w:cs="Arial" w:eastAsia="Arial" w:hAnsi="Arial"/>
                <w:sz w:val="18"/>
                <w:szCs w:val="18"/>
                <w:color w:val="auto"/>
              </w:rPr>
              <w:t>2,087,400</w:t>
            </w:r>
          </w:p>
        </w:tc>
        <w:tc>
          <w:tcPr>
            <w:tcW w:w="1260" w:type="dxa"/>
            <w:vAlign w:val="bottom"/>
            <w:gridSpan w:val="2"/>
            <w:shd w:val="clear" w:color="auto" w:fill="CCEEFF"/>
          </w:tcPr>
          <w:p>
            <w:pPr>
              <w:jc w:val="right"/>
              <w:ind w:right="100"/>
              <w:spacing w:after="0" w:line="202" w:lineRule="exact"/>
              <w:rPr>
                <w:sz w:val="20"/>
                <w:szCs w:val="20"/>
                <w:color w:val="auto"/>
              </w:rPr>
            </w:pPr>
            <w:r>
              <w:rPr>
                <w:rFonts w:ascii="Arial" w:cs="Arial" w:eastAsia="Arial" w:hAnsi="Arial"/>
                <w:sz w:val="18"/>
                <w:szCs w:val="18"/>
                <w:color w:val="auto"/>
              </w:rPr>
              <w:t>2,177,462</w:t>
            </w:r>
          </w:p>
        </w:tc>
      </w:tr>
      <w:tr>
        <w:trPr>
          <w:trHeight w:val="203"/>
        </w:trPr>
        <w:tc>
          <w:tcPr>
            <w:tcW w:w="5220" w:type="dxa"/>
            <w:vAlign w:val="bottom"/>
          </w:tcPr>
          <w:p>
            <w:pPr>
              <w:ind w:left="160"/>
              <w:spacing w:after="0" w:line="202" w:lineRule="exact"/>
              <w:rPr>
                <w:sz w:val="20"/>
                <w:szCs w:val="20"/>
                <w:color w:val="auto"/>
              </w:rPr>
            </w:pPr>
            <w:r>
              <w:rPr>
                <w:rFonts w:ascii="Arial" w:cs="Arial" w:eastAsia="Arial" w:hAnsi="Arial"/>
                <w:sz w:val="18"/>
                <w:szCs w:val="18"/>
                <w:color w:val="auto"/>
              </w:rPr>
              <w:t>Unvested Earn-Out Shares</w:t>
            </w:r>
          </w:p>
        </w:tc>
        <w:tc>
          <w:tcPr>
            <w:tcW w:w="1200" w:type="dxa"/>
            <w:vAlign w:val="bottom"/>
          </w:tcPr>
          <w:p>
            <w:pPr>
              <w:jc w:val="right"/>
              <w:spacing w:after="0" w:line="202" w:lineRule="exact"/>
              <w:rPr>
                <w:sz w:val="20"/>
                <w:szCs w:val="20"/>
                <w:color w:val="auto"/>
              </w:rPr>
            </w:pPr>
            <w:r>
              <w:rPr>
                <w:rFonts w:ascii="Arial" w:cs="Arial" w:eastAsia="Arial" w:hAnsi="Arial"/>
                <w:sz w:val="18"/>
                <w:szCs w:val="18"/>
                <w:color w:val="auto"/>
              </w:rPr>
              <w:t>1,093,750</w:t>
            </w:r>
          </w:p>
        </w:tc>
        <w:tc>
          <w:tcPr>
            <w:tcW w:w="220" w:type="dxa"/>
            <w:vAlign w:val="bottom"/>
          </w:tcPr>
          <w:p>
            <w:pPr>
              <w:spacing w:after="0"/>
              <w:rPr>
                <w:sz w:val="17"/>
                <w:szCs w:val="17"/>
                <w:color w:val="auto"/>
              </w:rPr>
            </w:pPr>
          </w:p>
        </w:tc>
        <w:tc>
          <w:tcPr>
            <w:tcW w:w="1400" w:type="dxa"/>
            <w:vAlign w:val="bottom"/>
            <w:gridSpan w:val="2"/>
          </w:tcPr>
          <w:p>
            <w:pPr>
              <w:jc w:val="right"/>
              <w:ind w:right="220"/>
              <w:spacing w:after="0" w:line="202" w:lineRule="exact"/>
              <w:rPr>
                <w:sz w:val="20"/>
                <w:szCs w:val="20"/>
                <w:color w:val="auto"/>
              </w:rPr>
            </w:pPr>
            <w:r>
              <w:rPr>
                <w:rFonts w:ascii="Arial" w:cs="Arial" w:eastAsia="Arial" w:hAnsi="Arial"/>
                <w:sz w:val="18"/>
                <w:szCs w:val="18"/>
                <w:color w:val="auto"/>
              </w:rPr>
              <w:t>1,093,750</w:t>
            </w:r>
          </w:p>
        </w:tc>
        <w:tc>
          <w:tcPr>
            <w:tcW w:w="1360" w:type="dxa"/>
            <w:vAlign w:val="bottom"/>
            <w:gridSpan w:val="2"/>
          </w:tcPr>
          <w:p>
            <w:pPr>
              <w:jc w:val="right"/>
              <w:ind w:right="180"/>
              <w:spacing w:after="0" w:line="202" w:lineRule="exact"/>
              <w:rPr>
                <w:sz w:val="20"/>
                <w:szCs w:val="20"/>
                <w:color w:val="auto"/>
              </w:rPr>
            </w:pPr>
            <w:r>
              <w:rPr>
                <w:rFonts w:ascii="Arial" w:cs="Arial" w:eastAsia="Arial" w:hAnsi="Arial"/>
                <w:sz w:val="18"/>
                <w:szCs w:val="18"/>
                <w:color w:val="auto"/>
              </w:rPr>
              <w:t>1,093,750</w:t>
            </w:r>
          </w:p>
        </w:tc>
        <w:tc>
          <w:tcPr>
            <w:tcW w:w="126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1,093,750</w:t>
            </w:r>
          </w:p>
        </w:tc>
      </w:tr>
      <w:tr>
        <w:trPr>
          <w:trHeight w:val="20"/>
        </w:trPr>
        <w:tc>
          <w:tcPr>
            <w:tcW w:w="5220" w:type="dxa"/>
            <w:vAlign w:val="bottom"/>
          </w:tcPr>
          <w:p>
            <w:pPr>
              <w:spacing w:after="0" w:line="20" w:lineRule="exact"/>
              <w:rPr>
                <w:sz w:val="1"/>
                <w:szCs w:val="1"/>
                <w:color w:val="auto"/>
              </w:rPr>
            </w:pPr>
          </w:p>
        </w:tc>
        <w:tc>
          <w:tcPr>
            <w:tcW w:w="12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8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16"/>
        </w:trPr>
        <w:tc>
          <w:tcPr>
            <w:tcW w:w="5220" w:type="dxa"/>
            <w:vAlign w:val="bottom"/>
            <w:shd w:val="clear" w:color="auto" w:fill="CCEEFF"/>
          </w:tcPr>
          <w:p>
            <w:pPr>
              <w:spacing w:after="0" w:line="182" w:lineRule="exact"/>
              <w:rPr>
                <w:sz w:val="20"/>
                <w:szCs w:val="20"/>
                <w:color w:val="auto"/>
              </w:rPr>
            </w:pPr>
            <w:r>
              <w:rPr>
                <w:rFonts w:ascii="Arial" w:cs="Arial" w:eastAsia="Arial" w:hAnsi="Arial"/>
                <w:sz w:val="18"/>
                <w:szCs w:val="18"/>
                <w:color w:val="auto"/>
              </w:rPr>
              <w:t>Total anti-dilutive shares</w:t>
            </w:r>
          </w:p>
        </w:tc>
        <w:tc>
          <w:tcPr>
            <w:tcW w:w="1200" w:type="dxa"/>
            <w:vAlign w:val="bottom"/>
            <w:shd w:val="clear" w:color="auto" w:fill="CCEEFF"/>
          </w:tcPr>
          <w:p>
            <w:pPr>
              <w:jc w:val="right"/>
              <w:spacing w:after="0" w:line="182" w:lineRule="exact"/>
              <w:rPr>
                <w:sz w:val="20"/>
                <w:szCs w:val="20"/>
                <w:color w:val="auto"/>
              </w:rPr>
            </w:pPr>
            <w:r>
              <w:rPr>
                <w:rFonts w:ascii="Arial" w:cs="Arial" w:eastAsia="Arial" w:hAnsi="Arial"/>
                <w:sz w:val="18"/>
                <w:szCs w:val="18"/>
                <w:color w:val="auto"/>
              </w:rPr>
              <w:t>18,826,353</w:t>
            </w:r>
          </w:p>
        </w:tc>
        <w:tc>
          <w:tcPr>
            <w:tcW w:w="22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220"/>
              <w:spacing w:after="0" w:line="182" w:lineRule="exact"/>
              <w:rPr>
                <w:sz w:val="20"/>
                <w:szCs w:val="20"/>
                <w:color w:val="auto"/>
              </w:rPr>
            </w:pPr>
            <w:r>
              <w:rPr>
                <w:rFonts w:ascii="Arial" w:cs="Arial" w:eastAsia="Arial" w:hAnsi="Arial"/>
                <w:sz w:val="18"/>
                <w:szCs w:val="18"/>
                <w:color w:val="auto"/>
              </w:rPr>
              <w:t>19,002,534</w:t>
            </w:r>
          </w:p>
        </w:tc>
        <w:tc>
          <w:tcPr>
            <w:tcW w:w="1360" w:type="dxa"/>
            <w:vAlign w:val="bottom"/>
            <w:gridSpan w:val="2"/>
            <w:shd w:val="clear" w:color="auto" w:fill="CCEEFF"/>
          </w:tcPr>
          <w:p>
            <w:pPr>
              <w:jc w:val="right"/>
              <w:ind w:right="180"/>
              <w:spacing w:after="0" w:line="182" w:lineRule="exact"/>
              <w:rPr>
                <w:sz w:val="20"/>
                <w:szCs w:val="20"/>
                <w:color w:val="auto"/>
              </w:rPr>
            </w:pPr>
            <w:r>
              <w:rPr>
                <w:rFonts w:ascii="Arial" w:cs="Arial" w:eastAsia="Arial" w:hAnsi="Arial"/>
                <w:sz w:val="18"/>
                <w:szCs w:val="18"/>
                <w:color w:val="auto"/>
              </w:rPr>
              <w:t>18,826,353</w:t>
            </w:r>
          </w:p>
        </w:tc>
        <w:tc>
          <w:tcPr>
            <w:tcW w:w="1260" w:type="dxa"/>
            <w:vAlign w:val="bottom"/>
            <w:gridSpan w:val="2"/>
            <w:shd w:val="clear" w:color="auto" w:fill="CCEEFF"/>
          </w:tcPr>
          <w:p>
            <w:pPr>
              <w:jc w:val="right"/>
              <w:ind w:right="100"/>
              <w:spacing w:after="0" w:line="182" w:lineRule="exact"/>
              <w:rPr>
                <w:sz w:val="20"/>
                <w:szCs w:val="20"/>
                <w:color w:val="auto"/>
              </w:rPr>
            </w:pPr>
            <w:r>
              <w:rPr>
                <w:rFonts w:ascii="Arial" w:cs="Arial" w:eastAsia="Arial" w:hAnsi="Arial"/>
                <w:sz w:val="18"/>
                <w:szCs w:val="18"/>
                <w:color w:val="auto"/>
              </w:rPr>
              <w:t>19,002,534</w:t>
            </w:r>
          </w:p>
        </w:tc>
      </w:tr>
      <w:tr>
        <w:trPr>
          <w:trHeight w:val="20"/>
        </w:trPr>
        <w:tc>
          <w:tcPr>
            <w:tcW w:w="5220" w:type="dxa"/>
            <w:vAlign w:val="bottom"/>
            <w:tcBorders>
              <w:top w:val="single" w:sz="8" w:color="CCEEFF"/>
            </w:tcBorders>
            <w:shd w:val="clear" w:color="auto" w:fill="CCEEFF"/>
          </w:tcPr>
          <w:p>
            <w:pPr>
              <w:spacing w:after="0" w:line="20" w:lineRule="exact"/>
              <w:rPr>
                <w:sz w:val="1"/>
                <w:szCs w:val="1"/>
                <w:color w:val="auto"/>
              </w:rPr>
            </w:pPr>
          </w:p>
        </w:tc>
        <w:tc>
          <w:tcPr>
            <w:tcW w:w="120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118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1180" w:type="dxa"/>
            <w:vAlign w:val="bottom"/>
            <w:tcBorders>
              <w:top w:val="single" w:sz="8" w:color="auto"/>
            </w:tcBorders>
            <w:shd w:val="clear" w:color="auto" w:fill="000000"/>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116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r>
    </w:tbl>
    <w:p>
      <w:pPr>
        <w:spacing w:after="0" w:line="200" w:lineRule="exact"/>
        <w:rPr>
          <w:sz w:val="20"/>
          <w:szCs w:val="20"/>
          <w:color w:val="auto"/>
        </w:rPr>
      </w:pPr>
    </w:p>
    <w:p>
      <w:pPr>
        <w:spacing w:after="0" w:line="227" w:lineRule="exact"/>
        <w:rPr>
          <w:sz w:val="20"/>
          <w:szCs w:val="20"/>
          <w:color w:val="auto"/>
        </w:rPr>
      </w:pPr>
    </w:p>
    <w:p>
      <w:pPr>
        <w:ind w:left="340" w:hanging="332"/>
        <w:spacing w:after="0"/>
        <w:tabs>
          <w:tab w:leader="none" w:pos="340" w:val="left"/>
        </w:tabs>
        <w:numPr>
          <w:ilvl w:val="0"/>
          <w:numId w:val="15"/>
        </w:numPr>
        <w:rPr>
          <w:rFonts w:ascii="Arial" w:cs="Arial" w:eastAsia="Arial" w:hAnsi="Arial"/>
          <w:sz w:val="18"/>
          <w:szCs w:val="18"/>
          <w:b w:val="1"/>
          <w:bCs w:val="1"/>
          <w:color w:val="auto"/>
        </w:rPr>
      </w:pPr>
      <w:r>
        <w:rPr>
          <w:rFonts w:ascii="Arial" w:cs="Arial" w:eastAsia="Arial" w:hAnsi="Arial"/>
          <w:sz w:val="18"/>
          <w:szCs w:val="18"/>
          <w:b w:val="1"/>
          <w:bCs w:val="1"/>
          <w:color w:val="auto"/>
        </w:rPr>
        <w:t>EQUITY-BASED COMPENSATION PLANS [OPEN]</w:t>
      </w:r>
    </w:p>
    <w:p>
      <w:pPr>
        <w:spacing w:after="0" w:line="198" w:lineRule="exact"/>
        <w:rPr>
          <w:rFonts w:ascii="Arial" w:cs="Arial" w:eastAsia="Arial" w:hAnsi="Arial"/>
          <w:sz w:val="18"/>
          <w:szCs w:val="18"/>
          <w:b w:val="1"/>
          <w:bCs w:val="1"/>
          <w:color w:val="auto"/>
        </w:rPr>
      </w:pPr>
    </w:p>
    <w:p>
      <w:pPr>
        <w:jc w:val="both"/>
        <w:ind w:left="340"/>
        <w:spacing w:after="0" w:line="242" w:lineRule="auto"/>
        <w:rPr>
          <w:rFonts w:ascii="Arial" w:cs="Arial" w:eastAsia="Arial" w:hAnsi="Arial"/>
          <w:sz w:val="18"/>
          <w:szCs w:val="18"/>
          <w:b w:val="1"/>
          <w:bCs w:val="1"/>
          <w:color w:val="auto"/>
        </w:rPr>
      </w:pPr>
      <w:r>
        <w:rPr>
          <w:rFonts w:ascii="Arial" w:cs="Arial" w:eastAsia="Arial" w:hAnsi="Arial"/>
          <w:sz w:val="18"/>
          <w:szCs w:val="18"/>
          <w:color w:val="auto"/>
        </w:rPr>
        <w:t>In 2021, the Company adopted the 2021 Omnibus Incentive Plan (the “2021 Plan”), under which awards, including stock options, restricted stock units ("RSUs") and performance stock units ("PSUs") may be granted to employees and non-employee directors. The 2021 Plan authorized 8,850,000 shares of Common Stock to be available for award grants. As of September 29, 2024, 4,685,932 shares of Common Stock remained available for future issuance under the 2021 Plan. On June 6, 2023, the Company granted 1,000,000 RSUs and 1,520,000 PSUs to its new President and Chief Executive Officer. These awards were granted outside of the 2021 Plan as employment inducement awards and did not require shareholder approval under the rules of the NYSE or otherwise.</w:t>
      </w:r>
    </w:p>
    <w:p>
      <w:pPr>
        <w:spacing w:after="0" w:line="165" w:lineRule="exact"/>
        <w:rPr>
          <w:rFonts w:ascii="Arial" w:cs="Arial" w:eastAsia="Arial" w:hAnsi="Arial"/>
          <w:sz w:val="18"/>
          <w:szCs w:val="18"/>
          <w:b w:val="1"/>
          <w:bCs w:val="1"/>
          <w:color w:val="auto"/>
        </w:rPr>
      </w:pPr>
    </w:p>
    <w:p>
      <w:pPr>
        <w:ind w:left="340"/>
        <w:spacing w:after="0"/>
        <w:rPr>
          <w:rFonts w:ascii="Arial" w:cs="Arial" w:eastAsia="Arial" w:hAnsi="Arial"/>
          <w:sz w:val="18"/>
          <w:szCs w:val="18"/>
          <w:b w:val="1"/>
          <w:bCs w:val="1"/>
          <w:color w:val="auto"/>
        </w:rPr>
      </w:pPr>
      <w:r>
        <w:rPr>
          <w:rFonts w:ascii="Arial" w:cs="Arial" w:eastAsia="Arial" w:hAnsi="Arial"/>
          <w:sz w:val="18"/>
          <w:szCs w:val="18"/>
          <w:color w:val="auto"/>
        </w:rPr>
        <w:t>Equity-based compensation expense included the following components:</w:t>
      </w:r>
    </w:p>
    <w:p>
      <w:pPr>
        <w:spacing w:after="0" w:line="198" w:lineRule="exact"/>
        <w:rPr>
          <w:sz w:val="20"/>
          <w:szCs w:val="20"/>
          <w:color w:val="auto"/>
        </w:rPr>
      </w:pPr>
    </w:p>
    <w:tbl>
      <w:tblPr>
        <w:tblLayout w:type="fixed"/>
        <w:tblInd w:w="340" w:type="dxa"/>
        <w:tblCellMar>
          <w:top w:w="0" w:type="dxa"/>
          <w:left w:w="0" w:type="dxa"/>
          <w:bottom w:w="0" w:type="dxa"/>
          <w:right w:w="0" w:type="dxa"/>
        </w:tblCellMar>
      </w:tblPr>
      <w:tr>
        <w:trPr>
          <w:trHeight w:val="221"/>
        </w:trPr>
        <w:tc>
          <w:tcPr>
            <w:tcW w:w="5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600" w:type="dxa"/>
            <w:vAlign w:val="bottom"/>
            <w:gridSpan w:val="6"/>
          </w:tcPr>
          <w:p>
            <w:pPr>
              <w:ind w:left="20"/>
              <w:spacing w:after="0"/>
              <w:rPr>
                <w:sz w:val="20"/>
                <w:szCs w:val="20"/>
                <w:color w:val="auto"/>
              </w:rPr>
            </w:pPr>
            <w:r>
              <w:rPr>
                <w:rFonts w:ascii="Arial" w:cs="Arial" w:eastAsia="Arial" w:hAnsi="Arial"/>
                <w:sz w:val="18"/>
                <w:szCs w:val="18"/>
                <w:color w:val="auto"/>
              </w:rPr>
              <w:t>For the thirteen weeks ended</w:t>
            </w:r>
          </w:p>
        </w:tc>
        <w:tc>
          <w:tcPr>
            <w:tcW w:w="80" w:type="dxa"/>
            <w:vAlign w:val="bottom"/>
          </w:tcPr>
          <w:p>
            <w:pPr>
              <w:spacing w:after="0"/>
              <w:rPr>
                <w:sz w:val="19"/>
                <w:szCs w:val="19"/>
                <w:color w:val="auto"/>
              </w:rPr>
            </w:pPr>
          </w:p>
        </w:tc>
        <w:tc>
          <w:tcPr>
            <w:tcW w:w="2640" w:type="dxa"/>
            <w:vAlign w:val="bottom"/>
            <w:gridSpan w:val="6"/>
          </w:tcPr>
          <w:p>
            <w:pPr>
              <w:ind w:left="20"/>
              <w:spacing w:after="0"/>
              <w:rPr>
                <w:sz w:val="20"/>
                <w:szCs w:val="20"/>
                <w:color w:val="auto"/>
              </w:rPr>
            </w:pPr>
            <w:r>
              <w:rPr>
                <w:rFonts w:ascii="Arial" w:cs="Arial" w:eastAsia="Arial" w:hAnsi="Arial"/>
                <w:sz w:val="18"/>
                <w:szCs w:val="18"/>
                <w:color w:val="auto"/>
              </w:rPr>
              <w:t>For the thirty-nine weeks ended</w:t>
            </w:r>
          </w:p>
        </w:tc>
      </w:tr>
      <w:tr>
        <w:trPr>
          <w:trHeight w:val="177"/>
        </w:trPr>
        <w:tc>
          <w:tcPr>
            <w:tcW w:w="5220" w:type="dxa"/>
            <w:vAlign w:val="bottom"/>
          </w:tcPr>
          <w:p>
            <w:pPr>
              <w:spacing w:after="0"/>
              <w:rPr>
                <w:sz w:val="15"/>
                <w:szCs w:val="15"/>
                <w:color w:val="auto"/>
              </w:rPr>
            </w:pPr>
          </w:p>
        </w:tc>
        <w:tc>
          <w:tcPr>
            <w:tcW w:w="1320" w:type="dxa"/>
            <w:vAlign w:val="bottom"/>
            <w:tcBorders>
              <w:top w:val="single" w:sz="8" w:color="auto"/>
            </w:tcBorders>
            <w:gridSpan w:val="3"/>
          </w:tcPr>
          <w:p>
            <w:pPr>
              <w:ind w:left="20"/>
              <w:spacing w:after="0" w:line="177" w:lineRule="exact"/>
              <w:rPr>
                <w:sz w:val="20"/>
                <w:szCs w:val="20"/>
                <w:color w:val="auto"/>
              </w:rPr>
            </w:pPr>
            <w:r>
              <w:rPr>
                <w:rFonts w:ascii="Arial" w:cs="Arial" w:eastAsia="Arial" w:hAnsi="Arial"/>
                <w:sz w:val="18"/>
                <w:szCs w:val="18"/>
                <w:color w:val="auto"/>
              </w:rPr>
              <w:t>September 29,</w:t>
            </w:r>
          </w:p>
        </w:tc>
        <w:tc>
          <w:tcPr>
            <w:tcW w:w="100" w:type="dxa"/>
            <w:vAlign w:val="bottom"/>
            <w:tcBorders>
              <w:top w:val="single" w:sz="8" w:color="auto"/>
            </w:tcBorders>
          </w:tcPr>
          <w:p>
            <w:pPr>
              <w:spacing w:after="0"/>
              <w:rPr>
                <w:sz w:val="15"/>
                <w:szCs w:val="15"/>
                <w:color w:val="auto"/>
              </w:rPr>
            </w:pPr>
          </w:p>
        </w:tc>
        <w:tc>
          <w:tcPr>
            <w:tcW w:w="140" w:type="dxa"/>
            <w:vAlign w:val="bottom"/>
            <w:tcBorders>
              <w:top w:val="single" w:sz="8" w:color="auto"/>
            </w:tcBorders>
          </w:tcPr>
          <w:p>
            <w:pPr>
              <w:spacing w:after="0"/>
              <w:rPr>
                <w:sz w:val="15"/>
                <w:szCs w:val="15"/>
                <w:color w:val="auto"/>
              </w:rPr>
            </w:pPr>
          </w:p>
        </w:tc>
        <w:tc>
          <w:tcPr>
            <w:tcW w:w="1060" w:type="dxa"/>
            <w:vAlign w:val="bottom"/>
            <w:tcBorders>
              <w:top w:val="single" w:sz="8" w:color="auto"/>
            </w:tcBorders>
          </w:tcPr>
          <w:p>
            <w:pPr>
              <w:jc w:val="right"/>
              <w:ind w:right="90"/>
              <w:spacing w:after="0" w:line="177" w:lineRule="exact"/>
              <w:rPr>
                <w:sz w:val="20"/>
                <w:szCs w:val="20"/>
                <w:color w:val="auto"/>
              </w:rPr>
            </w:pPr>
            <w:r>
              <w:rPr>
                <w:rFonts w:ascii="Arial" w:cs="Arial" w:eastAsia="Arial" w:hAnsi="Arial"/>
                <w:sz w:val="18"/>
                <w:szCs w:val="18"/>
                <w:color w:val="auto"/>
              </w:rPr>
              <w:t>October 1,</w:t>
            </w: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Borders>
              <w:top w:val="single" w:sz="8" w:color="auto"/>
            </w:tcBorders>
          </w:tcPr>
          <w:p>
            <w:pPr>
              <w:spacing w:after="0"/>
              <w:rPr>
                <w:sz w:val="15"/>
                <w:szCs w:val="15"/>
                <w:color w:val="auto"/>
              </w:rPr>
            </w:pPr>
          </w:p>
        </w:tc>
        <w:tc>
          <w:tcPr>
            <w:tcW w:w="1240" w:type="dxa"/>
            <w:vAlign w:val="bottom"/>
            <w:tcBorders>
              <w:top w:val="single" w:sz="8" w:color="auto"/>
            </w:tcBorders>
            <w:gridSpan w:val="2"/>
          </w:tcPr>
          <w:p>
            <w:pPr>
              <w:ind w:left="40"/>
              <w:spacing w:after="0" w:line="177" w:lineRule="exact"/>
              <w:rPr>
                <w:sz w:val="20"/>
                <w:szCs w:val="20"/>
                <w:color w:val="auto"/>
              </w:rPr>
            </w:pPr>
            <w:r>
              <w:rPr>
                <w:rFonts w:ascii="Arial" w:cs="Arial" w:eastAsia="Arial" w:hAnsi="Arial"/>
                <w:sz w:val="18"/>
                <w:szCs w:val="18"/>
                <w:color w:val="auto"/>
              </w:rPr>
              <w:t>September</w:t>
            </w:r>
          </w:p>
        </w:tc>
        <w:tc>
          <w:tcPr>
            <w:tcW w:w="140" w:type="dxa"/>
            <w:vAlign w:val="bottom"/>
            <w:tcBorders>
              <w:top w:val="single" w:sz="8" w:color="auto"/>
            </w:tcBorders>
          </w:tcPr>
          <w:p>
            <w:pPr>
              <w:spacing w:after="0"/>
              <w:rPr>
                <w:sz w:val="15"/>
                <w:szCs w:val="15"/>
                <w:color w:val="auto"/>
              </w:rPr>
            </w:pPr>
          </w:p>
        </w:tc>
        <w:tc>
          <w:tcPr>
            <w:tcW w:w="1040" w:type="dxa"/>
            <w:vAlign w:val="bottom"/>
            <w:tcBorders>
              <w:top w:val="single" w:sz="8" w:color="auto"/>
            </w:tcBorders>
          </w:tcPr>
          <w:p>
            <w:pPr>
              <w:jc w:val="center"/>
              <w:ind w:right="30"/>
              <w:spacing w:after="0" w:line="177" w:lineRule="exact"/>
              <w:rPr>
                <w:sz w:val="20"/>
                <w:szCs w:val="20"/>
                <w:color w:val="auto"/>
              </w:rPr>
            </w:pPr>
            <w:r>
              <w:rPr>
                <w:rFonts w:ascii="Arial" w:cs="Arial" w:eastAsia="Arial" w:hAnsi="Arial"/>
                <w:sz w:val="18"/>
                <w:szCs w:val="18"/>
                <w:color w:val="auto"/>
                <w:w w:val="99"/>
              </w:rPr>
              <w:t>October 1,</w:t>
            </w:r>
          </w:p>
        </w:tc>
        <w:tc>
          <w:tcPr>
            <w:tcW w:w="100" w:type="dxa"/>
            <w:vAlign w:val="bottom"/>
          </w:tcPr>
          <w:p>
            <w:pPr>
              <w:spacing w:after="0"/>
              <w:rPr>
                <w:sz w:val="15"/>
                <w:szCs w:val="15"/>
                <w:color w:val="auto"/>
              </w:rPr>
            </w:pPr>
          </w:p>
        </w:tc>
      </w:tr>
      <w:tr>
        <w:trPr>
          <w:trHeight w:val="221"/>
        </w:trPr>
        <w:tc>
          <w:tcPr>
            <w:tcW w:w="522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color w:val="auto"/>
              </w:rPr>
              <w:t>2024</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color w:val="auto"/>
              </w:rPr>
              <w:t>2023</w:t>
            </w:r>
          </w:p>
        </w:tc>
        <w:tc>
          <w:tcPr>
            <w:tcW w:w="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rPr>
              <w:t>29, 2024</w:t>
            </w:r>
          </w:p>
        </w:tc>
        <w:tc>
          <w:tcPr>
            <w:tcW w:w="18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color w:val="auto"/>
              </w:rPr>
              <w:t>2023</w:t>
            </w:r>
          </w:p>
        </w:tc>
        <w:tc>
          <w:tcPr>
            <w:tcW w:w="100" w:type="dxa"/>
            <w:vAlign w:val="bottom"/>
          </w:tcPr>
          <w:p>
            <w:pPr>
              <w:spacing w:after="0"/>
              <w:rPr>
                <w:sz w:val="19"/>
                <w:szCs w:val="19"/>
                <w:color w:val="auto"/>
              </w:rPr>
            </w:pPr>
          </w:p>
        </w:tc>
      </w:tr>
      <w:tr>
        <w:trPr>
          <w:trHeight w:val="196"/>
        </w:trPr>
        <w:tc>
          <w:tcPr>
            <w:tcW w:w="522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Restricted stock units</w:t>
            </w:r>
          </w:p>
        </w:tc>
        <w:tc>
          <w:tcPr>
            <w:tcW w:w="120" w:type="dxa"/>
            <w:vAlign w:val="bottom"/>
            <w:shd w:val="clear" w:color="auto" w:fill="CCEEFF"/>
          </w:tcPr>
          <w:p>
            <w:pPr>
              <w:ind w:left="20"/>
              <w:spacing w:after="0" w:line="196" w:lineRule="exact"/>
              <w:rPr>
                <w:sz w:val="20"/>
                <w:szCs w:val="20"/>
                <w:color w:val="auto"/>
              </w:rPr>
            </w:pPr>
            <w:r>
              <w:rPr>
                <w:rFonts w:ascii="Arial" w:cs="Arial" w:eastAsia="Arial" w:hAnsi="Arial"/>
                <w:sz w:val="18"/>
                <w:szCs w:val="18"/>
                <w:color w:val="auto"/>
                <w:w w:val="79"/>
              </w:rPr>
              <w:t>$</w:t>
            </w:r>
          </w:p>
        </w:tc>
        <w:tc>
          <w:tcPr>
            <w:tcW w:w="1200" w:type="dxa"/>
            <w:vAlign w:val="bottom"/>
            <w:gridSpan w:val="2"/>
            <w:shd w:val="clear" w:color="auto" w:fill="CCEEFF"/>
          </w:tcPr>
          <w:p>
            <w:pPr>
              <w:jc w:val="right"/>
              <w:ind w:right="100"/>
              <w:spacing w:after="0" w:line="196" w:lineRule="exact"/>
              <w:rPr>
                <w:sz w:val="20"/>
                <w:szCs w:val="20"/>
                <w:color w:val="auto"/>
              </w:rPr>
            </w:pPr>
            <w:r>
              <w:rPr>
                <w:rFonts w:ascii="Arial" w:cs="Arial" w:eastAsia="Arial" w:hAnsi="Arial"/>
                <w:sz w:val="18"/>
                <w:szCs w:val="18"/>
                <w:color w:val="auto"/>
              </w:rPr>
              <w:t>944</w:t>
            </w:r>
          </w:p>
        </w:tc>
        <w:tc>
          <w:tcPr>
            <w:tcW w:w="240" w:type="dxa"/>
            <w:vAlign w:val="bottom"/>
            <w:gridSpan w:val="2"/>
            <w:shd w:val="clear" w:color="auto" w:fill="CCEEFF"/>
          </w:tcPr>
          <w:p>
            <w:pPr>
              <w:jc w:val="right"/>
              <w:ind w:right="40"/>
              <w:spacing w:after="0" w:line="196" w:lineRule="exact"/>
              <w:rPr>
                <w:sz w:val="20"/>
                <w:szCs w:val="20"/>
                <w:color w:val="auto"/>
              </w:rPr>
            </w:pPr>
            <w:r>
              <w:rPr>
                <w:rFonts w:ascii="Arial" w:cs="Arial" w:eastAsia="Arial" w:hAnsi="Arial"/>
                <w:sz w:val="18"/>
                <w:szCs w:val="18"/>
                <w:color w:val="auto"/>
              </w:rPr>
              <w:t>$</w:t>
            </w:r>
          </w:p>
        </w:tc>
        <w:tc>
          <w:tcPr>
            <w:tcW w:w="1160" w:type="dxa"/>
            <w:vAlign w:val="bottom"/>
            <w:gridSpan w:val="2"/>
            <w:shd w:val="clear" w:color="auto" w:fill="CCEEFF"/>
          </w:tcPr>
          <w:p>
            <w:pPr>
              <w:jc w:val="right"/>
              <w:ind w:right="100"/>
              <w:spacing w:after="0" w:line="196" w:lineRule="exact"/>
              <w:rPr>
                <w:sz w:val="20"/>
                <w:szCs w:val="20"/>
                <w:color w:val="auto"/>
              </w:rPr>
            </w:pPr>
            <w:r>
              <w:rPr>
                <w:rFonts w:ascii="Arial" w:cs="Arial" w:eastAsia="Arial" w:hAnsi="Arial"/>
                <w:sz w:val="18"/>
                <w:szCs w:val="18"/>
                <w:color w:val="auto"/>
              </w:rPr>
              <w:t>1,331</w:t>
            </w:r>
          </w:p>
        </w:tc>
        <w:tc>
          <w:tcPr>
            <w:tcW w:w="200" w:type="dxa"/>
            <w:vAlign w:val="bottom"/>
            <w:gridSpan w:val="2"/>
            <w:shd w:val="clear" w:color="auto" w:fill="CCEEFF"/>
          </w:tcPr>
          <w:p>
            <w:pPr>
              <w:ind w:left="80"/>
              <w:spacing w:after="0" w:line="196" w:lineRule="exact"/>
              <w:rPr>
                <w:sz w:val="20"/>
                <w:szCs w:val="20"/>
                <w:color w:val="auto"/>
              </w:rPr>
            </w:pPr>
            <w:r>
              <w:rPr>
                <w:rFonts w:ascii="Arial" w:cs="Arial" w:eastAsia="Arial" w:hAnsi="Arial"/>
                <w:sz w:val="18"/>
                <w:szCs w:val="18"/>
                <w:color w:val="auto"/>
                <w:w w:val="99"/>
              </w:rPr>
              <w:t>$</w:t>
            </w:r>
          </w:p>
        </w:tc>
        <w:tc>
          <w:tcPr>
            <w:tcW w:w="1240" w:type="dxa"/>
            <w:vAlign w:val="bottom"/>
            <w:gridSpan w:val="2"/>
            <w:shd w:val="clear" w:color="auto" w:fill="CCEEFF"/>
          </w:tcPr>
          <w:p>
            <w:pPr>
              <w:jc w:val="right"/>
              <w:ind w:right="180"/>
              <w:spacing w:after="0" w:line="196" w:lineRule="exact"/>
              <w:rPr>
                <w:sz w:val="20"/>
                <w:szCs w:val="20"/>
                <w:color w:val="auto"/>
              </w:rPr>
            </w:pPr>
            <w:r>
              <w:rPr>
                <w:rFonts w:ascii="Arial" w:cs="Arial" w:eastAsia="Arial" w:hAnsi="Arial"/>
                <w:sz w:val="18"/>
                <w:szCs w:val="18"/>
                <w:color w:val="auto"/>
              </w:rPr>
              <w:t>2,686</w:t>
            </w:r>
          </w:p>
        </w:tc>
        <w:tc>
          <w:tcPr>
            <w:tcW w:w="14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w w:val="79"/>
              </w:rPr>
              <w:t>$</w:t>
            </w:r>
          </w:p>
        </w:tc>
        <w:tc>
          <w:tcPr>
            <w:tcW w:w="1140" w:type="dxa"/>
            <w:vAlign w:val="bottom"/>
            <w:gridSpan w:val="2"/>
            <w:shd w:val="clear" w:color="auto" w:fill="CCEEFF"/>
          </w:tcPr>
          <w:p>
            <w:pPr>
              <w:jc w:val="right"/>
              <w:ind w:right="100"/>
              <w:spacing w:after="0" w:line="196" w:lineRule="exact"/>
              <w:rPr>
                <w:sz w:val="20"/>
                <w:szCs w:val="20"/>
                <w:color w:val="auto"/>
              </w:rPr>
            </w:pPr>
            <w:r>
              <w:rPr>
                <w:rFonts w:ascii="Arial" w:cs="Arial" w:eastAsia="Arial" w:hAnsi="Arial"/>
                <w:sz w:val="18"/>
                <w:szCs w:val="18"/>
                <w:color w:val="auto"/>
              </w:rPr>
              <w:t>3,146</w:t>
            </w:r>
          </w:p>
        </w:tc>
      </w:tr>
      <w:tr>
        <w:trPr>
          <w:trHeight w:val="203"/>
        </w:trPr>
        <w:tc>
          <w:tcPr>
            <w:tcW w:w="5220" w:type="dxa"/>
            <w:vAlign w:val="bottom"/>
          </w:tcPr>
          <w:p>
            <w:pPr>
              <w:spacing w:after="0" w:line="202" w:lineRule="exact"/>
              <w:rPr>
                <w:sz w:val="20"/>
                <w:szCs w:val="20"/>
                <w:color w:val="auto"/>
              </w:rPr>
            </w:pPr>
            <w:r>
              <w:rPr>
                <w:rFonts w:ascii="Arial" w:cs="Arial" w:eastAsia="Arial" w:hAnsi="Arial"/>
                <w:sz w:val="18"/>
                <w:szCs w:val="18"/>
                <w:color w:val="auto"/>
              </w:rPr>
              <w:t>Performance stock units</w:t>
            </w:r>
          </w:p>
        </w:tc>
        <w:tc>
          <w:tcPr>
            <w:tcW w:w="120" w:type="dxa"/>
            <w:vAlign w:val="bottom"/>
          </w:tcPr>
          <w:p>
            <w:pPr>
              <w:spacing w:after="0"/>
              <w:rPr>
                <w:sz w:val="17"/>
                <w:szCs w:val="17"/>
                <w:color w:val="auto"/>
              </w:rPr>
            </w:pPr>
          </w:p>
        </w:tc>
        <w:tc>
          <w:tcPr>
            <w:tcW w:w="120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491</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6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1,322</w:t>
            </w: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40" w:type="dxa"/>
            <w:vAlign w:val="bottom"/>
            <w:gridSpan w:val="2"/>
          </w:tcPr>
          <w:p>
            <w:pPr>
              <w:jc w:val="right"/>
              <w:ind w:right="180"/>
              <w:spacing w:after="0" w:line="202" w:lineRule="exact"/>
              <w:rPr>
                <w:sz w:val="20"/>
                <w:szCs w:val="20"/>
                <w:color w:val="auto"/>
              </w:rPr>
            </w:pPr>
            <w:r>
              <w:rPr>
                <w:rFonts w:ascii="Arial" w:cs="Arial" w:eastAsia="Arial" w:hAnsi="Arial"/>
                <w:sz w:val="18"/>
                <w:szCs w:val="18"/>
                <w:color w:val="auto"/>
              </w:rPr>
              <w:t>1,376</w:t>
            </w:r>
          </w:p>
        </w:tc>
        <w:tc>
          <w:tcPr>
            <w:tcW w:w="140" w:type="dxa"/>
            <w:vAlign w:val="bottom"/>
          </w:tcPr>
          <w:p>
            <w:pPr>
              <w:spacing w:after="0"/>
              <w:rPr>
                <w:sz w:val="17"/>
                <w:szCs w:val="17"/>
                <w:color w:val="auto"/>
              </w:rPr>
            </w:pPr>
          </w:p>
        </w:tc>
        <w:tc>
          <w:tcPr>
            <w:tcW w:w="114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1,696</w:t>
            </w:r>
          </w:p>
        </w:tc>
      </w:tr>
      <w:tr>
        <w:trPr>
          <w:trHeight w:val="203"/>
        </w:trPr>
        <w:tc>
          <w:tcPr>
            <w:tcW w:w="522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Stock options</w:t>
            </w:r>
          </w:p>
        </w:tc>
        <w:tc>
          <w:tcPr>
            <w:tcW w:w="120" w:type="dxa"/>
            <w:vAlign w:val="bottom"/>
            <w:shd w:val="clear" w:color="auto" w:fill="CCEEFF"/>
          </w:tcPr>
          <w:p>
            <w:pPr>
              <w:spacing w:after="0"/>
              <w:rPr>
                <w:sz w:val="17"/>
                <w:szCs w:val="17"/>
                <w:color w:val="auto"/>
              </w:rPr>
            </w:pPr>
          </w:p>
        </w:tc>
        <w:tc>
          <w:tcPr>
            <w:tcW w:w="1200" w:type="dxa"/>
            <w:vAlign w:val="bottom"/>
            <w:gridSpan w:val="2"/>
            <w:shd w:val="clear" w:color="auto" w:fill="CCEEFF"/>
          </w:tcPr>
          <w:p>
            <w:pPr>
              <w:jc w:val="right"/>
              <w:ind w:right="100"/>
              <w:spacing w:after="0" w:line="202" w:lineRule="exact"/>
              <w:rPr>
                <w:sz w:val="20"/>
                <w:szCs w:val="20"/>
                <w:color w:val="auto"/>
              </w:rPr>
            </w:pPr>
            <w:r>
              <w:rPr>
                <w:rFonts w:ascii="Arial" w:cs="Arial" w:eastAsia="Arial" w:hAnsi="Arial"/>
                <w:sz w:val="18"/>
                <w:szCs w:val="18"/>
                <w:color w:val="auto"/>
              </w:rPr>
              <w:t>86</w:t>
            </w: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160" w:type="dxa"/>
            <w:vAlign w:val="bottom"/>
            <w:gridSpan w:val="2"/>
            <w:shd w:val="clear" w:color="auto" w:fill="CCEEFF"/>
          </w:tcPr>
          <w:p>
            <w:pPr>
              <w:jc w:val="right"/>
              <w:ind w:right="100"/>
              <w:spacing w:after="0" w:line="202" w:lineRule="exact"/>
              <w:rPr>
                <w:sz w:val="20"/>
                <w:szCs w:val="20"/>
                <w:color w:val="auto"/>
              </w:rPr>
            </w:pPr>
            <w:r>
              <w:rPr>
                <w:rFonts w:ascii="Arial" w:cs="Arial" w:eastAsia="Arial" w:hAnsi="Arial"/>
                <w:sz w:val="18"/>
                <w:szCs w:val="18"/>
                <w:color w:val="auto"/>
              </w:rPr>
              <w:t>317</w:t>
            </w: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40" w:type="dxa"/>
            <w:vAlign w:val="bottom"/>
            <w:gridSpan w:val="2"/>
            <w:shd w:val="clear" w:color="auto" w:fill="CCEEFF"/>
          </w:tcPr>
          <w:p>
            <w:pPr>
              <w:jc w:val="right"/>
              <w:ind w:right="180"/>
              <w:spacing w:after="0" w:line="202" w:lineRule="exact"/>
              <w:rPr>
                <w:sz w:val="20"/>
                <w:szCs w:val="20"/>
                <w:color w:val="auto"/>
              </w:rPr>
            </w:pPr>
            <w:r>
              <w:rPr>
                <w:rFonts w:ascii="Arial" w:cs="Arial" w:eastAsia="Arial" w:hAnsi="Arial"/>
                <w:sz w:val="18"/>
                <w:szCs w:val="18"/>
                <w:color w:val="auto"/>
              </w:rPr>
              <w:t>221</w:t>
            </w:r>
          </w:p>
        </w:tc>
        <w:tc>
          <w:tcPr>
            <w:tcW w:w="140" w:type="dxa"/>
            <w:vAlign w:val="bottom"/>
            <w:shd w:val="clear" w:color="auto" w:fill="CCEEFF"/>
          </w:tcPr>
          <w:p>
            <w:pPr>
              <w:spacing w:after="0"/>
              <w:rPr>
                <w:sz w:val="17"/>
                <w:szCs w:val="17"/>
                <w:color w:val="auto"/>
              </w:rPr>
            </w:pPr>
          </w:p>
        </w:tc>
        <w:tc>
          <w:tcPr>
            <w:tcW w:w="1140" w:type="dxa"/>
            <w:vAlign w:val="bottom"/>
            <w:gridSpan w:val="2"/>
            <w:shd w:val="clear" w:color="auto" w:fill="CCEEFF"/>
          </w:tcPr>
          <w:p>
            <w:pPr>
              <w:jc w:val="right"/>
              <w:ind w:right="100"/>
              <w:spacing w:after="0" w:line="202" w:lineRule="exact"/>
              <w:rPr>
                <w:sz w:val="20"/>
                <w:szCs w:val="20"/>
                <w:color w:val="auto"/>
              </w:rPr>
            </w:pPr>
            <w:r>
              <w:rPr>
                <w:rFonts w:ascii="Arial" w:cs="Arial" w:eastAsia="Arial" w:hAnsi="Arial"/>
                <w:sz w:val="18"/>
                <w:szCs w:val="18"/>
                <w:color w:val="auto"/>
              </w:rPr>
              <w:t>328</w:t>
            </w:r>
          </w:p>
        </w:tc>
      </w:tr>
    </w:tbl>
    <w:p>
      <w:pPr>
        <w:spacing w:after="0" w:line="197" w:lineRule="exact"/>
        <w:rPr>
          <w:sz w:val="20"/>
          <w:szCs w:val="20"/>
          <w:color w:val="auto"/>
        </w:rPr>
      </w:pPr>
    </w:p>
    <w:p>
      <w:pPr>
        <w:ind w:left="340"/>
        <w:spacing w:after="0" w:line="271" w:lineRule="auto"/>
        <w:rPr>
          <w:sz w:val="20"/>
          <w:szCs w:val="20"/>
          <w:color w:val="auto"/>
        </w:rPr>
      </w:pPr>
      <w:r>
        <w:rPr>
          <w:rFonts w:ascii="Arial" w:cs="Arial" w:eastAsia="Arial" w:hAnsi="Arial"/>
          <w:sz w:val="18"/>
          <w:szCs w:val="18"/>
          <w:color w:val="auto"/>
        </w:rPr>
        <w:t>All equity-based compensation expenses are recorded in selling, general and administrative costs in the condensed consolidated statements of comprehensive income.</w:t>
      </w:r>
    </w:p>
    <w:p>
      <w:pPr>
        <w:spacing w:after="0" w:line="14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77470</wp:posOffset>
            </wp:positionV>
            <wp:extent cx="7132320" cy="171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9" w:name="page20"/>
    <w:bookmarkEnd w:id="19"/>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HOLLEY INC.</w:t>
      </w:r>
    </w:p>
    <w:p>
      <w:pPr>
        <w:jc w:val="center"/>
        <w:ind w:right="20"/>
        <w:spacing w:after="0" w:line="234" w:lineRule="auto"/>
        <w:rPr>
          <w:sz w:val="20"/>
          <w:szCs w:val="20"/>
          <w:color w:val="auto"/>
        </w:rPr>
      </w:pPr>
      <w:r>
        <w:rPr>
          <w:rFonts w:ascii="Arial" w:cs="Arial" w:eastAsia="Arial" w:hAnsi="Arial"/>
          <w:sz w:val="18"/>
          <w:szCs w:val="18"/>
          <w:b w:val="1"/>
          <w:bCs w:val="1"/>
          <w:color w:val="auto"/>
        </w:rPr>
        <w:t>NOTES TO THE CONDENSED CONSOLIDATED FINANCIAL STATEMENTS</w:t>
      </w:r>
    </w:p>
    <w:p>
      <w:pPr>
        <w:jc w:val="center"/>
        <w:ind w:right="20"/>
        <w:spacing w:after="0" w:line="235" w:lineRule="auto"/>
        <w:rPr>
          <w:sz w:val="20"/>
          <w:szCs w:val="20"/>
          <w:color w:val="auto"/>
        </w:rPr>
      </w:pPr>
      <w:r>
        <w:rPr>
          <w:rFonts w:ascii="Arial" w:cs="Arial" w:eastAsia="Arial" w:hAnsi="Arial"/>
          <w:sz w:val="18"/>
          <w:szCs w:val="18"/>
          <w:color w:val="auto"/>
        </w:rPr>
        <w:t>(in thousands, except share data)</w:t>
      </w:r>
    </w:p>
    <w:p>
      <w:pPr>
        <w:spacing w:after="0" w:line="1"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(unaudited)</w:t>
      </w:r>
    </w:p>
    <w:p>
      <w:pPr>
        <w:spacing w:after="0" w:line="223"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Restricted Stock Awards</w:t>
      </w:r>
    </w:p>
    <w:p>
      <w:pPr>
        <w:spacing w:after="0" w:line="196" w:lineRule="exact"/>
        <w:rPr>
          <w:sz w:val="20"/>
          <w:szCs w:val="20"/>
          <w:color w:val="auto"/>
        </w:rPr>
      </w:pPr>
    </w:p>
    <w:p>
      <w:pPr>
        <w:jc w:val="both"/>
        <w:ind w:left="340"/>
        <w:spacing w:after="0"/>
        <w:rPr>
          <w:sz w:val="20"/>
          <w:szCs w:val="20"/>
          <w:color w:val="auto"/>
        </w:rPr>
      </w:pPr>
      <w:r>
        <w:rPr>
          <w:rFonts w:ascii="Arial" w:cs="Arial" w:eastAsia="Arial" w:hAnsi="Arial"/>
          <w:sz w:val="18"/>
          <w:szCs w:val="18"/>
          <w:color w:val="auto"/>
        </w:rPr>
        <w:t>RSUs and PSUs are collectively referred to as "Restricted Stock Awards". The Compensation Committee has awarded RSUs to select employees and non-employee directors and has awarded PSUs to select employees. The RSUs vest ratably over one to four years of continued employment. The grant date fair value of a time-based award or a performance-based award without a market condition is equal to the market price of Common Stock on the grant date and is recognized over the requisite service period. The grant date fair value of a performance-based award with a market condition is determined using a Monte Carlo simulation and is recognized over the requisite service period. On September 29, 2024, there was $7,887 of unrecognized compensation cost related to unvested Restricted Stock Awards that is expected to be recognized over a remaining weighted average period of 1.9 years.</w:t>
      </w:r>
    </w:p>
    <w:p>
      <w:pPr>
        <w:spacing w:after="0" w:line="171" w:lineRule="exact"/>
        <w:rPr>
          <w:sz w:val="20"/>
          <w:szCs w:val="20"/>
          <w:color w:val="auto"/>
        </w:rPr>
      </w:pPr>
    </w:p>
    <w:p>
      <w:pPr>
        <w:jc w:val="both"/>
        <w:ind w:left="340"/>
        <w:spacing w:after="0" w:line="253" w:lineRule="auto"/>
        <w:rPr>
          <w:sz w:val="20"/>
          <w:szCs w:val="20"/>
          <w:color w:val="auto"/>
        </w:rPr>
      </w:pPr>
      <w:r>
        <w:rPr>
          <w:rFonts w:ascii="Arial" w:cs="Arial" w:eastAsia="Arial" w:hAnsi="Arial"/>
          <w:sz w:val="18"/>
          <w:szCs w:val="18"/>
          <w:color w:val="auto"/>
        </w:rPr>
        <w:t>The weighted-average grant-date fair value of Restricted Stock Awards granted during the 39-week periods ended September 29, 2024 and October 1, 2023, was $3.83 and $2.76, respectively. The fair value of Restricted Stock Awards vested and converted to shares of Common Stock during the 39-week periods ended September 29, 2024 and October 1, 2023, was $5,190 and $685, respectively.</w:t>
      </w:r>
    </w:p>
    <w:p>
      <w:pPr>
        <w:spacing w:after="0" w:line="155"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following table summarizes Restricted Stock Award for the 39-week period ended September 29, 2024:</w:t>
      </w:r>
    </w:p>
    <w:p>
      <w:pPr>
        <w:spacing w:after="0" w:line="198" w:lineRule="exact"/>
        <w:rPr>
          <w:sz w:val="20"/>
          <w:szCs w:val="20"/>
          <w:color w:val="auto"/>
        </w:rPr>
      </w:pPr>
    </w:p>
    <w:tbl>
      <w:tblPr>
        <w:tblLayout w:type="fixed"/>
        <w:tblInd w:w="340" w:type="dxa"/>
        <w:tblCellMar>
          <w:top w:w="0" w:type="dxa"/>
          <w:left w:w="0" w:type="dxa"/>
          <w:bottom w:w="0" w:type="dxa"/>
          <w:right w:w="0" w:type="dxa"/>
        </w:tblCellMar>
      </w:tblPr>
      <w:tr>
        <w:trPr>
          <w:trHeight w:val="221"/>
        </w:trPr>
        <w:tc>
          <w:tcPr>
            <w:tcW w:w="7360" w:type="dxa"/>
            <w:vAlign w:val="bottom"/>
          </w:tcPr>
          <w:p>
            <w:pPr>
              <w:spacing w:after="0"/>
              <w:rPr>
                <w:sz w:val="19"/>
                <w:szCs w:val="19"/>
                <w:color w:val="auto"/>
              </w:rPr>
            </w:pPr>
          </w:p>
        </w:tc>
        <w:tc>
          <w:tcPr>
            <w:tcW w:w="3300" w:type="dxa"/>
            <w:vAlign w:val="bottom"/>
            <w:gridSpan w:val="5"/>
          </w:tcPr>
          <w:p>
            <w:pPr>
              <w:jc w:val="right"/>
              <w:ind w:right="320"/>
              <w:spacing w:after="0"/>
              <w:rPr>
                <w:sz w:val="20"/>
                <w:szCs w:val="20"/>
                <w:color w:val="auto"/>
              </w:rPr>
            </w:pPr>
            <w:r>
              <w:rPr>
                <w:rFonts w:ascii="Arial" w:cs="Arial" w:eastAsia="Arial" w:hAnsi="Arial"/>
                <w:sz w:val="18"/>
                <w:szCs w:val="18"/>
                <w:color w:val="auto"/>
              </w:rPr>
              <w:t>Unvested Restricted Stock Awards</w:t>
            </w:r>
          </w:p>
        </w:tc>
      </w:tr>
      <w:tr>
        <w:trPr>
          <w:trHeight w:val="177"/>
        </w:trPr>
        <w:tc>
          <w:tcPr>
            <w:tcW w:w="7360" w:type="dxa"/>
            <w:vAlign w:val="bottom"/>
          </w:tcPr>
          <w:p>
            <w:pPr>
              <w:spacing w:after="0"/>
              <w:rPr>
                <w:sz w:val="15"/>
                <w:szCs w:val="15"/>
                <w:color w:val="auto"/>
              </w:rPr>
            </w:pPr>
          </w:p>
        </w:tc>
        <w:tc>
          <w:tcPr>
            <w:tcW w:w="1500" w:type="dxa"/>
            <w:vAlign w:val="bottom"/>
            <w:tcBorders>
              <w:top w:val="single" w:sz="8" w:color="auto"/>
            </w:tcBorders>
          </w:tcPr>
          <w:p>
            <w:pPr>
              <w:spacing w:after="0"/>
              <w:rPr>
                <w:sz w:val="15"/>
                <w:szCs w:val="15"/>
                <w:color w:val="auto"/>
              </w:rPr>
            </w:pPr>
          </w:p>
        </w:tc>
        <w:tc>
          <w:tcPr>
            <w:tcW w:w="140" w:type="dxa"/>
            <w:vAlign w:val="bottom"/>
            <w:tcBorders>
              <w:top w:val="single" w:sz="8" w:color="auto"/>
            </w:tcBorders>
          </w:tcPr>
          <w:p>
            <w:pPr>
              <w:spacing w:after="0"/>
              <w:rPr>
                <w:sz w:val="15"/>
                <w:szCs w:val="15"/>
                <w:color w:val="auto"/>
              </w:rPr>
            </w:pPr>
          </w:p>
        </w:tc>
        <w:tc>
          <w:tcPr>
            <w:tcW w:w="1560" w:type="dxa"/>
            <w:vAlign w:val="bottom"/>
            <w:tcBorders>
              <w:top w:val="single" w:sz="8" w:color="auto"/>
            </w:tcBorders>
            <w:gridSpan w:val="2"/>
          </w:tcPr>
          <w:p>
            <w:pPr>
              <w:jc w:val="right"/>
              <w:spacing w:after="0" w:line="177" w:lineRule="exact"/>
              <w:rPr>
                <w:sz w:val="20"/>
                <w:szCs w:val="20"/>
                <w:color w:val="auto"/>
              </w:rPr>
            </w:pPr>
            <w:r>
              <w:rPr>
                <w:rFonts w:ascii="Arial" w:cs="Arial" w:eastAsia="Arial" w:hAnsi="Arial"/>
                <w:sz w:val="18"/>
                <w:szCs w:val="18"/>
                <w:color w:val="auto"/>
              </w:rPr>
              <w:t>Weighted Average</w:t>
            </w:r>
          </w:p>
        </w:tc>
        <w:tc>
          <w:tcPr>
            <w:tcW w:w="100" w:type="dxa"/>
            <w:vAlign w:val="bottom"/>
          </w:tcPr>
          <w:p>
            <w:pPr>
              <w:spacing w:after="0"/>
              <w:rPr>
                <w:sz w:val="15"/>
                <w:szCs w:val="15"/>
                <w:color w:val="auto"/>
              </w:rPr>
            </w:pPr>
          </w:p>
        </w:tc>
      </w:tr>
      <w:tr>
        <w:trPr>
          <w:trHeight w:val="203"/>
        </w:trPr>
        <w:tc>
          <w:tcPr>
            <w:tcW w:w="7360" w:type="dxa"/>
            <w:vAlign w:val="bottom"/>
          </w:tcPr>
          <w:p>
            <w:pPr>
              <w:spacing w:after="0"/>
              <w:rPr>
                <w:sz w:val="17"/>
                <w:szCs w:val="17"/>
                <w:color w:val="auto"/>
              </w:rPr>
            </w:pPr>
          </w:p>
        </w:tc>
        <w:tc>
          <w:tcPr>
            <w:tcW w:w="15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80" w:type="dxa"/>
            <w:vAlign w:val="bottom"/>
            <w:gridSpan w:val="2"/>
          </w:tcPr>
          <w:p>
            <w:pPr>
              <w:jc w:val="right"/>
              <w:ind w:right="220"/>
              <w:spacing w:after="0" w:line="202" w:lineRule="exact"/>
              <w:rPr>
                <w:sz w:val="20"/>
                <w:szCs w:val="20"/>
                <w:color w:val="auto"/>
              </w:rPr>
            </w:pPr>
            <w:r>
              <w:rPr>
                <w:rFonts w:ascii="Arial" w:cs="Arial" w:eastAsia="Arial" w:hAnsi="Arial"/>
                <w:sz w:val="18"/>
                <w:szCs w:val="18"/>
                <w:color w:val="auto"/>
                <w:w w:val="99"/>
              </w:rPr>
              <w:t>Grant Date Fair</w:t>
            </w:r>
          </w:p>
        </w:tc>
      </w:tr>
      <w:tr>
        <w:trPr>
          <w:trHeight w:val="221"/>
        </w:trPr>
        <w:tc>
          <w:tcPr>
            <w:tcW w:w="7360" w:type="dxa"/>
            <w:vAlign w:val="bottom"/>
          </w:tcPr>
          <w:p>
            <w:pPr>
              <w:spacing w:after="0"/>
              <w:rPr>
                <w:sz w:val="19"/>
                <w:szCs w:val="19"/>
                <w:color w:val="auto"/>
              </w:rPr>
            </w:pPr>
          </w:p>
        </w:tc>
        <w:tc>
          <w:tcPr>
            <w:tcW w:w="1640" w:type="dxa"/>
            <w:vAlign w:val="bottom"/>
            <w:gridSpan w:val="2"/>
          </w:tcPr>
          <w:p>
            <w:pPr>
              <w:jc w:val="right"/>
              <w:ind w:right="220"/>
              <w:spacing w:after="0"/>
              <w:rPr>
                <w:sz w:val="20"/>
                <w:szCs w:val="20"/>
                <w:color w:val="auto"/>
              </w:rPr>
            </w:pPr>
            <w:r>
              <w:rPr>
                <w:rFonts w:ascii="Arial" w:cs="Arial" w:eastAsia="Arial" w:hAnsi="Arial"/>
                <w:sz w:val="18"/>
                <w:szCs w:val="18"/>
                <w:color w:val="auto"/>
              </w:rPr>
              <w:t>Number of RSAs</w:t>
            </w:r>
          </w:p>
        </w:tc>
        <w:tc>
          <w:tcPr>
            <w:tcW w:w="180" w:type="dxa"/>
            <w:vAlign w:val="bottom"/>
          </w:tcPr>
          <w:p>
            <w:pPr>
              <w:spacing w:after="0"/>
              <w:rPr>
                <w:sz w:val="19"/>
                <w:szCs w:val="19"/>
                <w:color w:val="auto"/>
              </w:rPr>
            </w:pPr>
          </w:p>
        </w:tc>
        <w:tc>
          <w:tcPr>
            <w:tcW w:w="1480" w:type="dxa"/>
            <w:vAlign w:val="bottom"/>
            <w:gridSpan w:val="2"/>
          </w:tcPr>
          <w:p>
            <w:pPr>
              <w:jc w:val="right"/>
              <w:ind w:right="620"/>
              <w:spacing w:after="0"/>
              <w:rPr>
                <w:sz w:val="20"/>
                <w:szCs w:val="20"/>
                <w:color w:val="auto"/>
              </w:rPr>
            </w:pPr>
            <w:r>
              <w:rPr>
                <w:rFonts w:ascii="Arial" w:cs="Arial" w:eastAsia="Arial" w:hAnsi="Arial"/>
                <w:sz w:val="18"/>
                <w:szCs w:val="18"/>
                <w:color w:val="auto"/>
              </w:rPr>
              <w:t>Value</w:t>
            </w:r>
          </w:p>
        </w:tc>
      </w:tr>
      <w:tr>
        <w:trPr>
          <w:trHeight w:val="203"/>
        </w:trPr>
        <w:tc>
          <w:tcPr>
            <w:tcW w:w="736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Balance on December 31, 2023</w:t>
            </w:r>
          </w:p>
        </w:tc>
        <w:tc>
          <w:tcPr>
            <w:tcW w:w="1640" w:type="dxa"/>
            <w:vAlign w:val="bottom"/>
            <w:gridSpan w:val="2"/>
            <w:shd w:val="clear" w:color="auto" w:fill="CCEEFF"/>
          </w:tcPr>
          <w:p>
            <w:pPr>
              <w:jc w:val="right"/>
              <w:ind w:right="140"/>
              <w:spacing w:after="0" w:line="202" w:lineRule="exact"/>
              <w:rPr>
                <w:sz w:val="20"/>
                <w:szCs w:val="20"/>
                <w:color w:val="auto"/>
              </w:rPr>
            </w:pPr>
            <w:r>
              <w:rPr>
                <w:rFonts w:ascii="Arial" w:cs="Arial" w:eastAsia="Arial" w:hAnsi="Arial"/>
                <w:sz w:val="18"/>
                <w:szCs w:val="18"/>
                <w:color w:val="auto"/>
              </w:rPr>
              <w:t>4,904,801</w:t>
            </w:r>
          </w:p>
        </w:tc>
        <w:tc>
          <w:tcPr>
            <w:tcW w:w="1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1480" w:type="dxa"/>
            <w:vAlign w:val="bottom"/>
            <w:gridSpan w:val="2"/>
            <w:shd w:val="clear" w:color="auto" w:fill="CCEEFF"/>
          </w:tcPr>
          <w:p>
            <w:pPr>
              <w:jc w:val="right"/>
              <w:ind w:right="100"/>
              <w:spacing w:after="0" w:line="202" w:lineRule="exact"/>
              <w:rPr>
                <w:sz w:val="20"/>
                <w:szCs w:val="20"/>
                <w:color w:val="auto"/>
              </w:rPr>
            </w:pPr>
            <w:r>
              <w:rPr>
                <w:rFonts w:ascii="Arial" w:cs="Arial" w:eastAsia="Arial" w:hAnsi="Arial"/>
                <w:sz w:val="18"/>
                <w:szCs w:val="18"/>
                <w:color w:val="auto"/>
              </w:rPr>
              <w:t>2.86</w:t>
            </w:r>
          </w:p>
        </w:tc>
      </w:tr>
      <w:tr>
        <w:trPr>
          <w:trHeight w:val="203"/>
        </w:trPr>
        <w:tc>
          <w:tcPr>
            <w:tcW w:w="7360" w:type="dxa"/>
            <w:vAlign w:val="bottom"/>
          </w:tcPr>
          <w:p>
            <w:pPr>
              <w:ind w:left="160"/>
              <w:spacing w:after="0" w:line="202" w:lineRule="exact"/>
              <w:rPr>
                <w:sz w:val="20"/>
                <w:szCs w:val="20"/>
                <w:color w:val="auto"/>
              </w:rPr>
            </w:pPr>
            <w:r>
              <w:rPr>
                <w:rFonts w:ascii="Arial" w:cs="Arial" w:eastAsia="Arial" w:hAnsi="Arial"/>
                <w:sz w:val="18"/>
                <w:szCs w:val="18"/>
                <w:color w:val="auto"/>
              </w:rPr>
              <w:t>Granted</w:t>
            </w:r>
          </w:p>
        </w:tc>
        <w:tc>
          <w:tcPr>
            <w:tcW w:w="1640" w:type="dxa"/>
            <w:vAlign w:val="bottom"/>
            <w:gridSpan w:val="2"/>
          </w:tcPr>
          <w:p>
            <w:pPr>
              <w:jc w:val="right"/>
              <w:ind w:right="140"/>
              <w:spacing w:after="0" w:line="202" w:lineRule="exact"/>
              <w:rPr>
                <w:sz w:val="20"/>
                <w:szCs w:val="20"/>
                <w:color w:val="auto"/>
              </w:rPr>
            </w:pPr>
            <w:r>
              <w:rPr>
                <w:rFonts w:ascii="Arial" w:cs="Arial" w:eastAsia="Arial" w:hAnsi="Arial"/>
                <w:sz w:val="18"/>
                <w:szCs w:val="18"/>
                <w:color w:val="auto"/>
              </w:rPr>
              <w:t>1,504,665</w:t>
            </w:r>
          </w:p>
        </w:tc>
        <w:tc>
          <w:tcPr>
            <w:tcW w:w="180" w:type="dxa"/>
            <w:vAlign w:val="bottom"/>
          </w:tcPr>
          <w:p>
            <w:pPr>
              <w:spacing w:after="0"/>
              <w:rPr>
                <w:sz w:val="17"/>
                <w:szCs w:val="17"/>
                <w:color w:val="auto"/>
              </w:rPr>
            </w:pPr>
          </w:p>
        </w:tc>
        <w:tc>
          <w:tcPr>
            <w:tcW w:w="148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3.83</w:t>
            </w:r>
          </w:p>
        </w:tc>
      </w:tr>
      <w:tr>
        <w:trPr>
          <w:trHeight w:val="203"/>
        </w:trPr>
        <w:tc>
          <w:tcPr>
            <w:tcW w:w="7360" w:type="dxa"/>
            <w:vAlign w:val="bottom"/>
            <w:shd w:val="clear" w:color="auto" w:fill="CCEEFF"/>
          </w:tcPr>
          <w:p>
            <w:pPr>
              <w:ind w:left="160"/>
              <w:spacing w:after="0" w:line="202" w:lineRule="exact"/>
              <w:rPr>
                <w:sz w:val="20"/>
                <w:szCs w:val="20"/>
                <w:color w:val="auto"/>
              </w:rPr>
            </w:pPr>
            <w:r>
              <w:rPr>
                <w:rFonts w:ascii="Arial" w:cs="Arial" w:eastAsia="Arial" w:hAnsi="Arial"/>
                <w:sz w:val="18"/>
                <w:szCs w:val="18"/>
                <w:color w:val="auto"/>
              </w:rPr>
              <w:t>Vested</w:t>
            </w:r>
          </w:p>
        </w:tc>
        <w:tc>
          <w:tcPr>
            <w:tcW w:w="1640" w:type="dxa"/>
            <w:vAlign w:val="bottom"/>
            <w:gridSpan w:val="2"/>
            <w:shd w:val="clear" w:color="auto" w:fill="CCEEFF"/>
          </w:tcPr>
          <w:p>
            <w:pPr>
              <w:jc w:val="right"/>
              <w:ind w:right="80"/>
              <w:spacing w:after="0" w:line="202" w:lineRule="exact"/>
              <w:rPr>
                <w:sz w:val="20"/>
                <w:szCs w:val="20"/>
                <w:color w:val="auto"/>
              </w:rPr>
            </w:pPr>
            <w:r>
              <w:rPr>
                <w:rFonts w:ascii="Arial" w:cs="Arial" w:eastAsia="Arial" w:hAnsi="Arial"/>
                <w:sz w:val="18"/>
                <w:szCs w:val="18"/>
                <w:color w:val="auto"/>
              </w:rPr>
              <w:t>(1,356,007)</w:t>
            </w:r>
          </w:p>
        </w:tc>
        <w:tc>
          <w:tcPr>
            <w:tcW w:w="180" w:type="dxa"/>
            <w:vAlign w:val="bottom"/>
            <w:shd w:val="clear" w:color="auto" w:fill="CCEEFF"/>
          </w:tcPr>
          <w:p>
            <w:pPr>
              <w:spacing w:after="0"/>
              <w:rPr>
                <w:sz w:val="17"/>
                <w:szCs w:val="17"/>
                <w:color w:val="auto"/>
              </w:rPr>
            </w:pPr>
          </w:p>
        </w:tc>
        <w:tc>
          <w:tcPr>
            <w:tcW w:w="1480" w:type="dxa"/>
            <w:vAlign w:val="bottom"/>
            <w:gridSpan w:val="2"/>
            <w:shd w:val="clear" w:color="auto" w:fill="CCEEFF"/>
          </w:tcPr>
          <w:p>
            <w:pPr>
              <w:jc w:val="right"/>
              <w:ind w:right="100"/>
              <w:spacing w:after="0" w:line="202" w:lineRule="exact"/>
              <w:rPr>
                <w:sz w:val="20"/>
                <w:szCs w:val="20"/>
                <w:color w:val="auto"/>
              </w:rPr>
            </w:pPr>
            <w:r>
              <w:rPr>
                <w:rFonts w:ascii="Arial" w:cs="Arial" w:eastAsia="Arial" w:hAnsi="Arial"/>
                <w:sz w:val="18"/>
                <w:szCs w:val="18"/>
                <w:color w:val="auto"/>
              </w:rPr>
              <w:t>3.04</w:t>
            </w:r>
          </w:p>
        </w:tc>
      </w:tr>
      <w:tr>
        <w:trPr>
          <w:trHeight w:val="203"/>
        </w:trPr>
        <w:tc>
          <w:tcPr>
            <w:tcW w:w="7360" w:type="dxa"/>
            <w:vAlign w:val="bottom"/>
          </w:tcPr>
          <w:p>
            <w:pPr>
              <w:ind w:left="160"/>
              <w:spacing w:after="0" w:line="202" w:lineRule="exact"/>
              <w:rPr>
                <w:sz w:val="20"/>
                <w:szCs w:val="20"/>
                <w:color w:val="auto"/>
              </w:rPr>
            </w:pPr>
            <w:r>
              <w:rPr>
                <w:rFonts w:ascii="Arial" w:cs="Arial" w:eastAsia="Arial" w:hAnsi="Arial"/>
                <w:sz w:val="18"/>
                <w:szCs w:val="18"/>
                <w:color w:val="auto"/>
              </w:rPr>
              <w:t>Forfeited</w:t>
            </w:r>
          </w:p>
        </w:tc>
        <w:tc>
          <w:tcPr>
            <w:tcW w:w="1640" w:type="dxa"/>
            <w:vAlign w:val="bottom"/>
            <w:gridSpan w:val="2"/>
          </w:tcPr>
          <w:p>
            <w:pPr>
              <w:jc w:val="right"/>
              <w:ind w:right="80"/>
              <w:spacing w:after="0" w:line="202" w:lineRule="exact"/>
              <w:rPr>
                <w:sz w:val="20"/>
                <w:szCs w:val="20"/>
                <w:color w:val="auto"/>
              </w:rPr>
            </w:pPr>
            <w:r>
              <w:rPr>
                <w:rFonts w:ascii="Arial" w:cs="Arial" w:eastAsia="Arial" w:hAnsi="Arial"/>
                <w:sz w:val="18"/>
                <w:szCs w:val="18"/>
                <w:color w:val="auto"/>
              </w:rPr>
              <w:t>(713,838)</w:t>
            </w:r>
          </w:p>
        </w:tc>
        <w:tc>
          <w:tcPr>
            <w:tcW w:w="180" w:type="dxa"/>
            <w:vAlign w:val="bottom"/>
          </w:tcPr>
          <w:p>
            <w:pPr>
              <w:spacing w:after="0"/>
              <w:rPr>
                <w:sz w:val="17"/>
                <w:szCs w:val="17"/>
                <w:color w:val="auto"/>
              </w:rPr>
            </w:pPr>
          </w:p>
        </w:tc>
        <w:tc>
          <w:tcPr>
            <w:tcW w:w="148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3.39</w:t>
            </w:r>
          </w:p>
        </w:tc>
      </w:tr>
      <w:tr>
        <w:trPr>
          <w:trHeight w:val="20"/>
        </w:trPr>
        <w:tc>
          <w:tcPr>
            <w:tcW w:w="7360" w:type="dxa"/>
            <w:vAlign w:val="bottom"/>
          </w:tcPr>
          <w:p>
            <w:pPr>
              <w:spacing w:after="0" w:line="20" w:lineRule="exact"/>
              <w:rPr>
                <w:sz w:val="1"/>
                <w:szCs w:val="1"/>
                <w:color w:val="auto"/>
              </w:rPr>
            </w:pPr>
          </w:p>
        </w:tc>
        <w:tc>
          <w:tcPr>
            <w:tcW w:w="150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16"/>
        </w:trPr>
        <w:tc>
          <w:tcPr>
            <w:tcW w:w="7360" w:type="dxa"/>
            <w:vAlign w:val="bottom"/>
            <w:shd w:val="clear" w:color="auto" w:fill="CCEEFF"/>
          </w:tcPr>
          <w:p>
            <w:pPr>
              <w:spacing w:after="0" w:line="182" w:lineRule="exact"/>
              <w:rPr>
                <w:sz w:val="20"/>
                <w:szCs w:val="20"/>
                <w:color w:val="auto"/>
              </w:rPr>
            </w:pPr>
            <w:r>
              <w:rPr>
                <w:rFonts w:ascii="Arial" w:cs="Arial" w:eastAsia="Arial" w:hAnsi="Arial"/>
                <w:sz w:val="18"/>
                <w:szCs w:val="18"/>
                <w:color w:val="auto"/>
              </w:rPr>
              <w:t>Balance on September 29, 2024</w:t>
            </w:r>
          </w:p>
        </w:tc>
        <w:tc>
          <w:tcPr>
            <w:tcW w:w="1640" w:type="dxa"/>
            <w:vAlign w:val="bottom"/>
            <w:gridSpan w:val="2"/>
            <w:shd w:val="clear" w:color="auto" w:fill="CCEEFF"/>
          </w:tcPr>
          <w:p>
            <w:pPr>
              <w:jc w:val="right"/>
              <w:ind w:right="140"/>
              <w:spacing w:after="0" w:line="182" w:lineRule="exact"/>
              <w:rPr>
                <w:sz w:val="20"/>
                <w:szCs w:val="20"/>
                <w:color w:val="auto"/>
              </w:rPr>
            </w:pPr>
            <w:r>
              <w:rPr>
                <w:rFonts w:ascii="Arial" w:cs="Arial" w:eastAsia="Arial" w:hAnsi="Arial"/>
                <w:sz w:val="18"/>
                <w:szCs w:val="18"/>
                <w:color w:val="auto"/>
              </w:rPr>
              <w:t>4,339,621</w:t>
            </w:r>
          </w:p>
        </w:tc>
        <w:tc>
          <w:tcPr>
            <w:tcW w:w="180" w:type="dxa"/>
            <w:vAlign w:val="bottom"/>
            <w:shd w:val="clear" w:color="auto" w:fill="CCEEFF"/>
          </w:tcPr>
          <w:p>
            <w:pPr>
              <w:jc w:val="right"/>
              <w:spacing w:after="0" w:line="182" w:lineRule="exact"/>
              <w:rPr>
                <w:sz w:val="20"/>
                <w:szCs w:val="20"/>
                <w:color w:val="auto"/>
              </w:rPr>
            </w:pPr>
            <w:r>
              <w:rPr>
                <w:rFonts w:ascii="Arial" w:cs="Arial" w:eastAsia="Arial" w:hAnsi="Arial"/>
                <w:sz w:val="18"/>
                <w:szCs w:val="18"/>
                <w:color w:val="auto"/>
              </w:rPr>
              <w:t>$</w:t>
            </w:r>
          </w:p>
        </w:tc>
        <w:tc>
          <w:tcPr>
            <w:tcW w:w="1480" w:type="dxa"/>
            <w:vAlign w:val="bottom"/>
            <w:gridSpan w:val="2"/>
            <w:shd w:val="clear" w:color="auto" w:fill="CCEEFF"/>
          </w:tcPr>
          <w:p>
            <w:pPr>
              <w:jc w:val="right"/>
              <w:ind w:right="100"/>
              <w:spacing w:after="0" w:line="182" w:lineRule="exact"/>
              <w:rPr>
                <w:sz w:val="20"/>
                <w:szCs w:val="20"/>
                <w:color w:val="auto"/>
              </w:rPr>
            </w:pPr>
            <w:r>
              <w:rPr>
                <w:rFonts w:ascii="Arial" w:cs="Arial" w:eastAsia="Arial" w:hAnsi="Arial"/>
                <w:sz w:val="18"/>
                <w:szCs w:val="18"/>
                <w:color w:val="auto"/>
              </w:rPr>
              <w:t>3.14</w:t>
            </w:r>
          </w:p>
        </w:tc>
      </w:tr>
      <w:tr>
        <w:trPr>
          <w:trHeight w:val="20"/>
        </w:trPr>
        <w:tc>
          <w:tcPr>
            <w:tcW w:w="7360" w:type="dxa"/>
            <w:vAlign w:val="bottom"/>
            <w:tcBorders>
              <w:top w:val="single" w:sz="8" w:color="CCEEFF"/>
            </w:tcBorders>
            <w:shd w:val="clear" w:color="auto" w:fill="CCEEFF"/>
          </w:tcPr>
          <w:p>
            <w:pPr>
              <w:spacing w:after="0" w:line="20" w:lineRule="exact"/>
              <w:rPr>
                <w:sz w:val="1"/>
                <w:szCs w:val="1"/>
                <w:color w:val="auto"/>
              </w:rPr>
            </w:pPr>
          </w:p>
        </w:tc>
        <w:tc>
          <w:tcPr>
            <w:tcW w:w="150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138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r>
    </w:tbl>
    <w:p>
      <w:pPr>
        <w:spacing w:after="0" w:line="186"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Performance-based Restricted Stock Units</w:t>
      </w:r>
    </w:p>
    <w:p>
      <w:pPr>
        <w:spacing w:after="0" w:line="196" w:lineRule="exact"/>
        <w:rPr>
          <w:sz w:val="20"/>
          <w:szCs w:val="20"/>
          <w:color w:val="auto"/>
        </w:rPr>
      </w:pPr>
    </w:p>
    <w:p>
      <w:pPr>
        <w:jc w:val="both"/>
        <w:ind w:left="340"/>
        <w:spacing w:after="0" w:line="237" w:lineRule="auto"/>
        <w:rPr>
          <w:sz w:val="20"/>
          <w:szCs w:val="20"/>
          <w:color w:val="auto"/>
        </w:rPr>
      </w:pPr>
      <w:r>
        <w:rPr>
          <w:rFonts w:ascii="Arial" w:cs="Arial" w:eastAsia="Arial" w:hAnsi="Arial"/>
          <w:sz w:val="18"/>
          <w:szCs w:val="18"/>
          <w:color w:val="auto"/>
        </w:rPr>
        <w:t>The PSUs granted under the 2021 Plan represent shares of Common Stock that are potentially issuable in the future based on a combination of performance and service requirements. On March 4, 2024, the Company granted 340,895 PSUs under the 2021 Plan to key employees with a grant date fair value of $4.22 and on March 18, 2024, the Company granted an additional 26,020 PSUs with a grant date fair value of $4.25. On April 1, the Company granted 5,654 PSUs with a grant date fair value of $4.49; on April 8, the Company granted 30,544 PSUs with a grant date fair value of $4.44; on April 15, the Company granted 36,144 PSUs with a grant date fair value of $4.15; on April 29, the Company granted 28,741 PSUs with a grant date fair value of $4.05; on May 13, the Company granted 14,138 PSUs with a grant date fair value of $3.93; on July 22, the Company granted 25,195 PSUs with a grant date fair value of $3.67; and on August 19, the Company granted 1,965 PSUs with a grant date fair value of $3.09. The PSUs granted to employees were based on salary and include annual net sales and adjusted EBITDA growth targets with threshold and stretch goals. The awards vest ratably over three years, subject to the employee’s continuous employment through the vesting date and the level of performance achieved. The number of PSUs granted reflects the target number able to be earned under a given award. Non-vested PSU compensation expense is based on the most recent performance assumption available and is adjusted as assumptions change. The fair value of a PSU at the grant date is equal to the market price of Common Stock on the grant date. The cost estimates for PSU grants represent initial target awards until the Company can reasonably forecast the financial performance of each PSU award grant. The actual number of shares of Common Stock to be issued at the end of each performance period will range from 0% to 150% of the initial target awards.</w:t>
      </w:r>
    </w:p>
    <w:p>
      <w:pPr>
        <w:spacing w:after="0" w:line="174"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Stock Options</w:t>
      </w:r>
    </w:p>
    <w:p>
      <w:pPr>
        <w:spacing w:after="0" w:line="196" w:lineRule="exact"/>
        <w:rPr>
          <w:sz w:val="20"/>
          <w:szCs w:val="20"/>
          <w:color w:val="auto"/>
        </w:rPr>
      </w:pPr>
    </w:p>
    <w:p>
      <w:pPr>
        <w:jc w:val="both"/>
        <w:ind w:left="340"/>
        <w:spacing w:after="0" w:line="244" w:lineRule="auto"/>
        <w:rPr>
          <w:sz w:val="20"/>
          <w:szCs w:val="20"/>
          <w:color w:val="auto"/>
        </w:rPr>
      </w:pPr>
      <w:r>
        <w:rPr>
          <w:rFonts w:ascii="Arial" w:cs="Arial" w:eastAsia="Arial" w:hAnsi="Arial"/>
          <w:sz w:val="18"/>
          <w:szCs w:val="18"/>
          <w:color w:val="auto"/>
        </w:rPr>
        <w:t>Stock option grants have an exercise price at least equal to the market value of the underlying Common Stock on the date of grant, have ten-year terms, and vest ratably over three years of continued employment. In general, vested options expire if not exercised within 90 days of termination of service. Compensation expense for stock options is recorded based on straight-line amortization of the grant date fair value over the requisite service period. As of September 29, 2024, there was $120 of unrecognized compensation cost related to unvested stock options that is expected to be recognized over a remaining weighted-average period of 0.4 years.</w:t>
      </w:r>
    </w:p>
    <w:p>
      <w:pPr>
        <w:spacing w:after="0" w:line="16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77470</wp:posOffset>
            </wp:positionV>
            <wp:extent cx="7132320" cy="171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0" w:name="page21"/>
    <w:bookmarkEnd w:id="20"/>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HOLLEY INC.</w:t>
      </w:r>
    </w:p>
    <w:p>
      <w:pPr>
        <w:jc w:val="center"/>
        <w:spacing w:after="0" w:line="234" w:lineRule="auto"/>
        <w:rPr>
          <w:sz w:val="20"/>
          <w:szCs w:val="20"/>
          <w:color w:val="auto"/>
        </w:rPr>
      </w:pPr>
      <w:r>
        <w:rPr>
          <w:rFonts w:ascii="Arial" w:cs="Arial" w:eastAsia="Arial" w:hAnsi="Arial"/>
          <w:sz w:val="18"/>
          <w:szCs w:val="18"/>
          <w:b w:val="1"/>
          <w:bCs w:val="1"/>
          <w:color w:val="auto"/>
        </w:rPr>
        <w:t>NOTES TO THE CONDENSED CONSOLIDATED FINANCIAL STATEMENTS</w:t>
      </w:r>
    </w:p>
    <w:p>
      <w:pPr>
        <w:jc w:val="center"/>
        <w:spacing w:after="0" w:line="235" w:lineRule="auto"/>
        <w:rPr>
          <w:sz w:val="20"/>
          <w:szCs w:val="20"/>
          <w:color w:val="auto"/>
        </w:rPr>
      </w:pPr>
      <w:r>
        <w:rPr>
          <w:rFonts w:ascii="Arial" w:cs="Arial" w:eastAsia="Arial" w:hAnsi="Arial"/>
          <w:sz w:val="18"/>
          <w:szCs w:val="18"/>
          <w:color w:val="auto"/>
        </w:rPr>
        <w:t>(in thousands, except share data)</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(unaudited)</w:t>
      </w:r>
    </w:p>
    <w:p>
      <w:pPr>
        <w:spacing w:after="0" w:line="221"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following table summarizes stock option activity for the 39-week period ended September 29, 2024:</w:t>
      </w:r>
    </w:p>
    <w:p>
      <w:pPr>
        <w:spacing w:after="0" w:line="194" w:lineRule="exact"/>
        <w:rPr>
          <w:sz w:val="20"/>
          <w:szCs w:val="20"/>
          <w:color w:val="auto"/>
        </w:rPr>
      </w:pPr>
    </w:p>
    <w:tbl>
      <w:tblPr>
        <w:tblLayout w:type="fixed"/>
        <w:tblInd w:w="340" w:type="dxa"/>
        <w:tblCellMar>
          <w:top w:w="0" w:type="dxa"/>
          <w:left w:w="0" w:type="dxa"/>
          <w:bottom w:w="0" w:type="dxa"/>
          <w:right w:w="0" w:type="dxa"/>
        </w:tblCellMar>
      </w:tblPr>
      <w:tr>
        <w:trPr>
          <w:trHeight w:val="207"/>
        </w:trPr>
        <w:tc>
          <w:tcPr>
            <w:tcW w:w="5640" w:type="dxa"/>
            <w:vAlign w:val="bottom"/>
          </w:tcPr>
          <w:p>
            <w:pPr>
              <w:spacing w:after="0"/>
              <w:rPr>
                <w:sz w:val="17"/>
                <w:szCs w:val="17"/>
                <w:color w:val="auto"/>
              </w:rPr>
            </w:pPr>
          </w:p>
        </w:tc>
        <w:tc>
          <w:tcPr>
            <w:tcW w:w="15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560" w:type="dxa"/>
            <w:vAlign w:val="bottom"/>
            <w:gridSpan w:val="2"/>
          </w:tcPr>
          <w:p>
            <w:pPr>
              <w:jc w:val="center"/>
              <w:ind w:right="120"/>
              <w:spacing w:after="0"/>
              <w:rPr>
                <w:sz w:val="20"/>
                <w:szCs w:val="20"/>
                <w:color w:val="auto"/>
              </w:rPr>
            </w:pPr>
            <w:r>
              <w:rPr>
                <w:rFonts w:ascii="Arial" w:cs="Arial" w:eastAsia="Arial" w:hAnsi="Arial"/>
                <w:sz w:val="18"/>
                <w:szCs w:val="18"/>
                <w:color w:val="auto"/>
                <w:w w:val="99"/>
              </w:rPr>
              <w:t>Weighted</w:t>
            </w:r>
          </w:p>
        </w:tc>
      </w:tr>
      <w:tr>
        <w:trPr>
          <w:trHeight w:val="203"/>
        </w:trPr>
        <w:tc>
          <w:tcPr>
            <w:tcW w:w="5640" w:type="dxa"/>
            <w:vAlign w:val="bottom"/>
          </w:tcPr>
          <w:p>
            <w:pPr>
              <w:spacing w:after="0"/>
              <w:rPr>
                <w:sz w:val="17"/>
                <w:szCs w:val="17"/>
                <w:color w:val="auto"/>
              </w:rPr>
            </w:pPr>
          </w:p>
        </w:tc>
        <w:tc>
          <w:tcPr>
            <w:tcW w:w="15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560" w:type="dxa"/>
            <w:vAlign w:val="bottom"/>
            <w:gridSpan w:val="2"/>
          </w:tcPr>
          <w:p>
            <w:pPr>
              <w:jc w:val="center"/>
              <w:ind w:right="100"/>
              <w:spacing w:after="0" w:line="202" w:lineRule="exact"/>
              <w:rPr>
                <w:sz w:val="20"/>
                <w:szCs w:val="20"/>
                <w:color w:val="auto"/>
              </w:rPr>
            </w:pPr>
            <w:r>
              <w:rPr>
                <w:rFonts w:ascii="Arial" w:cs="Arial" w:eastAsia="Arial" w:hAnsi="Arial"/>
                <w:sz w:val="18"/>
                <w:szCs w:val="18"/>
                <w:color w:val="auto"/>
                <w:w w:val="98"/>
              </w:rPr>
              <w:t>Average</w:t>
            </w:r>
          </w:p>
        </w:tc>
      </w:tr>
      <w:tr>
        <w:trPr>
          <w:trHeight w:val="203"/>
        </w:trPr>
        <w:tc>
          <w:tcPr>
            <w:tcW w:w="5640" w:type="dxa"/>
            <w:vAlign w:val="bottom"/>
          </w:tcPr>
          <w:p>
            <w:pPr>
              <w:spacing w:after="0"/>
              <w:rPr>
                <w:sz w:val="17"/>
                <w:szCs w:val="17"/>
                <w:color w:val="auto"/>
              </w:rPr>
            </w:pPr>
          </w:p>
        </w:tc>
        <w:tc>
          <w:tcPr>
            <w:tcW w:w="15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600" w:type="dxa"/>
            <w:vAlign w:val="bottom"/>
            <w:gridSpan w:val="2"/>
          </w:tcPr>
          <w:p>
            <w:pPr>
              <w:jc w:val="center"/>
              <w:ind w:right="360"/>
              <w:spacing w:after="0" w:line="202" w:lineRule="exact"/>
              <w:rPr>
                <w:sz w:val="20"/>
                <w:szCs w:val="20"/>
                <w:color w:val="auto"/>
              </w:rPr>
            </w:pPr>
            <w:r>
              <w:rPr>
                <w:rFonts w:ascii="Arial" w:cs="Arial" w:eastAsia="Arial" w:hAnsi="Arial"/>
                <w:sz w:val="18"/>
                <w:szCs w:val="18"/>
                <w:color w:val="auto"/>
                <w:w w:val="99"/>
              </w:rPr>
              <w:t>Weighted</w:t>
            </w:r>
          </w:p>
        </w:tc>
        <w:tc>
          <w:tcPr>
            <w:tcW w:w="1560" w:type="dxa"/>
            <w:vAlign w:val="bottom"/>
            <w:gridSpan w:val="2"/>
          </w:tcPr>
          <w:p>
            <w:pPr>
              <w:jc w:val="center"/>
              <w:ind w:right="100"/>
              <w:spacing w:after="0" w:line="202" w:lineRule="exact"/>
              <w:rPr>
                <w:sz w:val="20"/>
                <w:szCs w:val="20"/>
                <w:color w:val="auto"/>
              </w:rPr>
            </w:pPr>
            <w:r>
              <w:rPr>
                <w:rFonts w:ascii="Arial" w:cs="Arial" w:eastAsia="Arial" w:hAnsi="Arial"/>
                <w:sz w:val="18"/>
                <w:szCs w:val="18"/>
                <w:color w:val="auto"/>
                <w:w w:val="99"/>
              </w:rPr>
              <w:t>Remaining</w:t>
            </w:r>
          </w:p>
        </w:tc>
      </w:tr>
      <w:tr>
        <w:trPr>
          <w:trHeight w:val="203"/>
        </w:trPr>
        <w:tc>
          <w:tcPr>
            <w:tcW w:w="5640" w:type="dxa"/>
            <w:vAlign w:val="bottom"/>
          </w:tcPr>
          <w:p>
            <w:pPr>
              <w:spacing w:after="0"/>
              <w:rPr>
                <w:sz w:val="17"/>
                <w:szCs w:val="17"/>
                <w:color w:val="auto"/>
              </w:rPr>
            </w:pPr>
          </w:p>
        </w:tc>
        <w:tc>
          <w:tcPr>
            <w:tcW w:w="1720" w:type="dxa"/>
            <w:vAlign w:val="bottom"/>
            <w:gridSpan w:val="2"/>
          </w:tcPr>
          <w:p>
            <w:pPr>
              <w:jc w:val="center"/>
              <w:ind w:right="200"/>
              <w:spacing w:after="0" w:line="202" w:lineRule="exact"/>
              <w:rPr>
                <w:sz w:val="20"/>
                <w:szCs w:val="20"/>
                <w:color w:val="auto"/>
              </w:rPr>
            </w:pPr>
            <w:r>
              <w:rPr>
                <w:rFonts w:ascii="Arial" w:cs="Arial" w:eastAsia="Arial" w:hAnsi="Arial"/>
                <w:sz w:val="18"/>
                <w:szCs w:val="18"/>
                <w:color w:val="auto"/>
                <w:w w:val="99"/>
              </w:rPr>
              <w:t>Number of</w:t>
            </w:r>
          </w:p>
        </w:tc>
        <w:tc>
          <w:tcPr>
            <w:tcW w:w="140" w:type="dxa"/>
            <w:vAlign w:val="bottom"/>
          </w:tcPr>
          <w:p>
            <w:pPr>
              <w:spacing w:after="0"/>
              <w:rPr>
                <w:sz w:val="17"/>
                <w:szCs w:val="17"/>
                <w:color w:val="auto"/>
              </w:rPr>
            </w:pPr>
          </w:p>
        </w:tc>
        <w:tc>
          <w:tcPr>
            <w:tcW w:w="1600" w:type="dxa"/>
            <w:vAlign w:val="bottom"/>
            <w:gridSpan w:val="2"/>
          </w:tcPr>
          <w:p>
            <w:pPr>
              <w:jc w:val="center"/>
              <w:ind w:right="360"/>
              <w:spacing w:after="0" w:line="202" w:lineRule="exact"/>
              <w:rPr>
                <w:sz w:val="20"/>
                <w:szCs w:val="20"/>
                <w:color w:val="auto"/>
              </w:rPr>
            </w:pPr>
            <w:r>
              <w:rPr>
                <w:rFonts w:ascii="Arial" w:cs="Arial" w:eastAsia="Arial" w:hAnsi="Arial"/>
                <w:sz w:val="18"/>
                <w:szCs w:val="18"/>
                <w:color w:val="auto"/>
              </w:rPr>
              <w:t>Average</w:t>
            </w:r>
          </w:p>
        </w:tc>
        <w:tc>
          <w:tcPr>
            <w:tcW w:w="1560" w:type="dxa"/>
            <w:vAlign w:val="bottom"/>
            <w:gridSpan w:val="2"/>
          </w:tcPr>
          <w:p>
            <w:pPr>
              <w:jc w:val="center"/>
              <w:ind w:right="120"/>
              <w:spacing w:after="0" w:line="202" w:lineRule="exact"/>
              <w:rPr>
                <w:sz w:val="20"/>
                <w:szCs w:val="20"/>
                <w:color w:val="auto"/>
              </w:rPr>
            </w:pPr>
            <w:r>
              <w:rPr>
                <w:rFonts w:ascii="Arial" w:cs="Arial" w:eastAsia="Arial" w:hAnsi="Arial"/>
                <w:sz w:val="18"/>
                <w:szCs w:val="18"/>
                <w:color w:val="auto"/>
                <w:w w:val="99"/>
              </w:rPr>
              <w:t>Contractual</w:t>
            </w:r>
          </w:p>
        </w:tc>
      </w:tr>
      <w:tr>
        <w:trPr>
          <w:trHeight w:val="221"/>
        </w:trPr>
        <w:tc>
          <w:tcPr>
            <w:tcW w:w="5640" w:type="dxa"/>
            <w:vAlign w:val="bottom"/>
          </w:tcPr>
          <w:p>
            <w:pPr>
              <w:spacing w:after="0"/>
              <w:rPr>
                <w:sz w:val="19"/>
                <w:szCs w:val="19"/>
                <w:color w:val="auto"/>
              </w:rPr>
            </w:pPr>
          </w:p>
        </w:tc>
        <w:tc>
          <w:tcPr>
            <w:tcW w:w="150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9"/>
              </w:rPr>
              <w:t>Stock Options</w:t>
            </w:r>
          </w:p>
        </w:tc>
        <w:tc>
          <w:tcPr>
            <w:tcW w:w="22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tcPr>
          <w:p>
            <w:pPr>
              <w:jc w:val="center"/>
              <w:ind w:right="50"/>
              <w:spacing w:after="0"/>
              <w:rPr>
                <w:sz w:val="20"/>
                <w:szCs w:val="20"/>
                <w:color w:val="auto"/>
              </w:rPr>
            </w:pPr>
            <w:r>
              <w:rPr>
                <w:rFonts w:ascii="Arial" w:cs="Arial" w:eastAsia="Arial" w:hAnsi="Arial"/>
                <w:sz w:val="18"/>
                <w:szCs w:val="18"/>
                <w:color w:val="auto"/>
              </w:rPr>
              <w:t>Exercise Price</w:t>
            </w:r>
          </w:p>
        </w:tc>
        <w:tc>
          <w:tcPr>
            <w:tcW w:w="220" w:type="dxa"/>
            <w:vAlign w:val="bottom"/>
          </w:tcPr>
          <w:p>
            <w:pPr>
              <w:spacing w:after="0"/>
              <w:rPr>
                <w:sz w:val="19"/>
                <w:szCs w:val="19"/>
                <w:color w:val="auto"/>
              </w:rPr>
            </w:pPr>
          </w:p>
        </w:tc>
        <w:tc>
          <w:tcPr>
            <w:tcW w:w="146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8"/>
              </w:rPr>
              <w:t>Term (years)</w:t>
            </w:r>
          </w:p>
        </w:tc>
        <w:tc>
          <w:tcPr>
            <w:tcW w:w="100" w:type="dxa"/>
            <w:vAlign w:val="bottom"/>
          </w:tcPr>
          <w:p>
            <w:pPr>
              <w:spacing w:after="0"/>
              <w:rPr>
                <w:sz w:val="19"/>
                <w:szCs w:val="19"/>
                <w:color w:val="auto"/>
              </w:rPr>
            </w:pPr>
          </w:p>
        </w:tc>
      </w:tr>
      <w:tr>
        <w:trPr>
          <w:trHeight w:val="196"/>
        </w:trPr>
        <w:tc>
          <w:tcPr>
            <w:tcW w:w="564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Options outstanding on December 31, 2023</w:t>
            </w:r>
          </w:p>
        </w:tc>
        <w:tc>
          <w:tcPr>
            <w:tcW w:w="1720" w:type="dxa"/>
            <w:vAlign w:val="bottom"/>
            <w:gridSpan w:val="2"/>
            <w:shd w:val="clear" w:color="auto" w:fill="CCEEFF"/>
          </w:tcPr>
          <w:p>
            <w:pPr>
              <w:jc w:val="right"/>
              <w:ind w:right="220"/>
              <w:spacing w:after="0" w:line="196" w:lineRule="exact"/>
              <w:rPr>
                <w:sz w:val="20"/>
                <w:szCs w:val="20"/>
                <w:color w:val="auto"/>
              </w:rPr>
            </w:pPr>
            <w:r>
              <w:rPr>
                <w:rFonts w:ascii="Arial" w:cs="Arial" w:eastAsia="Arial" w:hAnsi="Arial"/>
                <w:sz w:val="18"/>
                <w:szCs w:val="18"/>
                <w:color w:val="auto"/>
              </w:rPr>
              <w:t>886,046</w:t>
            </w:r>
          </w:p>
        </w:tc>
        <w:tc>
          <w:tcPr>
            <w:tcW w:w="14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w w:val="79"/>
              </w:rPr>
              <w:t>$</w:t>
            </w:r>
          </w:p>
        </w:tc>
        <w:tc>
          <w:tcPr>
            <w:tcW w:w="1600" w:type="dxa"/>
            <w:vAlign w:val="bottom"/>
            <w:gridSpan w:val="2"/>
            <w:shd w:val="clear" w:color="auto" w:fill="CCEEFF"/>
          </w:tcPr>
          <w:p>
            <w:pPr>
              <w:jc w:val="right"/>
              <w:ind w:right="220"/>
              <w:spacing w:after="0" w:line="196" w:lineRule="exact"/>
              <w:rPr>
                <w:sz w:val="20"/>
                <w:szCs w:val="20"/>
                <w:color w:val="auto"/>
              </w:rPr>
            </w:pPr>
            <w:r>
              <w:rPr>
                <w:rFonts w:ascii="Arial" w:cs="Arial" w:eastAsia="Arial" w:hAnsi="Arial"/>
                <w:sz w:val="18"/>
                <w:szCs w:val="18"/>
                <w:color w:val="auto"/>
              </w:rPr>
              <w:t>10.97</w:t>
            </w:r>
          </w:p>
        </w:tc>
        <w:tc>
          <w:tcPr>
            <w:tcW w:w="14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03"/>
        </w:trPr>
        <w:tc>
          <w:tcPr>
            <w:tcW w:w="5640" w:type="dxa"/>
            <w:vAlign w:val="bottom"/>
          </w:tcPr>
          <w:p>
            <w:pPr>
              <w:ind w:left="160"/>
              <w:spacing w:after="0" w:line="202" w:lineRule="exact"/>
              <w:rPr>
                <w:sz w:val="20"/>
                <w:szCs w:val="20"/>
                <w:color w:val="auto"/>
              </w:rPr>
            </w:pPr>
            <w:r>
              <w:rPr>
                <w:rFonts w:ascii="Arial" w:cs="Arial" w:eastAsia="Arial" w:hAnsi="Arial"/>
                <w:sz w:val="18"/>
                <w:szCs w:val="18"/>
                <w:color w:val="auto"/>
              </w:rPr>
              <w:t>Forfeited</w:t>
            </w:r>
          </w:p>
        </w:tc>
        <w:tc>
          <w:tcPr>
            <w:tcW w:w="1720" w:type="dxa"/>
            <w:vAlign w:val="bottom"/>
            <w:gridSpan w:val="2"/>
          </w:tcPr>
          <w:p>
            <w:pPr>
              <w:jc w:val="right"/>
              <w:ind w:right="160"/>
              <w:spacing w:after="0" w:line="202" w:lineRule="exact"/>
              <w:rPr>
                <w:sz w:val="20"/>
                <w:szCs w:val="20"/>
                <w:color w:val="auto"/>
              </w:rPr>
            </w:pPr>
            <w:r>
              <w:rPr>
                <w:rFonts w:ascii="Arial" w:cs="Arial" w:eastAsia="Arial" w:hAnsi="Arial"/>
                <w:sz w:val="18"/>
                <w:szCs w:val="18"/>
                <w:color w:val="auto"/>
              </w:rPr>
              <w:t>(134,066)</w:t>
            </w:r>
          </w:p>
        </w:tc>
        <w:tc>
          <w:tcPr>
            <w:tcW w:w="140" w:type="dxa"/>
            <w:vAlign w:val="bottom"/>
          </w:tcPr>
          <w:p>
            <w:pPr>
              <w:spacing w:after="0"/>
              <w:rPr>
                <w:sz w:val="17"/>
                <w:szCs w:val="17"/>
                <w:color w:val="auto"/>
              </w:rPr>
            </w:pPr>
          </w:p>
        </w:tc>
        <w:tc>
          <w:tcPr>
            <w:tcW w:w="1600" w:type="dxa"/>
            <w:vAlign w:val="bottom"/>
            <w:gridSpan w:val="2"/>
          </w:tcPr>
          <w:p>
            <w:pPr>
              <w:jc w:val="right"/>
              <w:ind w:right="220"/>
              <w:spacing w:after="0" w:line="202" w:lineRule="exact"/>
              <w:rPr>
                <w:sz w:val="20"/>
                <w:szCs w:val="20"/>
                <w:color w:val="auto"/>
              </w:rPr>
            </w:pPr>
            <w:r>
              <w:rPr>
                <w:rFonts w:ascii="Arial" w:cs="Arial" w:eastAsia="Arial" w:hAnsi="Arial"/>
                <w:sz w:val="18"/>
                <w:szCs w:val="18"/>
                <w:color w:val="auto"/>
              </w:rPr>
              <w:t>11.03</w:t>
            </w:r>
          </w:p>
        </w:tc>
        <w:tc>
          <w:tcPr>
            <w:tcW w:w="146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03"/>
        </w:trPr>
        <w:tc>
          <w:tcPr>
            <w:tcW w:w="5640" w:type="dxa"/>
            <w:vAlign w:val="bottom"/>
            <w:shd w:val="clear" w:color="auto" w:fill="CCEEFF"/>
          </w:tcPr>
          <w:p>
            <w:pPr>
              <w:ind w:left="160"/>
              <w:spacing w:after="0" w:line="202" w:lineRule="exact"/>
              <w:rPr>
                <w:sz w:val="20"/>
                <w:szCs w:val="20"/>
                <w:color w:val="auto"/>
              </w:rPr>
            </w:pPr>
            <w:r>
              <w:rPr>
                <w:rFonts w:ascii="Arial" w:cs="Arial" w:eastAsia="Arial" w:hAnsi="Arial"/>
                <w:sz w:val="18"/>
                <w:szCs w:val="18"/>
                <w:color w:val="auto"/>
              </w:rPr>
              <w:t>Expired</w:t>
            </w:r>
          </w:p>
        </w:tc>
        <w:tc>
          <w:tcPr>
            <w:tcW w:w="1720" w:type="dxa"/>
            <w:vAlign w:val="bottom"/>
            <w:gridSpan w:val="2"/>
            <w:shd w:val="clear" w:color="auto" w:fill="CCEEFF"/>
          </w:tcPr>
          <w:p>
            <w:pPr>
              <w:jc w:val="right"/>
              <w:ind w:right="160"/>
              <w:spacing w:after="0" w:line="202" w:lineRule="exact"/>
              <w:rPr>
                <w:sz w:val="20"/>
                <w:szCs w:val="20"/>
                <w:color w:val="auto"/>
              </w:rPr>
            </w:pPr>
            <w:r>
              <w:rPr>
                <w:rFonts w:ascii="Arial" w:cs="Arial" w:eastAsia="Arial" w:hAnsi="Arial"/>
                <w:sz w:val="18"/>
                <w:szCs w:val="18"/>
                <w:color w:val="auto"/>
              </w:rPr>
              <w:t>(297,916)</w:t>
            </w:r>
          </w:p>
        </w:tc>
        <w:tc>
          <w:tcPr>
            <w:tcW w:w="140" w:type="dxa"/>
            <w:vAlign w:val="bottom"/>
            <w:shd w:val="clear" w:color="auto" w:fill="CCEEFF"/>
          </w:tcPr>
          <w:p>
            <w:pPr>
              <w:spacing w:after="0"/>
              <w:rPr>
                <w:sz w:val="17"/>
                <w:szCs w:val="17"/>
                <w:color w:val="auto"/>
              </w:rPr>
            </w:pPr>
          </w:p>
        </w:tc>
        <w:tc>
          <w:tcPr>
            <w:tcW w:w="1600" w:type="dxa"/>
            <w:vAlign w:val="bottom"/>
            <w:gridSpan w:val="2"/>
            <w:shd w:val="clear" w:color="auto" w:fill="CCEEFF"/>
          </w:tcPr>
          <w:p>
            <w:pPr>
              <w:jc w:val="right"/>
              <w:ind w:right="220"/>
              <w:spacing w:after="0" w:line="202" w:lineRule="exact"/>
              <w:rPr>
                <w:sz w:val="20"/>
                <w:szCs w:val="20"/>
                <w:color w:val="auto"/>
              </w:rPr>
            </w:pPr>
            <w:r>
              <w:rPr>
                <w:rFonts w:ascii="Arial" w:cs="Arial" w:eastAsia="Arial" w:hAnsi="Arial"/>
                <w:sz w:val="18"/>
                <w:szCs w:val="18"/>
                <w:color w:val="auto"/>
              </w:rPr>
              <w:t>10.90</w:t>
            </w:r>
          </w:p>
        </w:tc>
        <w:tc>
          <w:tcPr>
            <w:tcW w:w="14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0"/>
        </w:trPr>
        <w:tc>
          <w:tcPr>
            <w:tcW w:w="5640" w:type="dxa"/>
            <w:vAlign w:val="bottom"/>
            <w:shd w:val="clear" w:color="auto" w:fill="CCEEFF"/>
          </w:tcPr>
          <w:p>
            <w:pPr>
              <w:spacing w:after="0" w:line="20" w:lineRule="exact"/>
              <w:rPr>
                <w:sz w:val="1"/>
                <w:szCs w:val="1"/>
                <w:color w:val="auto"/>
              </w:rPr>
            </w:pPr>
          </w:p>
        </w:tc>
        <w:tc>
          <w:tcPr>
            <w:tcW w:w="150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1380" w:type="dxa"/>
            <w:vAlign w:val="bottom"/>
            <w:shd w:val="clear" w:color="auto" w:fill="CCEEFF"/>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46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r>
      <w:tr>
        <w:trPr>
          <w:trHeight w:val="196"/>
        </w:trPr>
        <w:tc>
          <w:tcPr>
            <w:tcW w:w="5640" w:type="dxa"/>
            <w:vAlign w:val="bottom"/>
          </w:tcPr>
          <w:p>
            <w:pPr>
              <w:spacing w:after="0" w:line="182" w:lineRule="exact"/>
              <w:rPr>
                <w:sz w:val="20"/>
                <w:szCs w:val="20"/>
                <w:color w:val="auto"/>
              </w:rPr>
            </w:pPr>
            <w:r>
              <w:rPr>
                <w:rFonts w:ascii="Arial" w:cs="Arial" w:eastAsia="Arial" w:hAnsi="Arial"/>
                <w:sz w:val="18"/>
                <w:szCs w:val="18"/>
                <w:color w:val="auto"/>
              </w:rPr>
              <w:t>Options outstanding on September 29, 2024</w:t>
            </w:r>
          </w:p>
        </w:tc>
        <w:tc>
          <w:tcPr>
            <w:tcW w:w="1720" w:type="dxa"/>
            <w:vAlign w:val="bottom"/>
            <w:gridSpan w:val="2"/>
          </w:tcPr>
          <w:p>
            <w:pPr>
              <w:jc w:val="right"/>
              <w:ind w:right="220"/>
              <w:spacing w:after="0" w:line="182" w:lineRule="exact"/>
              <w:rPr>
                <w:sz w:val="20"/>
                <w:szCs w:val="20"/>
                <w:color w:val="auto"/>
              </w:rPr>
            </w:pPr>
            <w:r>
              <w:rPr>
                <w:rFonts w:ascii="Arial" w:cs="Arial" w:eastAsia="Arial" w:hAnsi="Arial"/>
                <w:sz w:val="18"/>
                <w:szCs w:val="18"/>
                <w:color w:val="auto"/>
              </w:rPr>
              <w:t>454,064</w:t>
            </w:r>
          </w:p>
        </w:tc>
        <w:tc>
          <w:tcPr>
            <w:tcW w:w="140" w:type="dxa"/>
            <w:vAlign w:val="bottom"/>
          </w:tcPr>
          <w:p>
            <w:pPr>
              <w:jc w:val="right"/>
              <w:spacing w:after="0" w:line="182" w:lineRule="exact"/>
              <w:rPr>
                <w:sz w:val="20"/>
                <w:szCs w:val="20"/>
                <w:color w:val="auto"/>
              </w:rPr>
            </w:pPr>
            <w:r>
              <w:rPr>
                <w:rFonts w:ascii="Arial" w:cs="Arial" w:eastAsia="Arial" w:hAnsi="Arial"/>
                <w:sz w:val="18"/>
                <w:szCs w:val="18"/>
                <w:color w:val="auto"/>
                <w:w w:val="79"/>
              </w:rPr>
              <w:t>$</w:t>
            </w:r>
          </w:p>
        </w:tc>
        <w:tc>
          <w:tcPr>
            <w:tcW w:w="1600" w:type="dxa"/>
            <w:vAlign w:val="bottom"/>
            <w:gridSpan w:val="2"/>
          </w:tcPr>
          <w:p>
            <w:pPr>
              <w:jc w:val="right"/>
              <w:ind w:right="220"/>
              <w:spacing w:after="0" w:line="182" w:lineRule="exact"/>
              <w:rPr>
                <w:sz w:val="20"/>
                <w:szCs w:val="20"/>
                <w:color w:val="auto"/>
              </w:rPr>
            </w:pPr>
            <w:r>
              <w:rPr>
                <w:rFonts w:ascii="Arial" w:cs="Arial" w:eastAsia="Arial" w:hAnsi="Arial"/>
                <w:sz w:val="18"/>
                <w:szCs w:val="18"/>
                <w:color w:val="auto"/>
              </w:rPr>
              <w:t>11.01</w:t>
            </w:r>
          </w:p>
        </w:tc>
        <w:tc>
          <w:tcPr>
            <w:tcW w:w="1560" w:type="dxa"/>
            <w:vAlign w:val="bottom"/>
            <w:gridSpan w:val="2"/>
          </w:tcPr>
          <w:p>
            <w:pPr>
              <w:jc w:val="right"/>
              <w:ind w:right="100"/>
              <w:spacing w:after="0" w:line="182" w:lineRule="exact"/>
              <w:rPr>
                <w:sz w:val="20"/>
                <w:szCs w:val="20"/>
                <w:color w:val="auto"/>
              </w:rPr>
            </w:pPr>
            <w:r>
              <w:rPr>
                <w:rFonts w:ascii="Arial" w:cs="Arial" w:eastAsia="Arial" w:hAnsi="Arial"/>
                <w:sz w:val="18"/>
                <w:szCs w:val="18"/>
                <w:color w:val="auto"/>
              </w:rPr>
              <w:t>6.87</w:t>
            </w:r>
          </w:p>
        </w:tc>
      </w:tr>
      <w:tr>
        <w:trPr>
          <w:trHeight w:val="20"/>
        </w:trPr>
        <w:tc>
          <w:tcPr>
            <w:tcW w:w="5640" w:type="dxa"/>
            <w:vAlign w:val="bottom"/>
          </w:tcPr>
          <w:p>
            <w:pPr>
              <w:spacing w:after="0" w:line="20" w:lineRule="exact"/>
              <w:rPr>
                <w:sz w:val="1"/>
                <w:szCs w:val="1"/>
                <w:color w:val="auto"/>
              </w:rPr>
            </w:pPr>
          </w:p>
        </w:tc>
        <w:tc>
          <w:tcPr>
            <w:tcW w:w="15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23"/>
        </w:trPr>
        <w:tc>
          <w:tcPr>
            <w:tcW w:w="5640" w:type="dxa"/>
            <w:vAlign w:val="bottom"/>
            <w:shd w:val="clear" w:color="auto" w:fill="CCEEFF"/>
          </w:tcPr>
          <w:p>
            <w:pPr>
              <w:spacing w:after="0"/>
              <w:rPr>
                <w:sz w:val="20"/>
                <w:szCs w:val="20"/>
                <w:color w:val="auto"/>
              </w:rPr>
            </w:pPr>
            <w:r>
              <w:rPr>
                <w:rFonts w:ascii="Arial" w:cs="Arial" w:eastAsia="Arial" w:hAnsi="Arial"/>
                <w:sz w:val="18"/>
                <w:szCs w:val="18"/>
                <w:color w:val="auto"/>
              </w:rPr>
              <w:t>Options exercisable on September 29, 2024</w:t>
            </w:r>
          </w:p>
        </w:tc>
        <w:tc>
          <w:tcPr>
            <w:tcW w:w="17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302,705</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6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11.01</w:t>
            </w:r>
          </w:p>
        </w:tc>
        <w:tc>
          <w:tcPr>
            <w:tcW w:w="15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7.13</w:t>
            </w:r>
          </w:p>
        </w:tc>
      </w:tr>
    </w:tbl>
    <w:p>
      <w:pPr>
        <w:spacing w:after="0" w:line="200" w:lineRule="exact"/>
        <w:rPr>
          <w:sz w:val="20"/>
          <w:szCs w:val="20"/>
          <w:color w:val="auto"/>
        </w:rPr>
      </w:pPr>
    </w:p>
    <w:p>
      <w:pPr>
        <w:spacing w:after="0" w:line="227" w:lineRule="exact"/>
        <w:rPr>
          <w:sz w:val="20"/>
          <w:szCs w:val="20"/>
          <w:color w:val="auto"/>
        </w:rPr>
      </w:pPr>
    </w:p>
    <w:p>
      <w:pPr>
        <w:ind w:left="340" w:hanging="332"/>
        <w:spacing w:after="0"/>
        <w:tabs>
          <w:tab w:leader="none" w:pos="340" w:val="left"/>
        </w:tabs>
        <w:numPr>
          <w:ilvl w:val="0"/>
          <w:numId w:val="16"/>
        </w:numPr>
        <w:rPr>
          <w:rFonts w:ascii="Arial" w:cs="Arial" w:eastAsia="Arial" w:hAnsi="Arial"/>
          <w:sz w:val="18"/>
          <w:szCs w:val="18"/>
          <w:b w:val="1"/>
          <w:bCs w:val="1"/>
          <w:color w:val="auto"/>
        </w:rPr>
      </w:pPr>
      <w:r>
        <w:rPr>
          <w:rFonts w:ascii="Arial" w:cs="Arial" w:eastAsia="Arial" w:hAnsi="Arial"/>
          <w:sz w:val="18"/>
          <w:szCs w:val="18"/>
          <w:b w:val="1"/>
          <w:bCs w:val="1"/>
          <w:color w:val="auto"/>
        </w:rPr>
        <w:t>LEASE COMMITMENTS</w:t>
      </w:r>
    </w:p>
    <w:p>
      <w:pPr>
        <w:spacing w:after="0" w:line="198" w:lineRule="exact"/>
        <w:rPr>
          <w:rFonts w:ascii="Arial" w:cs="Arial" w:eastAsia="Arial" w:hAnsi="Arial"/>
          <w:sz w:val="18"/>
          <w:szCs w:val="18"/>
          <w:b w:val="1"/>
          <w:bCs w:val="1"/>
          <w:color w:val="auto"/>
        </w:rPr>
      </w:pPr>
    </w:p>
    <w:p>
      <w:pPr>
        <w:jc w:val="both"/>
        <w:ind w:left="340"/>
        <w:spacing w:after="0" w:line="253" w:lineRule="auto"/>
        <w:rPr>
          <w:rFonts w:ascii="Arial" w:cs="Arial" w:eastAsia="Arial" w:hAnsi="Arial"/>
          <w:sz w:val="18"/>
          <w:szCs w:val="18"/>
          <w:b w:val="1"/>
          <w:bCs w:val="1"/>
          <w:color w:val="auto"/>
        </w:rPr>
      </w:pPr>
      <w:r>
        <w:rPr>
          <w:rFonts w:ascii="Arial" w:cs="Arial" w:eastAsia="Arial" w:hAnsi="Arial"/>
          <w:sz w:val="18"/>
          <w:szCs w:val="18"/>
          <w:color w:val="auto"/>
        </w:rPr>
        <w:t>The Company leases retail stores, manufacturing, distribution, engineering, and research and development facilities, office space, equipment, and automobiles under operating lease agreements. Leases have remaining lease terms of one to 10 years, inclusive of renewal options that the Company is reasonably certain to exercise.</w:t>
      </w:r>
    </w:p>
    <w:p>
      <w:pPr>
        <w:spacing w:after="0" w:line="155" w:lineRule="exact"/>
        <w:rPr>
          <w:rFonts w:ascii="Arial" w:cs="Arial" w:eastAsia="Arial" w:hAnsi="Arial"/>
          <w:sz w:val="18"/>
          <w:szCs w:val="18"/>
          <w:b w:val="1"/>
          <w:bCs w:val="1"/>
          <w:color w:val="auto"/>
        </w:rPr>
      </w:pPr>
    </w:p>
    <w:p>
      <w:pPr>
        <w:ind w:left="340"/>
        <w:spacing w:after="0" w:line="271" w:lineRule="auto"/>
        <w:rPr>
          <w:rFonts w:ascii="Arial" w:cs="Arial" w:eastAsia="Arial" w:hAnsi="Arial"/>
          <w:sz w:val="18"/>
          <w:szCs w:val="18"/>
          <w:b w:val="1"/>
          <w:bCs w:val="1"/>
          <w:color w:val="auto"/>
        </w:rPr>
      </w:pPr>
      <w:r>
        <w:rPr>
          <w:rFonts w:ascii="Arial" w:cs="Arial" w:eastAsia="Arial" w:hAnsi="Arial"/>
          <w:sz w:val="18"/>
          <w:szCs w:val="18"/>
          <w:color w:val="auto"/>
        </w:rPr>
        <w:t>The following table summarizes operating lease assets and obligations, and provides information associated with the measurement of operating lease obligations.</w:t>
      </w:r>
    </w:p>
    <w:p>
      <w:pPr>
        <w:spacing w:after="0" w:line="140" w:lineRule="exact"/>
        <w:rPr>
          <w:sz w:val="20"/>
          <w:szCs w:val="20"/>
          <w:color w:val="auto"/>
        </w:rPr>
      </w:pPr>
    </w:p>
    <w:tbl>
      <w:tblPr>
        <w:tblLayout w:type="fixed"/>
        <w:tblInd w:w="340" w:type="dxa"/>
        <w:tblCellMar>
          <w:top w:w="0" w:type="dxa"/>
          <w:left w:w="0" w:type="dxa"/>
          <w:bottom w:w="0" w:type="dxa"/>
          <w:right w:w="0" w:type="dxa"/>
        </w:tblCellMar>
      </w:tblPr>
      <w:tr>
        <w:trPr>
          <w:trHeight w:val="221"/>
        </w:trPr>
        <w:tc>
          <w:tcPr>
            <w:tcW w:w="5800" w:type="dxa"/>
            <w:vAlign w:val="bottom"/>
          </w:tcPr>
          <w:p>
            <w:pPr>
              <w:spacing w:after="0"/>
              <w:rPr>
                <w:sz w:val="19"/>
                <w:szCs w:val="19"/>
                <w:color w:val="auto"/>
              </w:rPr>
            </w:pPr>
          </w:p>
        </w:tc>
        <w:tc>
          <w:tcPr>
            <w:tcW w:w="146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74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color w:val="auto"/>
              </w:rPr>
              <w:t>As of</w:t>
            </w:r>
          </w:p>
        </w:tc>
        <w:tc>
          <w:tcPr>
            <w:tcW w:w="1360" w:type="dxa"/>
            <w:vAlign w:val="bottom"/>
            <w:tcBorders>
              <w:bottom w:val="single" w:sz="8" w:color="auto"/>
            </w:tcBorders>
          </w:tcPr>
          <w:p>
            <w:pPr>
              <w:spacing w:after="0"/>
              <w:rPr>
                <w:sz w:val="19"/>
                <w:szCs w:val="19"/>
                <w:color w:val="auto"/>
              </w:rPr>
            </w:pPr>
          </w:p>
        </w:tc>
        <w:tc>
          <w:tcPr>
            <w:tcW w:w="160" w:type="dxa"/>
            <w:vAlign w:val="bottom"/>
          </w:tcPr>
          <w:p>
            <w:pPr>
              <w:spacing w:after="0"/>
              <w:rPr>
                <w:sz w:val="19"/>
                <w:szCs w:val="19"/>
                <w:color w:val="auto"/>
              </w:rPr>
            </w:pPr>
          </w:p>
        </w:tc>
      </w:tr>
      <w:tr>
        <w:trPr>
          <w:trHeight w:val="177"/>
        </w:trPr>
        <w:tc>
          <w:tcPr>
            <w:tcW w:w="5800" w:type="dxa"/>
            <w:vAlign w:val="bottom"/>
          </w:tcPr>
          <w:p>
            <w:pPr>
              <w:spacing w:after="0"/>
              <w:rPr>
                <w:sz w:val="15"/>
                <w:szCs w:val="15"/>
                <w:color w:val="auto"/>
              </w:rPr>
            </w:pPr>
          </w:p>
        </w:tc>
        <w:tc>
          <w:tcPr>
            <w:tcW w:w="14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600" w:type="dxa"/>
            <w:vAlign w:val="bottom"/>
            <w:gridSpan w:val="2"/>
          </w:tcPr>
          <w:p>
            <w:pPr>
              <w:jc w:val="right"/>
              <w:ind w:right="400"/>
              <w:spacing w:after="0" w:line="177" w:lineRule="exact"/>
              <w:rPr>
                <w:sz w:val="20"/>
                <w:szCs w:val="20"/>
                <w:color w:val="auto"/>
              </w:rPr>
            </w:pPr>
            <w:r>
              <w:rPr>
                <w:rFonts w:ascii="Arial" w:cs="Arial" w:eastAsia="Arial" w:hAnsi="Arial"/>
                <w:sz w:val="18"/>
                <w:szCs w:val="18"/>
                <w:color w:val="auto"/>
                <w:w w:val="99"/>
              </w:rPr>
              <w:t>September 29,</w:t>
            </w:r>
          </w:p>
        </w:tc>
        <w:tc>
          <w:tcPr>
            <w:tcW w:w="140" w:type="dxa"/>
            <w:vAlign w:val="bottom"/>
          </w:tcPr>
          <w:p>
            <w:pPr>
              <w:spacing w:after="0"/>
              <w:rPr>
                <w:sz w:val="15"/>
                <w:szCs w:val="15"/>
                <w:color w:val="auto"/>
              </w:rPr>
            </w:pPr>
          </w:p>
        </w:tc>
        <w:tc>
          <w:tcPr>
            <w:tcW w:w="1360" w:type="dxa"/>
            <w:vAlign w:val="bottom"/>
          </w:tcPr>
          <w:p>
            <w:pPr>
              <w:jc w:val="right"/>
              <w:ind w:right="90"/>
              <w:spacing w:after="0" w:line="177" w:lineRule="exact"/>
              <w:rPr>
                <w:sz w:val="20"/>
                <w:szCs w:val="20"/>
                <w:color w:val="auto"/>
              </w:rPr>
            </w:pPr>
            <w:r>
              <w:rPr>
                <w:rFonts w:ascii="Arial" w:cs="Arial" w:eastAsia="Arial" w:hAnsi="Arial"/>
                <w:sz w:val="18"/>
                <w:szCs w:val="18"/>
                <w:color w:val="auto"/>
              </w:rPr>
              <w:t>December 31,</w:t>
            </w:r>
          </w:p>
        </w:tc>
        <w:tc>
          <w:tcPr>
            <w:tcW w:w="160" w:type="dxa"/>
            <w:vAlign w:val="bottom"/>
          </w:tcPr>
          <w:p>
            <w:pPr>
              <w:spacing w:after="0"/>
              <w:rPr>
                <w:sz w:val="15"/>
                <w:szCs w:val="15"/>
                <w:color w:val="auto"/>
              </w:rPr>
            </w:pPr>
          </w:p>
        </w:tc>
      </w:tr>
      <w:tr>
        <w:trPr>
          <w:trHeight w:val="221"/>
        </w:trPr>
        <w:tc>
          <w:tcPr>
            <w:tcW w:w="5800" w:type="dxa"/>
            <w:vAlign w:val="bottom"/>
          </w:tcPr>
          <w:p>
            <w:pPr>
              <w:spacing w:after="0"/>
              <w:rPr>
                <w:sz w:val="19"/>
                <w:szCs w:val="19"/>
                <w:color w:val="auto"/>
              </w:rPr>
            </w:pPr>
          </w:p>
        </w:tc>
        <w:tc>
          <w:tcPr>
            <w:tcW w:w="146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ind w:right="450"/>
              <w:spacing w:after="0"/>
              <w:rPr>
                <w:sz w:val="20"/>
                <w:szCs w:val="20"/>
                <w:color w:val="auto"/>
              </w:rPr>
            </w:pPr>
            <w:r>
              <w:rPr>
                <w:rFonts w:ascii="Arial" w:cs="Arial" w:eastAsia="Arial" w:hAnsi="Arial"/>
                <w:sz w:val="18"/>
                <w:szCs w:val="18"/>
                <w:color w:val="auto"/>
              </w:rPr>
              <w:t>2024</w:t>
            </w:r>
          </w:p>
        </w:tc>
        <w:tc>
          <w:tcPr>
            <w:tcW w:w="24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ind w:right="450"/>
              <w:spacing w:after="0"/>
              <w:rPr>
                <w:sz w:val="20"/>
                <w:szCs w:val="20"/>
                <w:color w:val="auto"/>
              </w:rPr>
            </w:pPr>
            <w:r>
              <w:rPr>
                <w:rFonts w:ascii="Arial" w:cs="Arial" w:eastAsia="Arial" w:hAnsi="Arial"/>
                <w:sz w:val="18"/>
                <w:szCs w:val="18"/>
                <w:color w:val="auto"/>
              </w:rPr>
              <w:t>2023</w:t>
            </w:r>
          </w:p>
        </w:tc>
        <w:tc>
          <w:tcPr>
            <w:tcW w:w="160" w:type="dxa"/>
            <w:vAlign w:val="bottom"/>
          </w:tcPr>
          <w:p>
            <w:pPr>
              <w:spacing w:after="0"/>
              <w:rPr>
                <w:sz w:val="19"/>
                <w:szCs w:val="19"/>
                <w:color w:val="auto"/>
              </w:rPr>
            </w:pPr>
          </w:p>
        </w:tc>
      </w:tr>
      <w:tr>
        <w:trPr>
          <w:trHeight w:val="196"/>
        </w:trPr>
        <w:tc>
          <w:tcPr>
            <w:tcW w:w="5800" w:type="dxa"/>
            <w:vAlign w:val="bottom"/>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Assets:</w:t>
            </w:r>
          </w:p>
        </w:tc>
        <w:tc>
          <w:tcPr>
            <w:tcW w:w="14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36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3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r>
      <w:tr>
        <w:trPr>
          <w:trHeight w:val="203"/>
        </w:trPr>
        <w:tc>
          <w:tcPr>
            <w:tcW w:w="5800" w:type="dxa"/>
            <w:vAlign w:val="bottom"/>
          </w:tcPr>
          <w:p>
            <w:pPr>
              <w:ind w:left="160"/>
              <w:spacing w:after="0" w:line="202" w:lineRule="exact"/>
              <w:rPr>
                <w:sz w:val="20"/>
                <w:szCs w:val="20"/>
                <w:color w:val="auto"/>
              </w:rPr>
            </w:pPr>
            <w:r>
              <w:rPr>
                <w:rFonts w:ascii="Arial" w:cs="Arial" w:eastAsia="Arial" w:hAnsi="Arial"/>
                <w:sz w:val="18"/>
                <w:szCs w:val="18"/>
                <w:color w:val="auto"/>
              </w:rPr>
              <w:t>Operating right of use assets</w:t>
            </w:r>
          </w:p>
        </w:tc>
        <w:tc>
          <w:tcPr>
            <w:tcW w:w="1600" w:type="dxa"/>
            <w:vAlign w:val="bottom"/>
            <w:gridSpan w:val="2"/>
          </w:tcPr>
          <w:p>
            <w:pPr>
              <w:jc w:val="right"/>
              <w:ind w:right="40"/>
              <w:spacing w:after="0" w:line="202" w:lineRule="exact"/>
              <w:rPr>
                <w:sz w:val="20"/>
                <w:szCs w:val="20"/>
                <w:color w:val="auto"/>
              </w:rPr>
            </w:pPr>
            <w:r>
              <w:rPr>
                <w:rFonts w:ascii="Arial" w:cs="Arial" w:eastAsia="Arial" w:hAnsi="Arial"/>
                <w:sz w:val="18"/>
                <w:szCs w:val="18"/>
                <w:color w:val="auto"/>
              </w:rPr>
              <w:t>$</w:t>
            </w:r>
          </w:p>
        </w:tc>
        <w:tc>
          <w:tcPr>
            <w:tcW w:w="1600" w:type="dxa"/>
            <w:vAlign w:val="bottom"/>
            <w:gridSpan w:val="2"/>
          </w:tcPr>
          <w:p>
            <w:pPr>
              <w:jc w:val="right"/>
              <w:ind w:right="240"/>
              <w:spacing w:after="0" w:line="202" w:lineRule="exact"/>
              <w:rPr>
                <w:sz w:val="20"/>
                <w:szCs w:val="20"/>
                <w:color w:val="auto"/>
              </w:rPr>
            </w:pPr>
            <w:r>
              <w:rPr>
                <w:rFonts w:ascii="Arial" w:cs="Arial" w:eastAsia="Arial" w:hAnsi="Arial"/>
                <w:sz w:val="18"/>
                <w:szCs w:val="18"/>
                <w:color w:val="auto"/>
              </w:rPr>
              <w:t>30,911</w:t>
            </w:r>
          </w:p>
        </w:tc>
        <w:tc>
          <w:tcPr>
            <w:tcW w:w="140" w:type="dxa"/>
            <w:vAlign w:val="bottom"/>
          </w:tcPr>
          <w:p>
            <w:pPr>
              <w:jc w:val="right"/>
              <w:spacing w:after="0" w:line="202" w:lineRule="exact"/>
              <w:rPr>
                <w:sz w:val="20"/>
                <w:szCs w:val="20"/>
                <w:color w:val="auto"/>
              </w:rPr>
            </w:pPr>
            <w:r>
              <w:rPr>
                <w:rFonts w:ascii="Arial" w:cs="Arial" w:eastAsia="Arial" w:hAnsi="Arial"/>
                <w:sz w:val="18"/>
                <w:szCs w:val="18"/>
                <w:color w:val="auto"/>
                <w:w w:val="99"/>
              </w:rPr>
              <w:t>$</w:t>
            </w:r>
          </w:p>
        </w:tc>
        <w:tc>
          <w:tcPr>
            <w:tcW w:w="1520" w:type="dxa"/>
            <w:vAlign w:val="bottom"/>
            <w:gridSpan w:val="2"/>
          </w:tcPr>
          <w:p>
            <w:pPr>
              <w:jc w:val="right"/>
              <w:ind w:right="160"/>
              <w:spacing w:after="0" w:line="202" w:lineRule="exact"/>
              <w:rPr>
                <w:sz w:val="20"/>
                <w:szCs w:val="20"/>
                <w:color w:val="auto"/>
              </w:rPr>
            </w:pPr>
            <w:r>
              <w:rPr>
                <w:rFonts w:ascii="Arial" w:cs="Arial" w:eastAsia="Arial" w:hAnsi="Arial"/>
                <w:sz w:val="18"/>
                <w:szCs w:val="18"/>
                <w:color w:val="auto"/>
              </w:rPr>
              <w:t>29,250</w:t>
            </w:r>
          </w:p>
        </w:tc>
      </w:tr>
      <w:tr>
        <w:trPr>
          <w:trHeight w:val="203"/>
        </w:trPr>
        <w:tc>
          <w:tcPr>
            <w:tcW w:w="5800" w:type="dxa"/>
            <w:vAlign w:val="bottom"/>
            <w:shd w:val="clear" w:color="auto" w:fill="CCEEFF"/>
          </w:tcPr>
          <w:p>
            <w:pPr>
              <w:spacing w:after="0" w:line="202" w:lineRule="exact"/>
              <w:rPr>
                <w:sz w:val="20"/>
                <w:szCs w:val="20"/>
                <w:color w:val="auto"/>
              </w:rPr>
            </w:pPr>
            <w:r>
              <w:rPr>
                <w:rFonts w:ascii="Arial" w:cs="Arial" w:eastAsia="Arial" w:hAnsi="Arial"/>
                <w:sz w:val="18"/>
                <w:szCs w:val="18"/>
                <w:b w:val="1"/>
                <w:bCs w:val="1"/>
                <w:color w:val="auto"/>
              </w:rPr>
              <w:t>Liabilities:</w:t>
            </w:r>
          </w:p>
        </w:tc>
        <w:tc>
          <w:tcPr>
            <w:tcW w:w="14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36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3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r>
      <w:tr>
        <w:trPr>
          <w:trHeight w:val="203"/>
        </w:trPr>
        <w:tc>
          <w:tcPr>
            <w:tcW w:w="5800" w:type="dxa"/>
            <w:vAlign w:val="bottom"/>
          </w:tcPr>
          <w:p>
            <w:pPr>
              <w:ind w:left="160"/>
              <w:spacing w:after="0" w:line="202" w:lineRule="exact"/>
              <w:rPr>
                <w:sz w:val="20"/>
                <w:szCs w:val="20"/>
                <w:color w:val="auto"/>
              </w:rPr>
            </w:pPr>
            <w:r>
              <w:rPr>
                <w:rFonts w:ascii="Arial" w:cs="Arial" w:eastAsia="Arial" w:hAnsi="Arial"/>
                <w:sz w:val="18"/>
                <w:szCs w:val="18"/>
                <w:color w:val="auto"/>
              </w:rPr>
              <w:t>Current operating lease liabilities - Accrued liabilities</w:t>
            </w:r>
          </w:p>
        </w:tc>
        <w:tc>
          <w:tcPr>
            <w:tcW w:w="1600" w:type="dxa"/>
            <w:vAlign w:val="bottom"/>
            <w:gridSpan w:val="2"/>
          </w:tcPr>
          <w:p>
            <w:pPr>
              <w:jc w:val="right"/>
              <w:ind w:right="40"/>
              <w:spacing w:after="0" w:line="202" w:lineRule="exact"/>
              <w:rPr>
                <w:sz w:val="20"/>
                <w:szCs w:val="20"/>
                <w:color w:val="auto"/>
              </w:rPr>
            </w:pPr>
            <w:r>
              <w:rPr>
                <w:rFonts w:ascii="Arial" w:cs="Arial" w:eastAsia="Arial" w:hAnsi="Arial"/>
                <w:sz w:val="18"/>
                <w:szCs w:val="18"/>
                <w:color w:val="auto"/>
              </w:rPr>
              <w:t>$</w:t>
            </w:r>
          </w:p>
        </w:tc>
        <w:tc>
          <w:tcPr>
            <w:tcW w:w="1600" w:type="dxa"/>
            <w:vAlign w:val="bottom"/>
            <w:gridSpan w:val="2"/>
          </w:tcPr>
          <w:p>
            <w:pPr>
              <w:jc w:val="right"/>
              <w:ind w:right="240"/>
              <w:spacing w:after="0" w:line="202" w:lineRule="exact"/>
              <w:rPr>
                <w:sz w:val="20"/>
                <w:szCs w:val="20"/>
                <w:color w:val="auto"/>
              </w:rPr>
            </w:pPr>
            <w:r>
              <w:rPr>
                <w:rFonts w:ascii="Arial" w:cs="Arial" w:eastAsia="Arial" w:hAnsi="Arial"/>
                <w:sz w:val="18"/>
                <w:szCs w:val="18"/>
                <w:color w:val="auto"/>
              </w:rPr>
              <w:t>4,302</w:t>
            </w:r>
          </w:p>
        </w:tc>
        <w:tc>
          <w:tcPr>
            <w:tcW w:w="140" w:type="dxa"/>
            <w:vAlign w:val="bottom"/>
          </w:tcPr>
          <w:p>
            <w:pPr>
              <w:jc w:val="right"/>
              <w:spacing w:after="0" w:line="202" w:lineRule="exact"/>
              <w:rPr>
                <w:sz w:val="20"/>
                <w:szCs w:val="20"/>
                <w:color w:val="auto"/>
              </w:rPr>
            </w:pPr>
            <w:r>
              <w:rPr>
                <w:rFonts w:ascii="Arial" w:cs="Arial" w:eastAsia="Arial" w:hAnsi="Arial"/>
                <w:sz w:val="18"/>
                <w:szCs w:val="18"/>
                <w:color w:val="auto"/>
                <w:w w:val="99"/>
              </w:rPr>
              <w:t>$</w:t>
            </w:r>
          </w:p>
        </w:tc>
        <w:tc>
          <w:tcPr>
            <w:tcW w:w="1520" w:type="dxa"/>
            <w:vAlign w:val="bottom"/>
            <w:gridSpan w:val="2"/>
          </w:tcPr>
          <w:p>
            <w:pPr>
              <w:jc w:val="right"/>
              <w:ind w:right="160"/>
              <w:spacing w:after="0" w:line="202" w:lineRule="exact"/>
              <w:rPr>
                <w:sz w:val="20"/>
                <w:szCs w:val="20"/>
                <w:color w:val="auto"/>
              </w:rPr>
            </w:pPr>
            <w:r>
              <w:rPr>
                <w:rFonts w:ascii="Arial" w:cs="Arial" w:eastAsia="Arial" w:hAnsi="Arial"/>
                <w:sz w:val="18"/>
                <w:szCs w:val="18"/>
                <w:color w:val="auto"/>
              </w:rPr>
              <w:t>4,948</w:t>
            </w:r>
          </w:p>
        </w:tc>
      </w:tr>
      <w:tr>
        <w:trPr>
          <w:trHeight w:val="203"/>
        </w:trPr>
        <w:tc>
          <w:tcPr>
            <w:tcW w:w="5800" w:type="dxa"/>
            <w:vAlign w:val="bottom"/>
            <w:tcBorders>
              <w:bottom w:val="single" w:sz="8" w:color="CCEEFF"/>
            </w:tcBorders>
            <w:shd w:val="clear" w:color="auto" w:fill="CCEEFF"/>
          </w:tcPr>
          <w:p>
            <w:pPr>
              <w:ind w:left="160"/>
              <w:spacing w:after="0" w:line="202" w:lineRule="exact"/>
              <w:rPr>
                <w:sz w:val="20"/>
                <w:szCs w:val="20"/>
                <w:color w:val="auto"/>
              </w:rPr>
            </w:pPr>
            <w:r>
              <w:rPr>
                <w:rFonts w:ascii="Arial" w:cs="Arial" w:eastAsia="Arial" w:hAnsi="Arial"/>
                <w:sz w:val="18"/>
                <w:szCs w:val="18"/>
                <w:color w:val="auto"/>
              </w:rPr>
              <w:t>Long-term operating lease liabilities</w:t>
            </w:r>
          </w:p>
        </w:tc>
        <w:tc>
          <w:tcPr>
            <w:tcW w:w="1460" w:type="dxa"/>
            <w:vAlign w:val="bottom"/>
            <w:tcBorders>
              <w:bottom w:val="single" w:sz="8" w:color="CCEEFF"/>
            </w:tcBorders>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spacing w:after="0"/>
              <w:rPr>
                <w:sz w:val="17"/>
                <w:szCs w:val="17"/>
                <w:color w:val="auto"/>
              </w:rPr>
            </w:pPr>
          </w:p>
        </w:tc>
        <w:tc>
          <w:tcPr>
            <w:tcW w:w="136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27,759</w:t>
            </w:r>
          </w:p>
        </w:tc>
        <w:tc>
          <w:tcPr>
            <w:tcW w:w="240" w:type="dxa"/>
            <w:vAlign w:val="bottom"/>
            <w:tcBorders>
              <w:bottom w:val="single" w:sz="8" w:color="CCEEFF"/>
            </w:tcBorders>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spacing w:after="0"/>
              <w:rPr>
                <w:sz w:val="17"/>
                <w:szCs w:val="17"/>
                <w:color w:val="auto"/>
              </w:rPr>
            </w:pPr>
          </w:p>
        </w:tc>
        <w:tc>
          <w:tcPr>
            <w:tcW w:w="136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25,177</w:t>
            </w:r>
          </w:p>
        </w:tc>
        <w:tc>
          <w:tcPr>
            <w:tcW w:w="160" w:type="dxa"/>
            <w:vAlign w:val="bottom"/>
            <w:tcBorders>
              <w:bottom w:val="single" w:sz="8" w:color="CCEEFF"/>
            </w:tcBorders>
            <w:shd w:val="clear" w:color="auto" w:fill="CCEEFF"/>
          </w:tcPr>
          <w:p>
            <w:pPr>
              <w:spacing w:after="0"/>
              <w:rPr>
                <w:sz w:val="17"/>
                <w:szCs w:val="17"/>
                <w:color w:val="auto"/>
              </w:rPr>
            </w:pPr>
          </w:p>
        </w:tc>
      </w:tr>
      <w:tr>
        <w:trPr>
          <w:trHeight w:val="196"/>
        </w:trPr>
        <w:tc>
          <w:tcPr>
            <w:tcW w:w="5800" w:type="dxa"/>
            <w:vAlign w:val="bottom"/>
          </w:tcPr>
          <w:p>
            <w:pPr>
              <w:spacing w:after="0" w:line="182" w:lineRule="exact"/>
              <w:rPr>
                <w:sz w:val="20"/>
                <w:szCs w:val="20"/>
                <w:color w:val="auto"/>
              </w:rPr>
            </w:pPr>
            <w:r>
              <w:rPr>
                <w:rFonts w:ascii="Arial" w:cs="Arial" w:eastAsia="Arial" w:hAnsi="Arial"/>
                <w:sz w:val="18"/>
                <w:szCs w:val="18"/>
                <w:color w:val="auto"/>
              </w:rPr>
              <w:t>Total lease liabilities</w:t>
            </w:r>
          </w:p>
        </w:tc>
        <w:tc>
          <w:tcPr>
            <w:tcW w:w="1600" w:type="dxa"/>
            <w:vAlign w:val="bottom"/>
            <w:gridSpan w:val="2"/>
          </w:tcPr>
          <w:p>
            <w:pPr>
              <w:jc w:val="right"/>
              <w:ind w:right="40"/>
              <w:spacing w:after="0" w:line="182" w:lineRule="exact"/>
              <w:rPr>
                <w:sz w:val="20"/>
                <w:szCs w:val="20"/>
                <w:color w:val="auto"/>
              </w:rPr>
            </w:pPr>
            <w:r>
              <w:rPr>
                <w:rFonts w:ascii="Arial" w:cs="Arial" w:eastAsia="Arial" w:hAnsi="Arial"/>
                <w:sz w:val="18"/>
                <w:szCs w:val="18"/>
                <w:color w:val="auto"/>
              </w:rPr>
              <w:t>$</w:t>
            </w:r>
          </w:p>
        </w:tc>
        <w:tc>
          <w:tcPr>
            <w:tcW w:w="1600" w:type="dxa"/>
            <w:vAlign w:val="bottom"/>
            <w:gridSpan w:val="2"/>
          </w:tcPr>
          <w:p>
            <w:pPr>
              <w:jc w:val="right"/>
              <w:ind w:right="240"/>
              <w:spacing w:after="0" w:line="182" w:lineRule="exact"/>
              <w:rPr>
                <w:sz w:val="20"/>
                <w:szCs w:val="20"/>
                <w:color w:val="auto"/>
              </w:rPr>
            </w:pPr>
            <w:r>
              <w:rPr>
                <w:rFonts w:ascii="Arial" w:cs="Arial" w:eastAsia="Arial" w:hAnsi="Arial"/>
                <w:sz w:val="18"/>
                <w:szCs w:val="18"/>
                <w:color w:val="auto"/>
              </w:rPr>
              <w:t>32,061</w:t>
            </w:r>
          </w:p>
        </w:tc>
        <w:tc>
          <w:tcPr>
            <w:tcW w:w="140" w:type="dxa"/>
            <w:vAlign w:val="bottom"/>
          </w:tcPr>
          <w:p>
            <w:pPr>
              <w:jc w:val="right"/>
              <w:spacing w:after="0" w:line="182" w:lineRule="exact"/>
              <w:rPr>
                <w:sz w:val="20"/>
                <w:szCs w:val="20"/>
                <w:color w:val="auto"/>
              </w:rPr>
            </w:pPr>
            <w:r>
              <w:rPr>
                <w:rFonts w:ascii="Arial" w:cs="Arial" w:eastAsia="Arial" w:hAnsi="Arial"/>
                <w:sz w:val="18"/>
                <w:szCs w:val="18"/>
                <w:color w:val="auto"/>
                <w:w w:val="99"/>
              </w:rPr>
              <w:t>$</w:t>
            </w:r>
          </w:p>
        </w:tc>
        <w:tc>
          <w:tcPr>
            <w:tcW w:w="1520" w:type="dxa"/>
            <w:vAlign w:val="bottom"/>
            <w:gridSpan w:val="2"/>
          </w:tcPr>
          <w:p>
            <w:pPr>
              <w:jc w:val="right"/>
              <w:ind w:right="160"/>
              <w:spacing w:after="0" w:line="182" w:lineRule="exact"/>
              <w:rPr>
                <w:sz w:val="20"/>
                <w:szCs w:val="20"/>
                <w:color w:val="auto"/>
              </w:rPr>
            </w:pPr>
            <w:r>
              <w:rPr>
                <w:rFonts w:ascii="Arial" w:cs="Arial" w:eastAsia="Arial" w:hAnsi="Arial"/>
                <w:sz w:val="18"/>
                <w:szCs w:val="18"/>
                <w:color w:val="auto"/>
              </w:rPr>
              <w:t>30,125</w:t>
            </w:r>
          </w:p>
        </w:tc>
      </w:tr>
      <w:tr>
        <w:trPr>
          <w:trHeight w:val="20"/>
        </w:trPr>
        <w:tc>
          <w:tcPr>
            <w:tcW w:w="580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183"/>
        </w:trPr>
        <w:tc>
          <w:tcPr>
            <w:tcW w:w="5800" w:type="dxa"/>
            <w:vAlign w:val="bottom"/>
            <w:shd w:val="clear" w:color="auto" w:fill="CCEEFF"/>
          </w:tcPr>
          <w:p>
            <w:pPr>
              <w:spacing w:after="0" w:line="183" w:lineRule="exact"/>
              <w:rPr>
                <w:sz w:val="20"/>
                <w:szCs w:val="20"/>
                <w:color w:val="auto"/>
              </w:rPr>
            </w:pPr>
            <w:r>
              <w:rPr>
                <w:rFonts w:ascii="Arial" w:cs="Arial" w:eastAsia="Arial" w:hAnsi="Arial"/>
                <w:sz w:val="18"/>
                <w:szCs w:val="18"/>
                <w:b w:val="1"/>
                <w:bCs w:val="1"/>
                <w:color w:val="auto"/>
              </w:rPr>
              <w:t>Lease term and discount rate</w:t>
            </w:r>
          </w:p>
        </w:tc>
        <w:tc>
          <w:tcPr>
            <w:tcW w:w="146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36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36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r>
      <w:tr>
        <w:trPr>
          <w:trHeight w:val="203"/>
        </w:trPr>
        <w:tc>
          <w:tcPr>
            <w:tcW w:w="5800" w:type="dxa"/>
            <w:vAlign w:val="bottom"/>
          </w:tcPr>
          <w:p>
            <w:pPr>
              <w:ind w:left="160"/>
              <w:spacing w:after="0" w:line="202" w:lineRule="exact"/>
              <w:rPr>
                <w:sz w:val="20"/>
                <w:szCs w:val="20"/>
                <w:color w:val="auto"/>
              </w:rPr>
            </w:pPr>
            <w:r>
              <w:rPr>
                <w:rFonts w:ascii="Arial" w:cs="Arial" w:eastAsia="Arial" w:hAnsi="Arial"/>
                <w:sz w:val="18"/>
                <w:szCs w:val="18"/>
                <w:color w:val="auto"/>
              </w:rPr>
              <w:t>Weighted average remaining lease term (in years)</w:t>
            </w:r>
          </w:p>
        </w:tc>
        <w:tc>
          <w:tcPr>
            <w:tcW w:w="14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600" w:type="dxa"/>
            <w:vAlign w:val="bottom"/>
            <w:gridSpan w:val="2"/>
          </w:tcPr>
          <w:p>
            <w:pPr>
              <w:jc w:val="right"/>
              <w:ind w:right="240"/>
              <w:spacing w:after="0" w:line="202" w:lineRule="exact"/>
              <w:rPr>
                <w:sz w:val="20"/>
                <w:szCs w:val="20"/>
                <w:color w:val="auto"/>
              </w:rPr>
            </w:pPr>
            <w:r>
              <w:rPr>
                <w:rFonts w:ascii="Arial" w:cs="Arial" w:eastAsia="Arial" w:hAnsi="Arial"/>
                <w:sz w:val="18"/>
                <w:szCs w:val="18"/>
                <w:color w:val="auto"/>
              </w:rPr>
              <w:t>6.7</w:t>
            </w:r>
          </w:p>
        </w:tc>
        <w:tc>
          <w:tcPr>
            <w:tcW w:w="140" w:type="dxa"/>
            <w:vAlign w:val="bottom"/>
          </w:tcPr>
          <w:p>
            <w:pPr>
              <w:spacing w:after="0"/>
              <w:rPr>
                <w:sz w:val="17"/>
                <w:szCs w:val="17"/>
                <w:color w:val="auto"/>
              </w:rPr>
            </w:pPr>
          </w:p>
        </w:tc>
        <w:tc>
          <w:tcPr>
            <w:tcW w:w="1520" w:type="dxa"/>
            <w:vAlign w:val="bottom"/>
            <w:gridSpan w:val="2"/>
          </w:tcPr>
          <w:p>
            <w:pPr>
              <w:jc w:val="right"/>
              <w:ind w:right="160"/>
              <w:spacing w:after="0" w:line="202" w:lineRule="exact"/>
              <w:rPr>
                <w:sz w:val="20"/>
                <w:szCs w:val="20"/>
                <w:color w:val="auto"/>
              </w:rPr>
            </w:pPr>
            <w:r>
              <w:rPr>
                <w:rFonts w:ascii="Arial" w:cs="Arial" w:eastAsia="Arial" w:hAnsi="Arial"/>
                <w:sz w:val="18"/>
                <w:szCs w:val="18"/>
                <w:color w:val="auto"/>
              </w:rPr>
              <w:t>7.2</w:t>
            </w:r>
          </w:p>
        </w:tc>
      </w:tr>
      <w:tr>
        <w:trPr>
          <w:trHeight w:val="203"/>
        </w:trPr>
        <w:tc>
          <w:tcPr>
            <w:tcW w:w="5800" w:type="dxa"/>
            <w:vAlign w:val="bottom"/>
            <w:shd w:val="clear" w:color="auto" w:fill="CCEEFF"/>
          </w:tcPr>
          <w:p>
            <w:pPr>
              <w:ind w:left="160"/>
              <w:spacing w:after="0" w:line="202" w:lineRule="exact"/>
              <w:rPr>
                <w:sz w:val="20"/>
                <w:szCs w:val="20"/>
                <w:color w:val="auto"/>
              </w:rPr>
            </w:pPr>
            <w:r>
              <w:rPr>
                <w:rFonts w:ascii="Arial" w:cs="Arial" w:eastAsia="Arial" w:hAnsi="Arial"/>
                <w:sz w:val="18"/>
                <w:szCs w:val="18"/>
                <w:color w:val="auto"/>
              </w:rPr>
              <w:t>Weighted average discount rate</w:t>
            </w:r>
          </w:p>
        </w:tc>
        <w:tc>
          <w:tcPr>
            <w:tcW w:w="14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600" w:type="dxa"/>
            <w:vAlign w:val="bottom"/>
            <w:gridSpan w:val="2"/>
            <w:shd w:val="clear" w:color="auto" w:fill="CCEEFF"/>
          </w:tcPr>
          <w:p>
            <w:pPr>
              <w:jc w:val="right"/>
              <w:ind w:right="80"/>
              <w:spacing w:after="0" w:line="202" w:lineRule="exact"/>
              <w:rPr>
                <w:sz w:val="20"/>
                <w:szCs w:val="20"/>
                <w:color w:val="auto"/>
              </w:rPr>
            </w:pPr>
            <w:r>
              <w:rPr>
                <w:rFonts w:ascii="Arial" w:cs="Arial" w:eastAsia="Arial" w:hAnsi="Arial"/>
                <w:sz w:val="18"/>
                <w:szCs w:val="18"/>
                <w:color w:val="auto"/>
              </w:rPr>
              <w:t>6.29%</w:t>
            </w:r>
          </w:p>
        </w:tc>
        <w:tc>
          <w:tcPr>
            <w:tcW w:w="140" w:type="dxa"/>
            <w:vAlign w:val="bottom"/>
            <w:shd w:val="clear" w:color="auto" w:fill="CCEEFF"/>
          </w:tcPr>
          <w:p>
            <w:pPr>
              <w:spacing w:after="0"/>
              <w:rPr>
                <w:sz w:val="17"/>
                <w:szCs w:val="17"/>
                <w:color w:val="auto"/>
              </w:rPr>
            </w:pPr>
          </w:p>
        </w:tc>
        <w:tc>
          <w:tcPr>
            <w:tcW w:w="152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6.21%</w:t>
            </w:r>
          </w:p>
        </w:tc>
      </w:tr>
    </w:tbl>
    <w:p>
      <w:pPr>
        <w:spacing w:after="0" w:line="184" w:lineRule="exact"/>
        <w:rPr>
          <w:sz w:val="20"/>
          <w:szCs w:val="20"/>
          <w:color w:val="auto"/>
        </w:rPr>
      </w:pPr>
    </w:p>
    <w:p>
      <w:pPr>
        <w:ind w:left="340"/>
        <w:spacing w:after="0" w:line="271" w:lineRule="auto"/>
        <w:rPr>
          <w:sz w:val="20"/>
          <w:szCs w:val="20"/>
          <w:color w:val="auto"/>
        </w:rPr>
      </w:pPr>
      <w:r>
        <w:rPr>
          <w:rFonts w:ascii="Arial" w:cs="Arial" w:eastAsia="Arial" w:hAnsi="Arial"/>
          <w:sz w:val="18"/>
          <w:szCs w:val="18"/>
          <w:color w:val="auto"/>
        </w:rPr>
        <w:t>The following summarizes the components of operating lease expense and provides supplemental cash flow information for operating leases:</w:t>
      </w:r>
    </w:p>
    <w:p>
      <w:pPr>
        <w:spacing w:after="0" w:line="154" w:lineRule="exact"/>
        <w:rPr>
          <w:sz w:val="20"/>
          <w:szCs w:val="20"/>
          <w:color w:val="auto"/>
        </w:rPr>
      </w:pPr>
    </w:p>
    <w:tbl>
      <w:tblPr>
        <w:tblLayout w:type="fixed"/>
        <w:tblInd w:w="0" w:type="dxa"/>
        <w:tblCellMar>
          <w:top w:w="0" w:type="dxa"/>
          <w:left w:w="0" w:type="dxa"/>
          <w:bottom w:w="0" w:type="dxa"/>
          <w:right w:w="0" w:type="dxa"/>
        </w:tblCellMar>
      </w:tblPr>
      <w:tr>
        <w:trPr>
          <w:trHeight w:val="221"/>
        </w:trPr>
        <w:tc>
          <w:tcPr>
            <w:tcW w:w="340" w:type="dxa"/>
            <w:vAlign w:val="bottom"/>
          </w:tcPr>
          <w:p>
            <w:pPr>
              <w:spacing w:after="0"/>
              <w:rPr>
                <w:sz w:val="19"/>
                <w:szCs w:val="19"/>
                <w:color w:val="auto"/>
              </w:rPr>
            </w:pPr>
          </w:p>
        </w:tc>
        <w:tc>
          <w:tcPr>
            <w:tcW w:w="5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720" w:type="dxa"/>
            <w:vAlign w:val="bottom"/>
            <w:gridSpan w:val="7"/>
          </w:tcPr>
          <w:p>
            <w:pPr>
              <w:ind w:left="140"/>
              <w:spacing w:after="0"/>
              <w:rPr>
                <w:sz w:val="20"/>
                <w:szCs w:val="20"/>
                <w:color w:val="auto"/>
              </w:rPr>
            </w:pPr>
            <w:r>
              <w:rPr>
                <w:rFonts w:ascii="Arial" w:cs="Arial" w:eastAsia="Arial" w:hAnsi="Arial"/>
                <w:sz w:val="18"/>
                <w:szCs w:val="18"/>
                <w:color w:val="auto"/>
              </w:rPr>
              <w:t>For the thirteen weeks ended</w:t>
            </w:r>
          </w:p>
        </w:tc>
        <w:tc>
          <w:tcPr>
            <w:tcW w:w="80" w:type="dxa"/>
            <w:vAlign w:val="bottom"/>
          </w:tcPr>
          <w:p>
            <w:pPr>
              <w:spacing w:after="0"/>
              <w:rPr>
                <w:sz w:val="19"/>
                <w:szCs w:val="19"/>
                <w:color w:val="auto"/>
              </w:rPr>
            </w:pPr>
          </w:p>
        </w:tc>
        <w:tc>
          <w:tcPr>
            <w:tcW w:w="2640" w:type="dxa"/>
            <w:vAlign w:val="bottom"/>
            <w:gridSpan w:val="6"/>
          </w:tcPr>
          <w:p>
            <w:pPr>
              <w:ind w:left="20"/>
              <w:spacing w:after="0"/>
              <w:rPr>
                <w:sz w:val="20"/>
                <w:szCs w:val="20"/>
                <w:color w:val="auto"/>
              </w:rPr>
            </w:pPr>
            <w:r>
              <w:rPr>
                <w:rFonts w:ascii="Arial" w:cs="Arial" w:eastAsia="Arial" w:hAnsi="Arial"/>
                <w:sz w:val="18"/>
                <w:szCs w:val="18"/>
                <w:color w:val="auto"/>
              </w:rPr>
              <w:t>For the thirty-nine weeks ended</w:t>
            </w:r>
          </w:p>
        </w:tc>
        <w:tc>
          <w:tcPr>
            <w:tcW w:w="240" w:type="dxa"/>
            <w:vAlign w:val="bottom"/>
          </w:tcPr>
          <w:p>
            <w:pPr>
              <w:spacing w:after="0"/>
              <w:rPr>
                <w:sz w:val="19"/>
                <w:szCs w:val="19"/>
                <w:color w:val="auto"/>
              </w:rPr>
            </w:pPr>
          </w:p>
        </w:tc>
      </w:tr>
      <w:tr>
        <w:trPr>
          <w:trHeight w:val="177"/>
        </w:trPr>
        <w:tc>
          <w:tcPr>
            <w:tcW w:w="340" w:type="dxa"/>
            <w:vAlign w:val="bottom"/>
          </w:tcPr>
          <w:p>
            <w:pPr>
              <w:spacing w:after="0"/>
              <w:rPr>
                <w:sz w:val="15"/>
                <w:szCs w:val="15"/>
                <w:color w:val="auto"/>
              </w:rPr>
            </w:pPr>
          </w:p>
        </w:tc>
        <w:tc>
          <w:tcPr>
            <w:tcW w:w="5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320" w:type="dxa"/>
            <w:vAlign w:val="bottom"/>
            <w:tcBorders>
              <w:top w:val="single" w:sz="8" w:color="auto"/>
            </w:tcBorders>
            <w:gridSpan w:val="3"/>
          </w:tcPr>
          <w:p>
            <w:pPr>
              <w:ind w:left="20"/>
              <w:spacing w:after="0" w:line="177" w:lineRule="exact"/>
              <w:rPr>
                <w:sz w:val="20"/>
                <w:szCs w:val="20"/>
                <w:color w:val="auto"/>
              </w:rPr>
            </w:pPr>
            <w:r>
              <w:rPr>
                <w:rFonts w:ascii="Arial" w:cs="Arial" w:eastAsia="Arial" w:hAnsi="Arial"/>
                <w:sz w:val="18"/>
                <w:szCs w:val="18"/>
                <w:color w:val="auto"/>
              </w:rPr>
              <w:t>September 29,</w:t>
            </w:r>
          </w:p>
        </w:tc>
        <w:tc>
          <w:tcPr>
            <w:tcW w:w="100" w:type="dxa"/>
            <w:vAlign w:val="bottom"/>
            <w:tcBorders>
              <w:top w:val="single" w:sz="8" w:color="auto"/>
            </w:tcBorders>
          </w:tcPr>
          <w:p>
            <w:pPr>
              <w:spacing w:after="0"/>
              <w:rPr>
                <w:sz w:val="15"/>
                <w:szCs w:val="15"/>
                <w:color w:val="auto"/>
              </w:rPr>
            </w:pPr>
          </w:p>
        </w:tc>
        <w:tc>
          <w:tcPr>
            <w:tcW w:w="140" w:type="dxa"/>
            <w:vAlign w:val="bottom"/>
            <w:tcBorders>
              <w:top w:val="single" w:sz="8" w:color="auto"/>
            </w:tcBorders>
          </w:tcPr>
          <w:p>
            <w:pPr>
              <w:spacing w:after="0"/>
              <w:rPr>
                <w:sz w:val="15"/>
                <w:szCs w:val="15"/>
                <w:color w:val="auto"/>
              </w:rPr>
            </w:pPr>
          </w:p>
        </w:tc>
        <w:tc>
          <w:tcPr>
            <w:tcW w:w="1060" w:type="dxa"/>
            <w:vAlign w:val="bottom"/>
            <w:tcBorders>
              <w:top w:val="single" w:sz="8" w:color="auto"/>
            </w:tcBorders>
          </w:tcPr>
          <w:p>
            <w:pPr>
              <w:jc w:val="right"/>
              <w:ind w:right="90"/>
              <w:spacing w:after="0" w:line="177" w:lineRule="exact"/>
              <w:rPr>
                <w:sz w:val="20"/>
                <w:szCs w:val="20"/>
                <w:color w:val="auto"/>
              </w:rPr>
            </w:pPr>
            <w:r>
              <w:rPr>
                <w:rFonts w:ascii="Arial" w:cs="Arial" w:eastAsia="Arial" w:hAnsi="Arial"/>
                <w:sz w:val="18"/>
                <w:szCs w:val="18"/>
                <w:color w:val="auto"/>
              </w:rPr>
              <w:t>October 1,</w:t>
            </w: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Borders>
              <w:top w:val="single" w:sz="8" w:color="auto"/>
            </w:tcBorders>
          </w:tcPr>
          <w:p>
            <w:pPr>
              <w:spacing w:after="0"/>
              <w:rPr>
                <w:sz w:val="15"/>
                <w:szCs w:val="15"/>
                <w:color w:val="auto"/>
              </w:rPr>
            </w:pPr>
          </w:p>
        </w:tc>
        <w:tc>
          <w:tcPr>
            <w:tcW w:w="1240" w:type="dxa"/>
            <w:vAlign w:val="bottom"/>
            <w:tcBorders>
              <w:top w:val="single" w:sz="8" w:color="auto"/>
            </w:tcBorders>
            <w:gridSpan w:val="2"/>
          </w:tcPr>
          <w:p>
            <w:pPr>
              <w:ind w:left="40"/>
              <w:spacing w:after="0" w:line="177" w:lineRule="exact"/>
              <w:rPr>
                <w:sz w:val="20"/>
                <w:szCs w:val="20"/>
                <w:color w:val="auto"/>
              </w:rPr>
            </w:pPr>
            <w:r>
              <w:rPr>
                <w:rFonts w:ascii="Arial" w:cs="Arial" w:eastAsia="Arial" w:hAnsi="Arial"/>
                <w:sz w:val="18"/>
                <w:szCs w:val="18"/>
                <w:color w:val="auto"/>
              </w:rPr>
              <w:t>September</w:t>
            </w:r>
          </w:p>
        </w:tc>
        <w:tc>
          <w:tcPr>
            <w:tcW w:w="140" w:type="dxa"/>
            <w:vAlign w:val="bottom"/>
            <w:tcBorders>
              <w:top w:val="single" w:sz="8" w:color="auto"/>
            </w:tcBorders>
          </w:tcPr>
          <w:p>
            <w:pPr>
              <w:spacing w:after="0"/>
              <w:rPr>
                <w:sz w:val="15"/>
                <w:szCs w:val="15"/>
                <w:color w:val="auto"/>
              </w:rPr>
            </w:pPr>
          </w:p>
        </w:tc>
        <w:tc>
          <w:tcPr>
            <w:tcW w:w="1040" w:type="dxa"/>
            <w:vAlign w:val="bottom"/>
            <w:tcBorders>
              <w:top w:val="single" w:sz="8" w:color="auto"/>
            </w:tcBorders>
          </w:tcPr>
          <w:p>
            <w:pPr>
              <w:jc w:val="center"/>
              <w:ind w:right="30"/>
              <w:spacing w:after="0" w:line="177" w:lineRule="exact"/>
              <w:rPr>
                <w:sz w:val="20"/>
                <w:szCs w:val="20"/>
                <w:color w:val="auto"/>
              </w:rPr>
            </w:pPr>
            <w:r>
              <w:rPr>
                <w:rFonts w:ascii="Arial" w:cs="Arial" w:eastAsia="Arial" w:hAnsi="Arial"/>
                <w:sz w:val="18"/>
                <w:szCs w:val="18"/>
                <w:color w:val="auto"/>
                <w:w w:val="99"/>
              </w:rPr>
              <w:t>October 1,</w:t>
            </w: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r>
      <w:tr>
        <w:trPr>
          <w:trHeight w:val="221"/>
        </w:trPr>
        <w:tc>
          <w:tcPr>
            <w:tcW w:w="340" w:type="dxa"/>
            <w:vAlign w:val="bottom"/>
          </w:tcPr>
          <w:p>
            <w:pPr>
              <w:spacing w:after="0"/>
              <w:rPr>
                <w:sz w:val="19"/>
                <w:szCs w:val="19"/>
                <w:color w:val="auto"/>
              </w:rPr>
            </w:pPr>
          </w:p>
        </w:tc>
        <w:tc>
          <w:tcPr>
            <w:tcW w:w="5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color w:val="auto"/>
              </w:rPr>
              <w:t>2024</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color w:val="auto"/>
              </w:rPr>
              <w:t>2023</w:t>
            </w:r>
          </w:p>
        </w:tc>
        <w:tc>
          <w:tcPr>
            <w:tcW w:w="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rPr>
              <w:t>29, 2024</w:t>
            </w:r>
          </w:p>
        </w:tc>
        <w:tc>
          <w:tcPr>
            <w:tcW w:w="18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color w:val="auto"/>
              </w:rPr>
              <w:t>2023</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r>
      <w:tr>
        <w:trPr>
          <w:trHeight w:val="196"/>
        </w:trPr>
        <w:tc>
          <w:tcPr>
            <w:tcW w:w="340" w:type="dxa"/>
            <w:vAlign w:val="bottom"/>
          </w:tcPr>
          <w:p>
            <w:pPr>
              <w:spacing w:after="0"/>
              <w:rPr>
                <w:sz w:val="17"/>
                <w:szCs w:val="17"/>
                <w:color w:val="auto"/>
              </w:rPr>
            </w:pPr>
          </w:p>
        </w:tc>
        <w:tc>
          <w:tcPr>
            <w:tcW w:w="5120" w:type="dxa"/>
            <w:vAlign w:val="bottom"/>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Components of lease expense:</w:t>
            </w:r>
          </w:p>
        </w:tc>
        <w:tc>
          <w:tcPr>
            <w:tcW w:w="1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40" w:type="dxa"/>
            <w:vAlign w:val="bottom"/>
          </w:tcPr>
          <w:p>
            <w:pPr>
              <w:spacing w:after="0"/>
              <w:rPr>
                <w:sz w:val="17"/>
                <w:szCs w:val="17"/>
                <w:color w:val="auto"/>
              </w:rPr>
            </w:pPr>
          </w:p>
        </w:tc>
      </w:tr>
      <w:tr>
        <w:trPr>
          <w:trHeight w:val="203"/>
        </w:trPr>
        <w:tc>
          <w:tcPr>
            <w:tcW w:w="340" w:type="dxa"/>
            <w:vAlign w:val="bottom"/>
          </w:tcPr>
          <w:p>
            <w:pPr>
              <w:spacing w:after="0"/>
              <w:rPr>
                <w:sz w:val="17"/>
                <w:szCs w:val="17"/>
                <w:color w:val="auto"/>
              </w:rPr>
            </w:pPr>
          </w:p>
        </w:tc>
        <w:tc>
          <w:tcPr>
            <w:tcW w:w="5120" w:type="dxa"/>
            <w:vAlign w:val="bottom"/>
          </w:tcPr>
          <w:p>
            <w:pPr>
              <w:ind w:left="160"/>
              <w:spacing w:after="0" w:line="202" w:lineRule="exact"/>
              <w:rPr>
                <w:sz w:val="20"/>
                <w:szCs w:val="20"/>
                <w:color w:val="auto"/>
              </w:rPr>
            </w:pPr>
            <w:r>
              <w:rPr>
                <w:rFonts w:ascii="Arial" w:cs="Arial" w:eastAsia="Arial" w:hAnsi="Arial"/>
                <w:sz w:val="18"/>
                <w:szCs w:val="18"/>
                <w:color w:val="auto"/>
              </w:rPr>
              <w:t>Operating lease expense</w:t>
            </w:r>
          </w:p>
        </w:tc>
        <w:tc>
          <w:tcPr>
            <w:tcW w:w="380" w:type="dxa"/>
            <w:vAlign w:val="bottom"/>
            <w:gridSpan w:val="2"/>
          </w:tcPr>
          <w:p>
            <w:pPr>
              <w:ind w:left="120"/>
              <w:spacing w:after="0" w:line="202" w:lineRule="exact"/>
              <w:rPr>
                <w:sz w:val="20"/>
                <w:szCs w:val="20"/>
                <w:color w:val="auto"/>
              </w:rPr>
            </w:pPr>
            <w:r>
              <w:rPr>
                <w:rFonts w:ascii="Arial" w:cs="Arial" w:eastAsia="Arial" w:hAnsi="Arial"/>
                <w:sz w:val="18"/>
                <w:szCs w:val="18"/>
                <w:color w:val="auto"/>
              </w:rPr>
              <w:t>$</w:t>
            </w:r>
          </w:p>
        </w:tc>
        <w:tc>
          <w:tcPr>
            <w:tcW w:w="104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1,840</w:t>
            </w:r>
          </w:p>
        </w:tc>
        <w:tc>
          <w:tcPr>
            <w:tcW w:w="24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w:t>
            </w:r>
          </w:p>
        </w:tc>
        <w:tc>
          <w:tcPr>
            <w:tcW w:w="116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1,630</w:t>
            </w:r>
          </w:p>
        </w:tc>
        <w:tc>
          <w:tcPr>
            <w:tcW w:w="200" w:type="dxa"/>
            <w:vAlign w:val="bottom"/>
            <w:gridSpan w:val="2"/>
          </w:tcPr>
          <w:p>
            <w:pPr>
              <w:ind w:left="80"/>
              <w:spacing w:after="0" w:line="202" w:lineRule="exact"/>
              <w:rPr>
                <w:sz w:val="20"/>
                <w:szCs w:val="20"/>
                <w:color w:val="auto"/>
              </w:rPr>
            </w:pPr>
            <w:r>
              <w:rPr>
                <w:rFonts w:ascii="Arial" w:cs="Arial" w:eastAsia="Arial" w:hAnsi="Arial"/>
                <w:sz w:val="18"/>
                <w:szCs w:val="18"/>
                <w:color w:val="auto"/>
                <w:w w:val="99"/>
              </w:rPr>
              <w:t>$</w:t>
            </w:r>
          </w:p>
        </w:tc>
        <w:tc>
          <w:tcPr>
            <w:tcW w:w="1240" w:type="dxa"/>
            <w:vAlign w:val="bottom"/>
            <w:gridSpan w:val="2"/>
          </w:tcPr>
          <w:p>
            <w:pPr>
              <w:jc w:val="right"/>
              <w:ind w:right="180"/>
              <w:spacing w:after="0" w:line="202" w:lineRule="exact"/>
              <w:rPr>
                <w:sz w:val="20"/>
                <w:szCs w:val="20"/>
                <w:color w:val="auto"/>
              </w:rPr>
            </w:pPr>
            <w:r>
              <w:rPr>
                <w:rFonts w:ascii="Arial" w:cs="Arial" w:eastAsia="Arial" w:hAnsi="Arial"/>
                <w:sz w:val="18"/>
                <w:szCs w:val="18"/>
                <w:color w:val="auto"/>
              </w:rPr>
              <w:t>5,346</w:t>
            </w:r>
          </w:p>
        </w:tc>
        <w:tc>
          <w:tcPr>
            <w:tcW w:w="140" w:type="dxa"/>
            <w:vAlign w:val="bottom"/>
          </w:tcPr>
          <w:p>
            <w:pPr>
              <w:jc w:val="right"/>
              <w:spacing w:after="0" w:line="202" w:lineRule="exact"/>
              <w:rPr>
                <w:sz w:val="20"/>
                <w:szCs w:val="20"/>
                <w:color w:val="auto"/>
              </w:rPr>
            </w:pPr>
            <w:r>
              <w:rPr>
                <w:rFonts w:ascii="Arial" w:cs="Arial" w:eastAsia="Arial" w:hAnsi="Arial"/>
                <w:sz w:val="18"/>
                <w:szCs w:val="18"/>
                <w:color w:val="auto"/>
                <w:w w:val="79"/>
              </w:rPr>
              <w:t>$</w:t>
            </w:r>
          </w:p>
        </w:tc>
        <w:tc>
          <w:tcPr>
            <w:tcW w:w="114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4,923</w:t>
            </w:r>
          </w:p>
        </w:tc>
        <w:tc>
          <w:tcPr>
            <w:tcW w:w="240" w:type="dxa"/>
            <w:vAlign w:val="bottom"/>
          </w:tcPr>
          <w:p>
            <w:pPr>
              <w:spacing w:after="0"/>
              <w:rPr>
                <w:sz w:val="17"/>
                <w:szCs w:val="17"/>
                <w:color w:val="auto"/>
              </w:rPr>
            </w:pPr>
          </w:p>
        </w:tc>
      </w:tr>
      <w:tr>
        <w:trPr>
          <w:trHeight w:val="203"/>
        </w:trPr>
        <w:tc>
          <w:tcPr>
            <w:tcW w:w="340" w:type="dxa"/>
            <w:vAlign w:val="bottom"/>
          </w:tcPr>
          <w:p>
            <w:pPr>
              <w:spacing w:after="0"/>
              <w:rPr>
                <w:sz w:val="17"/>
                <w:szCs w:val="17"/>
                <w:color w:val="auto"/>
              </w:rPr>
            </w:pPr>
          </w:p>
        </w:tc>
        <w:tc>
          <w:tcPr>
            <w:tcW w:w="5120" w:type="dxa"/>
            <w:vAlign w:val="bottom"/>
            <w:shd w:val="clear" w:color="auto" w:fill="CCEEFF"/>
          </w:tcPr>
          <w:p>
            <w:pPr>
              <w:ind w:left="160"/>
              <w:spacing w:after="0" w:line="202" w:lineRule="exact"/>
              <w:rPr>
                <w:sz w:val="20"/>
                <w:szCs w:val="20"/>
                <w:color w:val="auto"/>
              </w:rPr>
            </w:pPr>
            <w:r>
              <w:rPr>
                <w:rFonts w:ascii="Arial" w:cs="Arial" w:eastAsia="Arial" w:hAnsi="Arial"/>
                <w:sz w:val="18"/>
                <w:szCs w:val="18"/>
                <w:color w:val="auto"/>
              </w:rPr>
              <w:t>Short-term lease expense</w:t>
            </w:r>
          </w:p>
        </w:tc>
        <w:tc>
          <w:tcPr>
            <w:tcW w:w="1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040" w:type="dxa"/>
            <w:vAlign w:val="bottom"/>
            <w:gridSpan w:val="2"/>
            <w:shd w:val="clear" w:color="auto" w:fill="CCEEFF"/>
          </w:tcPr>
          <w:p>
            <w:pPr>
              <w:jc w:val="right"/>
              <w:ind w:right="100"/>
              <w:spacing w:after="0" w:line="202" w:lineRule="exact"/>
              <w:rPr>
                <w:sz w:val="20"/>
                <w:szCs w:val="20"/>
                <w:color w:val="auto"/>
              </w:rPr>
            </w:pPr>
            <w:r>
              <w:rPr>
                <w:rFonts w:ascii="Arial" w:cs="Arial" w:eastAsia="Arial" w:hAnsi="Arial"/>
                <w:sz w:val="18"/>
                <w:szCs w:val="18"/>
                <w:color w:val="auto"/>
              </w:rPr>
              <w:t>510</w:t>
            </w: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160" w:type="dxa"/>
            <w:vAlign w:val="bottom"/>
            <w:gridSpan w:val="2"/>
            <w:shd w:val="clear" w:color="auto" w:fill="CCEEFF"/>
          </w:tcPr>
          <w:p>
            <w:pPr>
              <w:jc w:val="right"/>
              <w:ind w:right="100"/>
              <w:spacing w:after="0" w:line="202" w:lineRule="exact"/>
              <w:rPr>
                <w:sz w:val="20"/>
                <w:szCs w:val="20"/>
                <w:color w:val="auto"/>
              </w:rPr>
            </w:pPr>
            <w:r>
              <w:rPr>
                <w:rFonts w:ascii="Arial" w:cs="Arial" w:eastAsia="Arial" w:hAnsi="Arial"/>
                <w:sz w:val="18"/>
                <w:szCs w:val="18"/>
                <w:color w:val="auto"/>
              </w:rPr>
              <w:t>521</w:t>
            </w: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40" w:type="dxa"/>
            <w:vAlign w:val="bottom"/>
            <w:gridSpan w:val="2"/>
            <w:shd w:val="clear" w:color="auto" w:fill="CCEEFF"/>
          </w:tcPr>
          <w:p>
            <w:pPr>
              <w:jc w:val="right"/>
              <w:ind w:right="180"/>
              <w:spacing w:after="0" w:line="202" w:lineRule="exact"/>
              <w:rPr>
                <w:sz w:val="20"/>
                <w:szCs w:val="20"/>
                <w:color w:val="auto"/>
              </w:rPr>
            </w:pPr>
            <w:r>
              <w:rPr>
                <w:rFonts w:ascii="Arial" w:cs="Arial" w:eastAsia="Arial" w:hAnsi="Arial"/>
                <w:sz w:val="18"/>
                <w:szCs w:val="18"/>
                <w:color w:val="auto"/>
              </w:rPr>
              <w:t>1,214</w:t>
            </w:r>
          </w:p>
        </w:tc>
        <w:tc>
          <w:tcPr>
            <w:tcW w:w="140" w:type="dxa"/>
            <w:vAlign w:val="bottom"/>
            <w:shd w:val="clear" w:color="auto" w:fill="CCEEFF"/>
          </w:tcPr>
          <w:p>
            <w:pPr>
              <w:spacing w:after="0"/>
              <w:rPr>
                <w:sz w:val="17"/>
                <w:szCs w:val="17"/>
                <w:color w:val="auto"/>
              </w:rPr>
            </w:pPr>
          </w:p>
        </w:tc>
        <w:tc>
          <w:tcPr>
            <w:tcW w:w="1140" w:type="dxa"/>
            <w:vAlign w:val="bottom"/>
            <w:gridSpan w:val="2"/>
            <w:shd w:val="clear" w:color="auto" w:fill="CCEEFF"/>
          </w:tcPr>
          <w:p>
            <w:pPr>
              <w:jc w:val="right"/>
              <w:ind w:right="100"/>
              <w:spacing w:after="0" w:line="202" w:lineRule="exact"/>
              <w:rPr>
                <w:sz w:val="20"/>
                <w:szCs w:val="20"/>
                <w:color w:val="auto"/>
              </w:rPr>
            </w:pPr>
            <w:r>
              <w:rPr>
                <w:rFonts w:ascii="Arial" w:cs="Arial" w:eastAsia="Arial" w:hAnsi="Arial"/>
                <w:sz w:val="18"/>
                <w:szCs w:val="18"/>
                <w:color w:val="auto"/>
              </w:rPr>
              <w:t>1,499</w:t>
            </w:r>
          </w:p>
        </w:tc>
        <w:tc>
          <w:tcPr>
            <w:tcW w:w="240" w:type="dxa"/>
            <w:vAlign w:val="bottom"/>
          </w:tcPr>
          <w:p>
            <w:pPr>
              <w:spacing w:after="0"/>
              <w:rPr>
                <w:sz w:val="17"/>
                <w:szCs w:val="17"/>
                <w:color w:val="auto"/>
              </w:rPr>
            </w:pPr>
          </w:p>
        </w:tc>
      </w:tr>
      <w:tr>
        <w:trPr>
          <w:trHeight w:val="203"/>
        </w:trPr>
        <w:tc>
          <w:tcPr>
            <w:tcW w:w="340" w:type="dxa"/>
            <w:vAlign w:val="bottom"/>
          </w:tcPr>
          <w:p>
            <w:pPr>
              <w:spacing w:after="0"/>
              <w:rPr>
                <w:sz w:val="17"/>
                <w:szCs w:val="17"/>
                <w:color w:val="auto"/>
              </w:rPr>
            </w:pPr>
          </w:p>
        </w:tc>
        <w:tc>
          <w:tcPr>
            <w:tcW w:w="5120" w:type="dxa"/>
            <w:vAlign w:val="bottom"/>
          </w:tcPr>
          <w:p>
            <w:pPr>
              <w:ind w:left="160"/>
              <w:spacing w:after="0" w:line="202" w:lineRule="exact"/>
              <w:rPr>
                <w:sz w:val="20"/>
                <w:szCs w:val="20"/>
                <w:color w:val="auto"/>
              </w:rPr>
            </w:pPr>
            <w:r>
              <w:rPr>
                <w:rFonts w:ascii="Arial" w:cs="Arial" w:eastAsia="Arial" w:hAnsi="Arial"/>
                <w:sz w:val="18"/>
                <w:szCs w:val="18"/>
                <w:color w:val="auto"/>
              </w:rPr>
              <w:t>Variable lease expense</w:t>
            </w: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40" w:type="dxa"/>
            <w:vAlign w:val="bottom"/>
          </w:tcPr>
          <w:p>
            <w:pPr>
              <w:jc w:val="right"/>
              <w:spacing w:after="0" w:line="202" w:lineRule="exact"/>
              <w:rPr>
                <w:sz w:val="20"/>
                <w:szCs w:val="20"/>
                <w:color w:val="auto"/>
              </w:rPr>
            </w:pPr>
            <w:r>
              <w:rPr>
                <w:rFonts w:ascii="Arial" w:cs="Arial" w:eastAsia="Arial" w:hAnsi="Arial"/>
                <w:sz w:val="18"/>
                <w:szCs w:val="18"/>
                <w:color w:val="auto"/>
              </w:rPr>
              <w:t>68</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60" w:type="dxa"/>
            <w:vAlign w:val="bottom"/>
          </w:tcPr>
          <w:p>
            <w:pPr>
              <w:jc w:val="right"/>
              <w:spacing w:after="0" w:line="202" w:lineRule="exact"/>
              <w:rPr>
                <w:sz w:val="20"/>
                <w:szCs w:val="20"/>
                <w:color w:val="auto"/>
              </w:rPr>
            </w:pPr>
            <w:r>
              <w:rPr>
                <w:rFonts w:ascii="Arial" w:cs="Arial" w:eastAsia="Arial" w:hAnsi="Arial"/>
                <w:sz w:val="18"/>
                <w:szCs w:val="18"/>
                <w:color w:val="auto"/>
              </w:rPr>
              <w:t>88</w:t>
            </w: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60" w:type="dxa"/>
            <w:vAlign w:val="bottom"/>
          </w:tcPr>
          <w:p>
            <w:pPr>
              <w:jc w:val="right"/>
              <w:spacing w:after="0" w:line="202" w:lineRule="exact"/>
              <w:rPr>
                <w:sz w:val="20"/>
                <w:szCs w:val="20"/>
                <w:color w:val="auto"/>
              </w:rPr>
            </w:pPr>
            <w:r>
              <w:rPr>
                <w:rFonts w:ascii="Arial" w:cs="Arial" w:eastAsia="Arial" w:hAnsi="Arial"/>
                <w:sz w:val="18"/>
                <w:szCs w:val="18"/>
                <w:color w:val="auto"/>
              </w:rPr>
              <w:t>254</w:t>
            </w:r>
          </w:p>
        </w:tc>
        <w:tc>
          <w:tcPr>
            <w:tcW w:w="1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4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257</w:t>
            </w:r>
          </w:p>
        </w:tc>
        <w:tc>
          <w:tcPr>
            <w:tcW w:w="240" w:type="dxa"/>
            <w:vAlign w:val="bottom"/>
          </w:tcPr>
          <w:p>
            <w:pPr>
              <w:spacing w:after="0"/>
              <w:rPr>
                <w:sz w:val="17"/>
                <w:szCs w:val="17"/>
                <w:color w:val="auto"/>
              </w:rPr>
            </w:pPr>
          </w:p>
        </w:tc>
      </w:tr>
      <w:tr>
        <w:trPr>
          <w:trHeight w:val="20"/>
        </w:trPr>
        <w:tc>
          <w:tcPr>
            <w:tcW w:w="340" w:type="dxa"/>
            <w:vAlign w:val="bottom"/>
          </w:tcPr>
          <w:p>
            <w:pPr>
              <w:spacing w:after="0" w:line="20" w:lineRule="exact"/>
              <w:rPr>
                <w:sz w:val="1"/>
                <w:szCs w:val="1"/>
                <w:color w:val="auto"/>
              </w:rPr>
            </w:pPr>
          </w:p>
        </w:tc>
        <w:tc>
          <w:tcPr>
            <w:tcW w:w="5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r>
      <w:tr>
        <w:trPr>
          <w:trHeight w:val="236"/>
        </w:trPr>
        <w:tc>
          <w:tcPr>
            <w:tcW w:w="340" w:type="dxa"/>
            <w:vAlign w:val="bottom"/>
          </w:tcPr>
          <w:p>
            <w:pPr>
              <w:spacing w:after="0"/>
              <w:rPr>
                <w:sz w:val="20"/>
                <w:szCs w:val="20"/>
                <w:color w:val="auto"/>
              </w:rPr>
            </w:pPr>
          </w:p>
        </w:tc>
        <w:tc>
          <w:tcPr>
            <w:tcW w:w="5120" w:type="dxa"/>
            <w:vAlign w:val="bottom"/>
            <w:shd w:val="clear" w:color="auto" w:fill="CCEEFF"/>
          </w:tcPr>
          <w:p>
            <w:pPr>
              <w:spacing w:after="0" w:line="182" w:lineRule="exact"/>
              <w:rPr>
                <w:sz w:val="20"/>
                <w:szCs w:val="20"/>
                <w:color w:val="auto"/>
              </w:rPr>
            </w:pPr>
            <w:r>
              <w:rPr>
                <w:rFonts w:ascii="Arial" w:cs="Arial" w:eastAsia="Arial" w:hAnsi="Arial"/>
                <w:sz w:val="18"/>
                <w:szCs w:val="18"/>
                <w:color w:val="auto"/>
              </w:rPr>
              <w:t>Total lease expense</w:t>
            </w:r>
          </w:p>
        </w:tc>
        <w:tc>
          <w:tcPr>
            <w:tcW w:w="100" w:type="dxa"/>
            <w:vAlign w:val="bottom"/>
            <w:shd w:val="clear" w:color="auto" w:fill="CCEEFF"/>
          </w:tcPr>
          <w:p>
            <w:pPr>
              <w:spacing w:after="0"/>
              <w:rPr>
                <w:sz w:val="20"/>
                <w:szCs w:val="20"/>
                <w:color w:val="auto"/>
              </w:rPr>
            </w:pPr>
          </w:p>
        </w:tc>
        <w:tc>
          <w:tcPr>
            <w:tcW w:w="280" w:type="dxa"/>
            <w:vAlign w:val="bottom"/>
            <w:shd w:val="clear" w:color="auto" w:fill="CCEEFF"/>
          </w:tcPr>
          <w:p>
            <w:pPr>
              <w:ind w:left="20"/>
              <w:spacing w:after="0" w:line="182" w:lineRule="exact"/>
              <w:rPr>
                <w:sz w:val="20"/>
                <w:szCs w:val="20"/>
                <w:color w:val="auto"/>
              </w:rPr>
            </w:pPr>
            <w:r>
              <w:rPr>
                <w:rFonts w:ascii="Arial" w:cs="Arial" w:eastAsia="Arial" w:hAnsi="Arial"/>
                <w:sz w:val="18"/>
                <w:szCs w:val="18"/>
                <w:color w:val="auto"/>
              </w:rPr>
              <w:t>$</w:t>
            </w:r>
          </w:p>
        </w:tc>
        <w:tc>
          <w:tcPr>
            <w:tcW w:w="940" w:type="dxa"/>
            <w:vAlign w:val="bottom"/>
            <w:shd w:val="clear" w:color="auto" w:fill="CCEEFF"/>
          </w:tcPr>
          <w:p>
            <w:pPr>
              <w:jc w:val="right"/>
              <w:spacing w:after="0" w:line="182" w:lineRule="exact"/>
              <w:rPr>
                <w:sz w:val="20"/>
                <w:szCs w:val="20"/>
                <w:color w:val="auto"/>
              </w:rPr>
            </w:pPr>
            <w:r>
              <w:rPr>
                <w:rFonts w:ascii="Arial" w:cs="Arial" w:eastAsia="Arial" w:hAnsi="Arial"/>
                <w:sz w:val="18"/>
                <w:szCs w:val="18"/>
                <w:color w:val="auto"/>
              </w:rPr>
              <w:t>2,418</w:t>
            </w:r>
          </w:p>
        </w:tc>
        <w:tc>
          <w:tcPr>
            <w:tcW w:w="1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40" w:type="dxa"/>
            <w:vAlign w:val="bottom"/>
            <w:shd w:val="clear" w:color="auto" w:fill="CCEEFF"/>
          </w:tcPr>
          <w:p>
            <w:pPr>
              <w:jc w:val="right"/>
              <w:spacing w:after="0" w:line="182" w:lineRule="exact"/>
              <w:rPr>
                <w:sz w:val="20"/>
                <w:szCs w:val="20"/>
                <w:color w:val="auto"/>
              </w:rPr>
            </w:pPr>
            <w:r>
              <w:rPr>
                <w:rFonts w:ascii="Arial" w:cs="Arial" w:eastAsia="Arial" w:hAnsi="Arial"/>
                <w:sz w:val="18"/>
                <w:szCs w:val="18"/>
                <w:color w:val="auto"/>
                <w:w w:val="79"/>
              </w:rPr>
              <w:t>$</w:t>
            </w:r>
          </w:p>
        </w:tc>
        <w:tc>
          <w:tcPr>
            <w:tcW w:w="1060" w:type="dxa"/>
            <w:vAlign w:val="bottom"/>
            <w:shd w:val="clear" w:color="auto" w:fill="CCEEFF"/>
          </w:tcPr>
          <w:p>
            <w:pPr>
              <w:jc w:val="right"/>
              <w:spacing w:after="0" w:line="182" w:lineRule="exact"/>
              <w:rPr>
                <w:sz w:val="20"/>
                <w:szCs w:val="20"/>
                <w:color w:val="auto"/>
              </w:rPr>
            </w:pPr>
            <w:r>
              <w:rPr>
                <w:rFonts w:ascii="Arial" w:cs="Arial" w:eastAsia="Arial" w:hAnsi="Arial"/>
                <w:sz w:val="18"/>
                <w:szCs w:val="18"/>
                <w:color w:val="auto"/>
              </w:rPr>
              <w:t>2,239</w:t>
            </w:r>
          </w:p>
        </w:tc>
        <w:tc>
          <w:tcPr>
            <w:tcW w:w="10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line="182" w:lineRule="exact"/>
              <w:rPr>
                <w:sz w:val="20"/>
                <w:szCs w:val="20"/>
                <w:color w:val="auto"/>
              </w:rPr>
            </w:pPr>
            <w:r>
              <w:rPr>
                <w:rFonts w:ascii="Arial" w:cs="Arial" w:eastAsia="Arial" w:hAnsi="Arial"/>
                <w:sz w:val="18"/>
                <w:szCs w:val="18"/>
                <w:color w:val="auto"/>
                <w:w w:val="99"/>
              </w:rPr>
              <w:t>$</w:t>
            </w:r>
          </w:p>
        </w:tc>
        <w:tc>
          <w:tcPr>
            <w:tcW w:w="1060" w:type="dxa"/>
            <w:vAlign w:val="bottom"/>
            <w:shd w:val="clear" w:color="auto" w:fill="CCEEFF"/>
          </w:tcPr>
          <w:p>
            <w:pPr>
              <w:jc w:val="right"/>
              <w:spacing w:after="0" w:line="182" w:lineRule="exact"/>
              <w:rPr>
                <w:sz w:val="20"/>
                <w:szCs w:val="20"/>
                <w:color w:val="auto"/>
              </w:rPr>
            </w:pPr>
            <w:r>
              <w:rPr>
                <w:rFonts w:ascii="Arial" w:cs="Arial" w:eastAsia="Arial" w:hAnsi="Arial"/>
                <w:sz w:val="18"/>
                <w:szCs w:val="18"/>
                <w:color w:val="auto"/>
              </w:rPr>
              <w:t>6,814</w:t>
            </w:r>
          </w:p>
        </w:tc>
        <w:tc>
          <w:tcPr>
            <w:tcW w:w="180" w:type="dxa"/>
            <w:vAlign w:val="bottom"/>
            <w:shd w:val="clear" w:color="auto" w:fill="CCEEFF"/>
          </w:tcPr>
          <w:p>
            <w:pPr>
              <w:spacing w:after="0"/>
              <w:rPr>
                <w:sz w:val="20"/>
                <w:szCs w:val="20"/>
                <w:color w:val="auto"/>
              </w:rPr>
            </w:pPr>
          </w:p>
        </w:tc>
        <w:tc>
          <w:tcPr>
            <w:tcW w:w="140" w:type="dxa"/>
            <w:vAlign w:val="bottom"/>
            <w:shd w:val="clear" w:color="auto" w:fill="CCEEFF"/>
          </w:tcPr>
          <w:p>
            <w:pPr>
              <w:jc w:val="right"/>
              <w:spacing w:after="0" w:line="182" w:lineRule="exact"/>
              <w:rPr>
                <w:sz w:val="20"/>
                <w:szCs w:val="20"/>
                <w:color w:val="auto"/>
              </w:rPr>
            </w:pPr>
            <w:r>
              <w:rPr>
                <w:rFonts w:ascii="Arial" w:cs="Arial" w:eastAsia="Arial" w:hAnsi="Arial"/>
                <w:sz w:val="18"/>
                <w:szCs w:val="18"/>
                <w:color w:val="auto"/>
                <w:w w:val="79"/>
              </w:rPr>
              <w:t>$</w:t>
            </w:r>
          </w:p>
        </w:tc>
        <w:tc>
          <w:tcPr>
            <w:tcW w:w="1140" w:type="dxa"/>
            <w:vAlign w:val="bottom"/>
            <w:gridSpan w:val="2"/>
            <w:shd w:val="clear" w:color="auto" w:fill="CCEEFF"/>
          </w:tcPr>
          <w:p>
            <w:pPr>
              <w:jc w:val="right"/>
              <w:ind w:right="100"/>
              <w:spacing w:after="0" w:line="182" w:lineRule="exact"/>
              <w:rPr>
                <w:sz w:val="20"/>
                <w:szCs w:val="20"/>
                <w:color w:val="auto"/>
              </w:rPr>
            </w:pPr>
            <w:r>
              <w:rPr>
                <w:rFonts w:ascii="Arial" w:cs="Arial" w:eastAsia="Arial" w:hAnsi="Arial"/>
                <w:sz w:val="18"/>
                <w:szCs w:val="18"/>
                <w:color w:val="auto"/>
              </w:rPr>
              <w:t>6,679</w:t>
            </w:r>
          </w:p>
        </w:tc>
        <w:tc>
          <w:tcPr>
            <w:tcW w:w="240" w:type="dxa"/>
            <w:vAlign w:val="bottom"/>
          </w:tcPr>
          <w:p>
            <w:pPr>
              <w:spacing w:after="0"/>
              <w:rPr>
                <w:sz w:val="20"/>
                <w:szCs w:val="20"/>
                <w:color w:val="auto"/>
              </w:rPr>
            </w:pPr>
          </w:p>
        </w:tc>
      </w:tr>
      <w:tr>
        <w:trPr>
          <w:trHeight w:val="183"/>
        </w:trPr>
        <w:tc>
          <w:tcPr>
            <w:tcW w:w="340" w:type="dxa"/>
            <w:vAlign w:val="bottom"/>
          </w:tcPr>
          <w:p>
            <w:pPr>
              <w:spacing w:after="0"/>
              <w:rPr>
                <w:sz w:val="15"/>
                <w:szCs w:val="15"/>
                <w:color w:val="auto"/>
              </w:rPr>
            </w:pPr>
          </w:p>
        </w:tc>
        <w:tc>
          <w:tcPr>
            <w:tcW w:w="5120" w:type="dxa"/>
            <w:vAlign w:val="bottom"/>
            <w:tcBorders>
              <w:top w:val="single" w:sz="8" w:color="CCEEFF"/>
            </w:tcBorders>
          </w:tcPr>
          <w:p>
            <w:pPr>
              <w:spacing w:after="0" w:line="183" w:lineRule="exact"/>
              <w:rPr>
                <w:sz w:val="20"/>
                <w:szCs w:val="20"/>
                <w:color w:val="auto"/>
              </w:rPr>
            </w:pPr>
            <w:r>
              <w:rPr>
                <w:rFonts w:ascii="Arial" w:cs="Arial" w:eastAsia="Arial" w:hAnsi="Arial"/>
                <w:sz w:val="18"/>
                <w:szCs w:val="18"/>
                <w:b w:val="1"/>
                <w:bCs w:val="1"/>
                <w:color w:val="auto"/>
              </w:rPr>
              <w:t>Supplemental cash flow information related to leases:</w:t>
            </w:r>
          </w:p>
        </w:tc>
        <w:tc>
          <w:tcPr>
            <w:tcW w:w="100" w:type="dxa"/>
            <w:vAlign w:val="bottom"/>
            <w:tcBorders>
              <w:top w:val="single" w:sz="8" w:color="CCEEFF"/>
            </w:tcBorders>
          </w:tcPr>
          <w:p>
            <w:pPr>
              <w:spacing w:after="0"/>
              <w:rPr>
                <w:sz w:val="15"/>
                <w:szCs w:val="15"/>
                <w:color w:val="auto"/>
              </w:rPr>
            </w:pPr>
          </w:p>
        </w:tc>
        <w:tc>
          <w:tcPr>
            <w:tcW w:w="280" w:type="dxa"/>
            <w:vAlign w:val="bottom"/>
            <w:tcBorders>
              <w:top w:val="single" w:sz="8" w:color="auto"/>
            </w:tcBorders>
          </w:tcPr>
          <w:p>
            <w:pPr>
              <w:spacing w:after="0"/>
              <w:rPr>
                <w:sz w:val="15"/>
                <w:szCs w:val="15"/>
                <w:color w:val="auto"/>
              </w:rPr>
            </w:pPr>
          </w:p>
        </w:tc>
        <w:tc>
          <w:tcPr>
            <w:tcW w:w="940" w:type="dxa"/>
            <w:vAlign w:val="bottom"/>
            <w:tcBorders>
              <w:top w:val="single" w:sz="8" w:color="auto"/>
            </w:tcBorders>
          </w:tcPr>
          <w:p>
            <w:pPr>
              <w:spacing w:after="0"/>
              <w:rPr>
                <w:sz w:val="15"/>
                <w:szCs w:val="15"/>
                <w:color w:val="auto"/>
              </w:rPr>
            </w:pPr>
          </w:p>
        </w:tc>
        <w:tc>
          <w:tcPr>
            <w:tcW w:w="100" w:type="dxa"/>
            <w:vAlign w:val="bottom"/>
            <w:tcBorders>
              <w:top w:val="single" w:sz="8" w:color="CCEEFF"/>
            </w:tcBorders>
          </w:tcPr>
          <w:p>
            <w:pPr>
              <w:spacing w:after="0"/>
              <w:rPr>
                <w:sz w:val="15"/>
                <w:szCs w:val="15"/>
                <w:color w:val="auto"/>
              </w:rPr>
            </w:pPr>
          </w:p>
        </w:tc>
        <w:tc>
          <w:tcPr>
            <w:tcW w:w="100" w:type="dxa"/>
            <w:vAlign w:val="bottom"/>
            <w:tcBorders>
              <w:top w:val="single" w:sz="8" w:color="CCEEFF"/>
            </w:tcBorders>
          </w:tcPr>
          <w:p>
            <w:pPr>
              <w:spacing w:after="0"/>
              <w:rPr>
                <w:sz w:val="15"/>
                <w:szCs w:val="15"/>
                <w:color w:val="auto"/>
              </w:rPr>
            </w:pPr>
          </w:p>
        </w:tc>
        <w:tc>
          <w:tcPr>
            <w:tcW w:w="140" w:type="dxa"/>
            <w:vAlign w:val="bottom"/>
            <w:tcBorders>
              <w:top w:val="single" w:sz="8" w:color="auto"/>
            </w:tcBorders>
          </w:tcPr>
          <w:p>
            <w:pPr>
              <w:spacing w:after="0"/>
              <w:rPr>
                <w:sz w:val="15"/>
                <w:szCs w:val="15"/>
                <w:color w:val="auto"/>
              </w:rPr>
            </w:pPr>
          </w:p>
        </w:tc>
        <w:tc>
          <w:tcPr>
            <w:tcW w:w="1060" w:type="dxa"/>
            <w:vAlign w:val="bottom"/>
            <w:tcBorders>
              <w:top w:val="single" w:sz="8" w:color="auto"/>
            </w:tcBorders>
          </w:tcPr>
          <w:p>
            <w:pPr>
              <w:spacing w:after="0"/>
              <w:rPr>
                <w:sz w:val="15"/>
                <w:szCs w:val="15"/>
                <w:color w:val="auto"/>
              </w:rPr>
            </w:pPr>
          </w:p>
        </w:tc>
        <w:tc>
          <w:tcPr>
            <w:tcW w:w="100" w:type="dxa"/>
            <w:vAlign w:val="bottom"/>
            <w:tcBorders>
              <w:top w:val="single" w:sz="8" w:color="CCEEFF"/>
            </w:tcBorders>
          </w:tcPr>
          <w:p>
            <w:pPr>
              <w:spacing w:after="0"/>
              <w:rPr>
                <w:sz w:val="15"/>
                <w:szCs w:val="15"/>
                <w:color w:val="auto"/>
              </w:rPr>
            </w:pPr>
          </w:p>
        </w:tc>
        <w:tc>
          <w:tcPr>
            <w:tcW w:w="80" w:type="dxa"/>
            <w:vAlign w:val="bottom"/>
            <w:tcBorders>
              <w:top w:val="single" w:sz="8" w:color="CCEEFF"/>
            </w:tcBorders>
          </w:tcPr>
          <w:p>
            <w:pPr>
              <w:spacing w:after="0"/>
              <w:rPr>
                <w:sz w:val="15"/>
                <w:szCs w:val="15"/>
                <w:color w:val="auto"/>
              </w:rPr>
            </w:pPr>
          </w:p>
        </w:tc>
        <w:tc>
          <w:tcPr>
            <w:tcW w:w="120" w:type="dxa"/>
            <w:vAlign w:val="bottom"/>
            <w:tcBorders>
              <w:top w:val="single" w:sz="8" w:color="auto"/>
            </w:tcBorders>
          </w:tcPr>
          <w:p>
            <w:pPr>
              <w:spacing w:after="0"/>
              <w:rPr>
                <w:sz w:val="15"/>
                <w:szCs w:val="15"/>
                <w:color w:val="auto"/>
              </w:rPr>
            </w:pPr>
          </w:p>
        </w:tc>
        <w:tc>
          <w:tcPr>
            <w:tcW w:w="1060" w:type="dxa"/>
            <w:vAlign w:val="bottom"/>
            <w:tcBorders>
              <w:top w:val="single" w:sz="8" w:color="auto"/>
            </w:tcBorders>
          </w:tcPr>
          <w:p>
            <w:pPr>
              <w:spacing w:after="0"/>
              <w:rPr>
                <w:sz w:val="15"/>
                <w:szCs w:val="15"/>
                <w:color w:val="auto"/>
              </w:rPr>
            </w:pPr>
          </w:p>
        </w:tc>
        <w:tc>
          <w:tcPr>
            <w:tcW w:w="180" w:type="dxa"/>
            <w:vAlign w:val="bottom"/>
            <w:tcBorders>
              <w:top w:val="single" w:sz="8" w:color="CCEEFF"/>
            </w:tcBorders>
          </w:tcPr>
          <w:p>
            <w:pPr>
              <w:spacing w:after="0"/>
              <w:rPr>
                <w:sz w:val="15"/>
                <w:szCs w:val="15"/>
                <w:color w:val="auto"/>
              </w:rPr>
            </w:pPr>
          </w:p>
        </w:tc>
        <w:tc>
          <w:tcPr>
            <w:tcW w:w="140" w:type="dxa"/>
            <w:vAlign w:val="bottom"/>
            <w:tcBorders>
              <w:top w:val="single" w:sz="8" w:color="auto"/>
            </w:tcBorders>
          </w:tcPr>
          <w:p>
            <w:pPr>
              <w:spacing w:after="0"/>
              <w:rPr>
                <w:sz w:val="15"/>
                <w:szCs w:val="15"/>
                <w:color w:val="auto"/>
              </w:rPr>
            </w:pPr>
          </w:p>
        </w:tc>
        <w:tc>
          <w:tcPr>
            <w:tcW w:w="1040" w:type="dxa"/>
            <w:vAlign w:val="bottom"/>
            <w:tcBorders>
              <w:top w:val="single" w:sz="8" w:color="auto"/>
            </w:tcBorders>
          </w:tcPr>
          <w:p>
            <w:pPr>
              <w:spacing w:after="0"/>
              <w:rPr>
                <w:sz w:val="15"/>
                <w:szCs w:val="15"/>
                <w:color w:val="auto"/>
              </w:rPr>
            </w:pPr>
          </w:p>
        </w:tc>
        <w:tc>
          <w:tcPr>
            <w:tcW w:w="100" w:type="dxa"/>
            <w:vAlign w:val="bottom"/>
            <w:tcBorders>
              <w:top w:val="single" w:sz="8" w:color="CCEEFF"/>
            </w:tcBorders>
          </w:tcPr>
          <w:p>
            <w:pPr>
              <w:spacing w:after="0"/>
              <w:rPr>
                <w:sz w:val="15"/>
                <w:szCs w:val="15"/>
                <w:color w:val="auto"/>
              </w:rPr>
            </w:pPr>
          </w:p>
        </w:tc>
        <w:tc>
          <w:tcPr>
            <w:tcW w:w="240" w:type="dxa"/>
            <w:vAlign w:val="bottom"/>
          </w:tcPr>
          <w:p>
            <w:pPr>
              <w:spacing w:after="0"/>
              <w:rPr>
                <w:sz w:val="15"/>
                <w:szCs w:val="15"/>
                <w:color w:val="auto"/>
              </w:rPr>
            </w:pPr>
          </w:p>
        </w:tc>
      </w:tr>
      <w:tr>
        <w:trPr>
          <w:trHeight w:val="184"/>
        </w:trPr>
        <w:tc>
          <w:tcPr>
            <w:tcW w:w="340" w:type="dxa"/>
            <w:vAlign w:val="bottom"/>
          </w:tcPr>
          <w:p>
            <w:pPr>
              <w:spacing w:after="0"/>
              <w:rPr>
                <w:sz w:val="15"/>
                <w:szCs w:val="15"/>
                <w:color w:val="auto"/>
              </w:rPr>
            </w:pPr>
          </w:p>
        </w:tc>
        <w:tc>
          <w:tcPr>
            <w:tcW w:w="5120" w:type="dxa"/>
            <w:vAlign w:val="bottom"/>
            <w:shd w:val="clear" w:color="auto" w:fill="CCEEFF"/>
          </w:tcPr>
          <w:p>
            <w:pPr>
              <w:spacing w:after="0" w:line="183" w:lineRule="exact"/>
              <w:rPr>
                <w:sz w:val="20"/>
                <w:szCs w:val="20"/>
                <w:color w:val="auto"/>
              </w:rPr>
            </w:pPr>
            <w:r>
              <w:rPr>
                <w:rFonts w:ascii="Arial" w:cs="Arial" w:eastAsia="Arial" w:hAnsi="Arial"/>
                <w:sz w:val="18"/>
                <w:szCs w:val="18"/>
                <w:color w:val="auto"/>
              </w:rPr>
              <w:t>Cash paid for amounts included in measurement of operating</w:t>
            </w:r>
          </w:p>
        </w:tc>
        <w:tc>
          <w:tcPr>
            <w:tcW w:w="10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9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0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6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0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40" w:type="dxa"/>
            <w:vAlign w:val="bottom"/>
          </w:tcPr>
          <w:p>
            <w:pPr>
              <w:spacing w:after="0"/>
              <w:rPr>
                <w:sz w:val="15"/>
                <w:szCs w:val="15"/>
                <w:color w:val="auto"/>
              </w:rPr>
            </w:pPr>
          </w:p>
        </w:tc>
      </w:tr>
      <w:tr>
        <w:trPr>
          <w:trHeight w:val="221"/>
        </w:trPr>
        <w:tc>
          <w:tcPr>
            <w:tcW w:w="340" w:type="dxa"/>
            <w:vAlign w:val="bottom"/>
          </w:tcPr>
          <w:p>
            <w:pPr>
              <w:spacing w:after="0"/>
              <w:rPr>
                <w:sz w:val="19"/>
                <w:szCs w:val="19"/>
                <w:color w:val="auto"/>
              </w:rPr>
            </w:pPr>
          </w:p>
        </w:tc>
        <w:tc>
          <w:tcPr>
            <w:tcW w:w="5120" w:type="dxa"/>
            <w:vAlign w:val="bottom"/>
            <w:shd w:val="clear" w:color="auto" w:fill="CCEEFF"/>
          </w:tcPr>
          <w:p>
            <w:pPr>
              <w:spacing w:after="0"/>
              <w:rPr>
                <w:sz w:val="20"/>
                <w:szCs w:val="20"/>
                <w:color w:val="auto"/>
              </w:rPr>
            </w:pPr>
            <w:r>
              <w:rPr>
                <w:rFonts w:ascii="Arial" w:cs="Arial" w:eastAsia="Arial" w:hAnsi="Arial"/>
                <w:sz w:val="18"/>
                <w:szCs w:val="18"/>
                <w:color w:val="auto"/>
              </w:rPr>
              <w:t>lease liabilities</w:t>
            </w:r>
          </w:p>
        </w:tc>
        <w:tc>
          <w:tcPr>
            <w:tcW w:w="38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1,613</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1,720</w:t>
            </w:r>
          </w:p>
        </w:tc>
        <w:tc>
          <w:tcPr>
            <w:tcW w:w="200" w:type="dxa"/>
            <w:vAlign w:val="bottom"/>
            <w:gridSpan w:val="2"/>
            <w:shd w:val="clear" w:color="auto" w:fill="CCEEFF"/>
          </w:tcPr>
          <w:p>
            <w:pPr>
              <w:ind w:left="80"/>
              <w:spacing w:after="0"/>
              <w:rPr>
                <w:sz w:val="20"/>
                <w:szCs w:val="20"/>
                <w:color w:val="auto"/>
              </w:rPr>
            </w:pPr>
            <w:r>
              <w:rPr>
                <w:rFonts w:ascii="Arial" w:cs="Arial" w:eastAsia="Arial" w:hAnsi="Arial"/>
                <w:sz w:val="18"/>
                <w:szCs w:val="18"/>
                <w:color w:val="auto"/>
                <w:w w:val="99"/>
              </w:rPr>
              <w:t>$</w:t>
            </w:r>
          </w:p>
        </w:tc>
        <w:tc>
          <w:tcPr>
            <w:tcW w:w="12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5,280</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3,471</w:t>
            </w:r>
          </w:p>
        </w:tc>
        <w:tc>
          <w:tcPr>
            <w:tcW w:w="240" w:type="dxa"/>
            <w:vAlign w:val="bottom"/>
          </w:tcPr>
          <w:p>
            <w:pPr>
              <w:spacing w:after="0"/>
              <w:rPr>
                <w:sz w:val="19"/>
                <w:szCs w:val="19"/>
                <w:color w:val="auto"/>
              </w:rPr>
            </w:pPr>
          </w:p>
        </w:tc>
      </w:tr>
      <w:tr>
        <w:trPr>
          <w:trHeight w:val="184"/>
        </w:trPr>
        <w:tc>
          <w:tcPr>
            <w:tcW w:w="340" w:type="dxa"/>
            <w:vAlign w:val="bottom"/>
          </w:tcPr>
          <w:p>
            <w:pPr>
              <w:spacing w:after="0"/>
              <w:rPr>
                <w:sz w:val="15"/>
                <w:szCs w:val="15"/>
                <w:color w:val="auto"/>
              </w:rPr>
            </w:pPr>
          </w:p>
        </w:tc>
        <w:tc>
          <w:tcPr>
            <w:tcW w:w="5120" w:type="dxa"/>
            <w:vAlign w:val="bottom"/>
          </w:tcPr>
          <w:p>
            <w:pPr>
              <w:spacing w:after="0" w:line="183" w:lineRule="exact"/>
              <w:rPr>
                <w:sz w:val="20"/>
                <w:szCs w:val="20"/>
                <w:color w:val="auto"/>
              </w:rPr>
            </w:pPr>
            <w:r>
              <w:rPr>
                <w:rFonts w:ascii="Arial" w:cs="Arial" w:eastAsia="Arial" w:hAnsi="Arial"/>
                <w:sz w:val="18"/>
                <w:szCs w:val="18"/>
                <w:color w:val="auto"/>
              </w:rPr>
              <w:t>Right-of-use assets obtained in exchange for new operating</w:t>
            </w:r>
          </w:p>
        </w:tc>
        <w:tc>
          <w:tcPr>
            <w:tcW w:w="1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r>
      <w:tr>
        <w:trPr>
          <w:trHeight w:val="221"/>
        </w:trPr>
        <w:tc>
          <w:tcPr>
            <w:tcW w:w="340" w:type="dxa"/>
            <w:vAlign w:val="bottom"/>
          </w:tcPr>
          <w:p>
            <w:pPr>
              <w:spacing w:after="0"/>
              <w:rPr>
                <w:sz w:val="19"/>
                <w:szCs w:val="19"/>
                <w:color w:val="auto"/>
              </w:rPr>
            </w:pPr>
          </w:p>
        </w:tc>
        <w:tc>
          <w:tcPr>
            <w:tcW w:w="5120" w:type="dxa"/>
            <w:vAlign w:val="bottom"/>
          </w:tcPr>
          <w:p>
            <w:pPr>
              <w:spacing w:after="0"/>
              <w:rPr>
                <w:sz w:val="20"/>
                <w:szCs w:val="20"/>
                <w:color w:val="auto"/>
              </w:rPr>
            </w:pPr>
            <w:r>
              <w:rPr>
                <w:rFonts w:ascii="Arial" w:cs="Arial" w:eastAsia="Arial" w:hAnsi="Arial"/>
                <w:sz w:val="18"/>
                <w:szCs w:val="18"/>
                <w:color w:val="auto"/>
              </w:rPr>
              <w:t>lease liabilities</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2,582</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60" w:type="dxa"/>
            <w:vAlign w:val="bottom"/>
            <w:gridSpan w:val="2"/>
          </w:tcPr>
          <w:p>
            <w:pPr>
              <w:jc w:val="right"/>
              <w:ind w:right="100"/>
              <w:spacing w:after="0"/>
              <w:rPr>
                <w:sz w:val="20"/>
                <w:szCs w:val="20"/>
                <w:color w:val="auto"/>
              </w:rPr>
            </w:pPr>
            <w:r>
              <w:rPr>
                <w:rFonts w:ascii="Arial" w:cs="Arial" w:eastAsia="Arial" w:hAnsi="Arial"/>
                <w:sz w:val="18"/>
                <w:szCs w:val="18"/>
                <w:color w:val="auto"/>
              </w:rPr>
              <w:t>2,354</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40" w:type="dxa"/>
            <w:vAlign w:val="bottom"/>
            <w:gridSpan w:val="2"/>
          </w:tcPr>
          <w:p>
            <w:pPr>
              <w:jc w:val="right"/>
              <w:ind w:right="180"/>
              <w:spacing w:after="0"/>
              <w:rPr>
                <w:sz w:val="20"/>
                <w:szCs w:val="20"/>
                <w:color w:val="auto"/>
              </w:rPr>
            </w:pPr>
            <w:r>
              <w:rPr>
                <w:rFonts w:ascii="Arial" w:cs="Arial" w:eastAsia="Arial" w:hAnsi="Arial"/>
                <w:sz w:val="18"/>
                <w:szCs w:val="18"/>
                <w:color w:val="auto"/>
              </w:rPr>
              <w:t>6,958</w:t>
            </w:r>
          </w:p>
        </w:tc>
        <w:tc>
          <w:tcPr>
            <w:tcW w:w="140" w:type="dxa"/>
            <w:vAlign w:val="bottom"/>
          </w:tcPr>
          <w:p>
            <w:pPr>
              <w:spacing w:after="0"/>
              <w:rPr>
                <w:sz w:val="19"/>
                <w:szCs w:val="19"/>
                <w:color w:val="auto"/>
              </w:rPr>
            </w:pP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2,354</w:t>
            </w:r>
          </w:p>
        </w:tc>
        <w:tc>
          <w:tcPr>
            <w:tcW w:w="240" w:type="dxa"/>
            <w:vAlign w:val="bottom"/>
          </w:tcPr>
          <w:p>
            <w:pPr>
              <w:spacing w:after="0"/>
              <w:rPr>
                <w:sz w:val="19"/>
                <w:szCs w:val="19"/>
                <w:color w:val="auto"/>
              </w:rPr>
            </w:pPr>
          </w:p>
        </w:tc>
      </w:tr>
      <w:tr>
        <w:trPr>
          <w:trHeight w:val="184"/>
        </w:trPr>
        <w:tc>
          <w:tcPr>
            <w:tcW w:w="340" w:type="dxa"/>
            <w:vAlign w:val="bottom"/>
          </w:tcPr>
          <w:p>
            <w:pPr>
              <w:spacing w:after="0"/>
              <w:rPr>
                <w:sz w:val="15"/>
                <w:szCs w:val="15"/>
                <w:color w:val="auto"/>
              </w:rPr>
            </w:pPr>
          </w:p>
        </w:tc>
        <w:tc>
          <w:tcPr>
            <w:tcW w:w="5120" w:type="dxa"/>
            <w:vAlign w:val="bottom"/>
            <w:shd w:val="clear" w:color="auto" w:fill="CCEEFF"/>
          </w:tcPr>
          <w:p>
            <w:pPr>
              <w:spacing w:after="0" w:line="183" w:lineRule="exact"/>
              <w:rPr>
                <w:sz w:val="20"/>
                <w:szCs w:val="20"/>
                <w:color w:val="auto"/>
              </w:rPr>
            </w:pPr>
            <w:r>
              <w:rPr>
                <w:rFonts w:ascii="Arial" w:cs="Arial" w:eastAsia="Arial" w:hAnsi="Arial"/>
                <w:sz w:val="18"/>
                <w:szCs w:val="18"/>
                <w:color w:val="auto"/>
              </w:rPr>
              <w:t>Decapitalization of right-of-use assets upon lease termination or</w:t>
            </w:r>
          </w:p>
        </w:tc>
        <w:tc>
          <w:tcPr>
            <w:tcW w:w="10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9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0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6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0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40" w:type="dxa"/>
            <w:vAlign w:val="bottom"/>
          </w:tcPr>
          <w:p>
            <w:pPr>
              <w:spacing w:after="0"/>
              <w:rPr>
                <w:sz w:val="15"/>
                <w:szCs w:val="15"/>
                <w:color w:val="auto"/>
              </w:rPr>
            </w:pPr>
          </w:p>
        </w:tc>
      </w:tr>
      <w:tr>
        <w:trPr>
          <w:trHeight w:val="221"/>
        </w:trPr>
        <w:tc>
          <w:tcPr>
            <w:tcW w:w="340" w:type="dxa"/>
            <w:vAlign w:val="bottom"/>
          </w:tcPr>
          <w:p>
            <w:pPr>
              <w:spacing w:after="0"/>
              <w:rPr>
                <w:sz w:val="19"/>
                <w:szCs w:val="19"/>
                <w:color w:val="auto"/>
              </w:rPr>
            </w:pPr>
          </w:p>
        </w:tc>
        <w:tc>
          <w:tcPr>
            <w:tcW w:w="5120" w:type="dxa"/>
            <w:vAlign w:val="bottom"/>
            <w:shd w:val="clear" w:color="auto" w:fill="CCEEFF"/>
          </w:tcPr>
          <w:p>
            <w:pPr>
              <w:spacing w:after="0"/>
              <w:rPr>
                <w:sz w:val="20"/>
                <w:szCs w:val="20"/>
                <w:color w:val="auto"/>
              </w:rPr>
            </w:pPr>
            <w:r>
              <w:rPr>
                <w:rFonts w:ascii="Arial" w:cs="Arial" w:eastAsia="Arial" w:hAnsi="Arial"/>
                <w:sz w:val="18"/>
                <w:szCs w:val="18"/>
                <w:color w:val="auto"/>
              </w:rPr>
              <w:t>modification</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14</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154</w:t>
            </w: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1,374</w:t>
            </w:r>
          </w:p>
        </w:tc>
        <w:tc>
          <w:tcPr>
            <w:tcW w:w="140" w:type="dxa"/>
            <w:vAlign w:val="bottom"/>
            <w:shd w:val="clear" w:color="auto" w:fill="CCEEFF"/>
          </w:tcPr>
          <w:p>
            <w:pPr>
              <w:spacing w:after="0"/>
              <w:rPr>
                <w:sz w:val="19"/>
                <w:szCs w:val="19"/>
                <w:color w:val="auto"/>
              </w:rPr>
            </w:pP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154</w:t>
            </w:r>
          </w:p>
        </w:tc>
        <w:tc>
          <w:tcPr>
            <w:tcW w:w="240" w:type="dxa"/>
            <w:vAlign w:val="bottom"/>
          </w:tcPr>
          <w:p>
            <w:pPr>
              <w:spacing w:after="0"/>
              <w:rPr>
                <w:sz w:val="19"/>
                <w:szCs w:val="19"/>
                <w:color w:val="auto"/>
              </w:rPr>
            </w:pPr>
          </w:p>
        </w:tc>
      </w:tr>
      <w:tr>
        <w:trPr>
          <w:trHeight w:val="422"/>
        </w:trPr>
        <w:tc>
          <w:tcPr>
            <w:tcW w:w="340" w:type="dxa"/>
            <w:vAlign w:val="bottom"/>
          </w:tcPr>
          <w:p>
            <w:pPr>
              <w:spacing w:after="0"/>
              <w:rPr>
                <w:sz w:val="24"/>
                <w:szCs w:val="24"/>
                <w:color w:val="auto"/>
              </w:rPr>
            </w:pPr>
          </w:p>
        </w:tc>
        <w:tc>
          <w:tcPr>
            <w:tcW w:w="5120" w:type="dxa"/>
            <w:vAlign w:val="bottom"/>
          </w:tcPr>
          <w:p>
            <w:pPr>
              <w:spacing w:after="0"/>
              <w:rPr>
                <w:sz w:val="24"/>
                <w:szCs w:val="24"/>
                <w:color w:val="auto"/>
              </w:rPr>
            </w:pPr>
          </w:p>
        </w:tc>
        <w:tc>
          <w:tcPr>
            <w:tcW w:w="380" w:type="dxa"/>
            <w:vAlign w:val="bottom"/>
            <w:gridSpan w:val="2"/>
          </w:tcPr>
          <w:p>
            <w:pPr>
              <w:jc w:val="right"/>
              <w:ind w:right="30"/>
              <w:spacing w:after="0"/>
              <w:rPr>
                <w:sz w:val="20"/>
                <w:szCs w:val="20"/>
                <w:color w:val="auto"/>
              </w:rPr>
            </w:pPr>
            <w:r>
              <w:rPr>
                <w:rFonts w:ascii="Arial" w:cs="Arial" w:eastAsia="Arial" w:hAnsi="Arial"/>
                <w:sz w:val="18"/>
                <w:szCs w:val="18"/>
                <w:color w:val="auto"/>
              </w:rPr>
              <w:t>21</w:t>
            </w:r>
          </w:p>
        </w:tc>
        <w:tc>
          <w:tcPr>
            <w:tcW w:w="9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r>
      <w:tr>
        <w:trPr>
          <w:trHeight w:val="98"/>
        </w:trPr>
        <w:tc>
          <w:tcPr>
            <w:tcW w:w="340" w:type="dxa"/>
            <w:vAlign w:val="bottom"/>
            <w:tcBorders>
              <w:bottom w:val="single" w:sz="8" w:color="auto"/>
            </w:tcBorders>
          </w:tcPr>
          <w:p>
            <w:pPr>
              <w:spacing w:after="0"/>
              <w:rPr>
                <w:sz w:val="8"/>
                <w:szCs w:val="8"/>
                <w:color w:val="auto"/>
              </w:rPr>
            </w:pPr>
          </w:p>
        </w:tc>
        <w:tc>
          <w:tcPr>
            <w:tcW w:w="5120" w:type="dxa"/>
            <w:vAlign w:val="bottom"/>
            <w:tcBorders>
              <w:bottom w:val="single" w:sz="8" w:color="auto"/>
            </w:tcBorders>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280" w:type="dxa"/>
            <w:vAlign w:val="bottom"/>
            <w:tcBorders>
              <w:bottom w:val="single" w:sz="8" w:color="auto"/>
            </w:tcBorders>
          </w:tcPr>
          <w:p>
            <w:pPr>
              <w:spacing w:after="0"/>
              <w:rPr>
                <w:sz w:val="8"/>
                <w:szCs w:val="8"/>
                <w:color w:val="auto"/>
              </w:rPr>
            </w:pPr>
          </w:p>
        </w:tc>
        <w:tc>
          <w:tcPr>
            <w:tcW w:w="940" w:type="dxa"/>
            <w:vAlign w:val="bottom"/>
            <w:tcBorders>
              <w:bottom w:val="single" w:sz="8" w:color="auto"/>
            </w:tcBorders>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140" w:type="dxa"/>
            <w:vAlign w:val="bottom"/>
            <w:tcBorders>
              <w:bottom w:val="single" w:sz="8" w:color="auto"/>
            </w:tcBorders>
          </w:tcPr>
          <w:p>
            <w:pPr>
              <w:spacing w:after="0"/>
              <w:rPr>
                <w:sz w:val="8"/>
                <w:szCs w:val="8"/>
                <w:color w:val="auto"/>
              </w:rPr>
            </w:pPr>
          </w:p>
        </w:tc>
        <w:tc>
          <w:tcPr>
            <w:tcW w:w="1060" w:type="dxa"/>
            <w:vAlign w:val="bottom"/>
            <w:tcBorders>
              <w:bottom w:val="single" w:sz="8" w:color="auto"/>
            </w:tcBorders>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1060" w:type="dxa"/>
            <w:vAlign w:val="bottom"/>
            <w:tcBorders>
              <w:bottom w:val="single" w:sz="8" w:color="auto"/>
            </w:tcBorders>
          </w:tcPr>
          <w:p>
            <w:pPr>
              <w:spacing w:after="0"/>
              <w:rPr>
                <w:sz w:val="8"/>
                <w:szCs w:val="8"/>
                <w:color w:val="auto"/>
              </w:rPr>
            </w:pPr>
          </w:p>
        </w:tc>
        <w:tc>
          <w:tcPr>
            <w:tcW w:w="180" w:type="dxa"/>
            <w:vAlign w:val="bottom"/>
            <w:tcBorders>
              <w:bottom w:val="single" w:sz="8" w:color="auto"/>
            </w:tcBorders>
          </w:tcPr>
          <w:p>
            <w:pPr>
              <w:spacing w:after="0"/>
              <w:rPr>
                <w:sz w:val="8"/>
                <w:szCs w:val="8"/>
                <w:color w:val="auto"/>
              </w:rPr>
            </w:pPr>
          </w:p>
        </w:tc>
        <w:tc>
          <w:tcPr>
            <w:tcW w:w="140" w:type="dxa"/>
            <w:vAlign w:val="bottom"/>
            <w:tcBorders>
              <w:bottom w:val="single" w:sz="8" w:color="auto"/>
            </w:tcBorders>
          </w:tcPr>
          <w:p>
            <w:pPr>
              <w:spacing w:after="0"/>
              <w:rPr>
                <w:sz w:val="8"/>
                <w:szCs w:val="8"/>
                <w:color w:val="auto"/>
              </w:rPr>
            </w:pPr>
          </w:p>
        </w:tc>
        <w:tc>
          <w:tcPr>
            <w:tcW w:w="1040" w:type="dxa"/>
            <w:vAlign w:val="bottom"/>
            <w:tcBorders>
              <w:bottom w:val="single" w:sz="8" w:color="auto"/>
            </w:tcBorders>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240" w:type="dxa"/>
            <w:vAlign w:val="bottom"/>
            <w:tcBorders>
              <w:bottom w:val="single" w:sz="8" w:color="auto"/>
            </w:tcBorders>
          </w:tcPr>
          <w:p>
            <w:pPr>
              <w:spacing w:after="0"/>
              <w:rPr>
                <w:sz w:val="8"/>
                <w:szCs w:val="8"/>
                <w:color w:val="auto"/>
              </w:rPr>
            </w:pPr>
          </w:p>
        </w:tc>
      </w:tr>
    </w:tbl>
    <w:p>
      <w:pPr>
        <w:sectPr>
          <w:pgSz w:w="11900" w:h="16838" w:orient="portrait"/>
          <w:cols w:equalWidth="0" w:num="1">
            <w:col w:w="11240"/>
          </w:cols>
          <w:pgMar w:left="320" w:top="121" w:right="339" w:bottom="1440" w:gutter="0" w:footer="0" w:header="0"/>
        </w:sectPr>
      </w:pPr>
    </w:p>
    <w:bookmarkStart w:id="21" w:name="page22"/>
    <w:bookmarkEnd w:id="21"/>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HOLLEY INC.</w:t>
      </w:r>
    </w:p>
    <w:p>
      <w:pPr>
        <w:jc w:val="center"/>
        <w:ind w:right="20"/>
        <w:spacing w:after="0" w:line="234" w:lineRule="auto"/>
        <w:rPr>
          <w:sz w:val="20"/>
          <w:szCs w:val="20"/>
          <w:color w:val="auto"/>
        </w:rPr>
      </w:pPr>
      <w:r>
        <w:rPr>
          <w:rFonts w:ascii="Arial" w:cs="Arial" w:eastAsia="Arial" w:hAnsi="Arial"/>
          <w:sz w:val="18"/>
          <w:szCs w:val="18"/>
          <w:b w:val="1"/>
          <w:bCs w:val="1"/>
          <w:color w:val="auto"/>
        </w:rPr>
        <w:t>NOTES TO THE CONDENSED CONSOLIDATED FINANCIAL STATEMENTS</w:t>
      </w:r>
    </w:p>
    <w:p>
      <w:pPr>
        <w:jc w:val="center"/>
        <w:ind w:right="20"/>
        <w:spacing w:after="0" w:line="235" w:lineRule="auto"/>
        <w:rPr>
          <w:sz w:val="20"/>
          <w:szCs w:val="20"/>
          <w:color w:val="auto"/>
        </w:rPr>
      </w:pPr>
      <w:r>
        <w:rPr>
          <w:rFonts w:ascii="Arial" w:cs="Arial" w:eastAsia="Arial" w:hAnsi="Arial"/>
          <w:sz w:val="18"/>
          <w:szCs w:val="18"/>
          <w:color w:val="auto"/>
        </w:rPr>
        <w:t>(in thousands, except share data)</w:t>
      </w:r>
    </w:p>
    <w:p>
      <w:pPr>
        <w:spacing w:after="0" w:line="1"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(unaudited)</w:t>
      </w:r>
    </w:p>
    <w:p>
      <w:pPr>
        <w:spacing w:after="0" w:line="221"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following table summarizes the maturities of the Company's operating lease liabilities as of September 29, 2024:</w:t>
      </w:r>
    </w:p>
    <w:p>
      <w:pPr>
        <w:spacing w:after="0" w:line="212" w:lineRule="exact"/>
        <w:rPr>
          <w:sz w:val="20"/>
          <w:szCs w:val="20"/>
          <w:color w:val="auto"/>
        </w:rPr>
      </w:pPr>
    </w:p>
    <w:tbl>
      <w:tblPr>
        <w:tblLayout w:type="fixed"/>
        <w:tblInd w:w="340" w:type="dxa"/>
        <w:tblCellMar>
          <w:top w:w="0" w:type="dxa"/>
          <w:left w:w="0" w:type="dxa"/>
          <w:bottom w:w="0" w:type="dxa"/>
          <w:right w:w="0" w:type="dxa"/>
        </w:tblCellMar>
      </w:tblPr>
      <w:tr>
        <w:trPr>
          <w:trHeight w:val="207"/>
        </w:trPr>
        <w:tc>
          <w:tcPr>
            <w:tcW w:w="9060" w:type="dxa"/>
            <w:vAlign w:val="bottom"/>
            <w:shd w:val="clear" w:color="auto" w:fill="CCEEFF"/>
          </w:tcPr>
          <w:p>
            <w:pPr>
              <w:spacing w:after="0"/>
              <w:rPr>
                <w:sz w:val="20"/>
                <w:szCs w:val="20"/>
                <w:color w:val="auto"/>
              </w:rPr>
            </w:pPr>
            <w:r>
              <w:rPr>
                <w:rFonts w:ascii="Arial" w:cs="Arial" w:eastAsia="Arial" w:hAnsi="Arial"/>
                <w:sz w:val="18"/>
                <w:szCs w:val="18"/>
                <w:color w:val="auto"/>
              </w:rPr>
              <w:t>2024 (excluding the thirty-nine weeks ended September 29, 2024)</w:t>
            </w:r>
          </w:p>
        </w:tc>
        <w:tc>
          <w:tcPr>
            <w:tcW w:w="520" w:type="dxa"/>
            <w:vAlign w:val="bottom"/>
            <w:shd w:val="clear" w:color="auto" w:fill="CCEEFF"/>
          </w:tcPr>
          <w:p>
            <w:pPr>
              <w:jc w:val="right"/>
              <w:ind w:right="330"/>
              <w:spacing w:after="0"/>
              <w:rPr>
                <w:sz w:val="20"/>
                <w:szCs w:val="20"/>
                <w:color w:val="auto"/>
              </w:rPr>
            </w:pPr>
            <w:r>
              <w:rPr>
                <w:rFonts w:ascii="Arial" w:cs="Arial" w:eastAsia="Arial" w:hAnsi="Arial"/>
                <w:sz w:val="18"/>
                <w:szCs w:val="18"/>
                <w:color w:val="auto"/>
                <w:w w:val="79"/>
              </w:rPr>
              <w:t>$</w:t>
            </w: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1,601</w:t>
            </w:r>
          </w:p>
        </w:tc>
      </w:tr>
      <w:tr>
        <w:trPr>
          <w:trHeight w:val="203"/>
        </w:trPr>
        <w:tc>
          <w:tcPr>
            <w:tcW w:w="9060" w:type="dxa"/>
            <w:vAlign w:val="bottom"/>
          </w:tcPr>
          <w:p>
            <w:pPr>
              <w:spacing w:after="0" w:line="202" w:lineRule="exact"/>
              <w:rPr>
                <w:sz w:val="20"/>
                <w:szCs w:val="20"/>
                <w:color w:val="auto"/>
              </w:rPr>
            </w:pPr>
            <w:r>
              <w:rPr>
                <w:rFonts w:ascii="Arial" w:cs="Arial" w:eastAsia="Arial" w:hAnsi="Arial"/>
                <w:sz w:val="18"/>
                <w:szCs w:val="18"/>
                <w:color w:val="auto"/>
              </w:rPr>
              <w:t>2025</w:t>
            </w:r>
          </w:p>
        </w:tc>
        <w:tc>
          <w:tcPr>
            <w:tcW w:w="520" w:type="dxa"/>
            <w:vAlign w:val="bottom"/>
          </w:tcPr>
          <w:p>
            <w:pPr>
              <w:spacing w:after="0"/>
              <w:rPr>
                <w:sz w:val="17"/>
                <w:szCs w:val="17"/>
                <w:color w:val="auto"/>
              </w:rPr>
            </w:pPr>
          </w:p>
        </w:tc>
        <w:tc>
          <w:tcPr>
            <w:tcW w:w="108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6,363</w:t>
            </w:r>
          </w:p>
        </w:tc>
      </w:tr>
      <w:tr>
        <w:trPr>
          <w:trHeight w:val="203"/>
        </w:trPr>
        <w:tc>
          <w:tcPr>
            <w:tcW w:w="906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2026</w:t>
            </w:r>
          </w:p>
        </w:tc>
        <w:tc>
          <w:tcPr>
            <w:tcW w:w="520" w:type="dxa"/>
            <w:vAlign w:val="bottom"/>
            <w:shd w:val="clear" w:color="auto" w:fill="CCEEFF"/>
          </w:tcPr>
          <w:p>
            <w:pPr>
              <w:spacing w:after="0"/>
              <w:rPr>
                <w:sz w:val="17"/>
                <w:szCs w:val="17"/>
                <w:color w:val="auto"/>
              </w:rPr>
            </w:pPr>
          </w:p>
        </w:tc>
        <w:tc>
          <w:tcPr>
            <w:tcW w:w="1080" w:type="dxa"/>
            <w:vAlign w:val="bottom"/>
            <w:gridSpan w:val="2"/>
            <w:shd w:val="clear" w:color="auto" w:fill="CCEEFF"/>
          </w:tcPr>
          <w:p>
            <w:pPr>
              <w:jc w:val="right"/>
              <w:ind w:right="100"/>
              <w:spacing w:after="0" w:line="202" w:lineRule="exact"/>
              <w:rPr>
                <w:sz w:val="20"/>
                <w:szCs w:val="20"/>
                <w:color w:val="auto"/>
              </w:rPr>
            </w:pPr>
            <w:r>
              <w:rPr>
                <w:rFonts w:ascii="Arial" w:cs="Arial" w:eastAsia="Arial" w:hAnsi="Arial"/>
                <w:sz w:val="18"/>
                <w:szCs w:val="18"/>
                <w:color w:val="auto"/>
              </w:rPr>
              <w:t>5,972</w:t>
            </w:r>
          </w:p>
        </w:tc>
      </w:tr>
      <w:tr>
        <w:trPr>
          <w:trHeight w:val="203"/>
        </w:trPr>
        <w:tc>
          <w:tcPr>
            <w:tcW w:w="9060" w:type="dxa"/>
            <w:vAlign w:val="bottom"/>
          </w:tcPr>
          <w:p>
            <w:pPr>
              <w:spacing w:after="0" w:line="202" w:lineRule="exact"/>
              <w:rPr>
                <w:sz w:val="20"/>
                <w:szCs w:val="20"/>
                <w:color w:val="auto"/>
              </w:rPr>
            </w:pPr>
            <w:r>
              <w:rPr>
                <w:rFonts w:ascii="Arial" w:cs="Arial" w:eastAsia="Arial" w:hAnsi="Arial"/>
                <w:sz w:val="18"/>
                <w:szCs w:val="18"/>
                <w:color w:val="auto"/>
              </w:rPr>
              <w:t>2027</w:t>
            </w:r>
          </w:p>
        </w:tc>
        <w:tc>
          <w:tcPr>
            <w:tcW w:w="520" w:type="dxa"/>
            <w:vAlign w:val="bottom"/>
          </w:tcPr>
          <w:p>
            <w:pPr>
              <w:spacing w:after="0"/>
              <w:rPr>
                <w:sz w:val="17"/>
                <w:szCs w:val="17"/>
                <w:color w:val="auto"/>
              </w:rPr>
            </w:pPr>
          </w:p>
        </w:tc>
        <w:tc>
          <w:tcPr>
            <w:tcW w:w="108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5,992</w:t>
            </w:r>
          </w:p>
        </w:tc>
      </w:tr>
      <w:tr>
        <w:trPr>
          <w:trHeight w:val="203"/>
        </w:trPr>
        <w:tc>
          <w:tcPr>
            <w:tcW w:w="906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2028</w:t>
            </w:r>
          </w:p>
        </w:tc>
        <w:tc>
          <w:tcPr>
            <w:tcW w:w="520" w:type="dxa"/>
            <w:vAlign w:val="bottom"/>
            <w:shd w:val="clear" w:color="auto" w:fill="CCEEFF"/>
          </w:tcPr>
          <w:p>
            <w:pPr>
              <w:spacing w:after="0"/>
              <w:rPr>
                <w:sz w:val="17"/>
                <w:szCs w:val="17"/>
                <w:color w:val="auto"/>
              </w:rPr>
            </w:pPr>
          </w:p>
        </w:tc>
        <w:tc>
          <w:tcPr>
            <w:tcW w:w="1080" w:type="dxa"/>
            <w:vAlign w:val="bottom"/>
            <w:gridSpan w:val="2"/>
            <w:shd w:val="clear" w:color="auto" w:fill="CCEEFF"/>
          </w:tcPr>
          <w:p>
            <w:pPr>
              <w:jc w:val="right"/>
              <w:ind w:right="100"/>
              <w:spacing w:after="0" w:line="202" w:lineRule="exact"/>
              <w:rPr>
                <w:sz w:val="20"/>
                <w:szCs w:val="20"/>
                <w:color w:val="auto"/>
              </w:rPr>
            </w:pPr>
            <w:r>
              <w:rPr>
                <w:rFonts w:ascii="Arial" w:cs="Arial" w:eastAsia="Arial" w:hAnsi="Arial"/>
                <w:sz w:val="18"/>
                <w:szCs w:val="18"/>
                <w:color w:val="auto"/>
              </w:rPr>
              <w:t>5,562</w:t>
            </w:r>
          </w:p>
        </w:tc>
      </w:tr>
      <w:tr>
        <w:trPr>
          <w:trHeight w:val="203"/>
        </w:trPr>
        <w:tc>
          <w:tcPr>
            <w:tcW w:w="9060" w:type="dxa"/>
            <w:vAlign w:val="bottom"/>
          </w:tcPr>
          <w:p>
            <w:pPr>
              <w:spacing w:after="0" w:line="202" w:lineRule="exact"/>
              <w:rPr>
                <w:sz w:val="20"/>
                <w:szCs w:val="20"/>
                <w:color w:val="auto"/>
              </w:rPr>
            </w:pPr>
            <w:r>
              <w:rPr>
                <w:rFonts w:ascii="Arial" w:cs="Arial" w:eastAsia="Arial" w:hAnsi="Arial"/>
                <w:sz w:val="18"/>
                <w:szCs w:val="18"/>
                <w:color w:val="auto"/>
              </w:rPr>
              <w:t>Thereafter</w:t>
            </w:r>
          </w:p>
        </w:tc>
        <w:tc>
          <w:tcPr>
            <w:tcW w:w="520" w:type="dxa"/>
            <w:vAlign w:val="bottom"/>
          </w:tcPr>
          <w:p>
            <w:pPr>
              <w:spacing w:after="0"/>
              <w:rPr>
                <w:sz w:val="17"/>
                <w:szCs w:val="17"/>
                <w:color w:val="auto"/>
              </w:rPr>
            </w:pPr>
          </w:p>
        </w:tc>
        <w:tc>
          <w:tcPr>
            <w:tcW w:w="108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14,157</w:t>
            </w:r>
          </w:p>
        </w:tc>
      </w:tr>
      <w:tr>
        <w:trPr>
          <w:trHeight w:val="20"/>
        </w:trPr>
        <w:tc>
          <w:tcPr>
            <w:tcW w:w="9060" w:type="dxa"/>
            <w:vAlign w:val="bottom"/>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96"/>
        </w:trPr>
        <w:tc>
          <w:tcPr>
            <w:tcW w:w="906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Total lease payments</w:t>
            </w:r>
          </w:p>
        </w:tc>
        <w:tc>
          <w:tcPr>
            <w:tcW w:w="520" w:type="dxa"/>
            <w:vAlign w:val="bottom"/>
            <w:shd w:val="clear" w:color="auto" w:fill="CCEEFF"/>
          </w:tcPr>
          <w:p>
            <w:pPr>
              <w:spacing w:after="0"/>
              <w:rPr>
                <w:sz w:val="17"/>
                <w:szCs w:val="17"/>
                <w:color w:val="auto"/>
              </w:rPr>
            </w:pPr>
          </w:p>
        </w:tc>
        <w:tc>
          <w:tcPr>
            <w:tcW w:w="1080" w:type="dxa"/>
            <w:vAlign w:val="bottom"/>
            <w:gridSpan w:val="2"/>
            <w:shd w:val="clear" w:color="auto" w:fill="CCEEFF"/>
          </w:tcPr>
          <w:p>
            <w:pPr>
              <w:jc w:val="right"/>
              <w:ind w:right="100"/>
              <w:spacing w:after="0" w:line="196" w:lineRule="exact"/>
              <w:rPr>
                <w:sz w:val="20"/>
                <w:szCs w:val="20"/>
                <w:color w:val="auto"/>
              </w:rPr>
            </w:pPr>
            <w:r>
              <w:rPr>
                <w:rFonts w:ascii="Arial" w:cs="Arial" w:eastAsia="Arial" w:hAnsi="Arial"/>
                <w:sz w:val="18"/>
                <w:szCs w:val="18"/>
                <w:color w:val="auto"/>
              </w:rPr>
              <w:t>39,647</w:t>
            </w:r>
          </w:p>
        </w:tc>
      </w:tr>
      <w:tr>
        <w:trPr>
          <w:trHeight w:val="203"/>
        </w:trPr>
        <w:tc>
          <w:tcPr>
            <w:tcW w:w="9060" w:type="dxa"/>
            <w:vAlign w:val="bottom"/>
          </w:tcPr>
          <w:p>
            <w:pPr>
              <w:spacing w:after="0" w:line="202" w:lineRule="exact"/>
              <w:rPr>
                <w:sz w:val="20"/>
                <w:szCs w:val="20"/>
                <w:color w:val="auto"/>
              </w:rPr>
            </w:pPr>
            <w:r>
              <w:rPr>
                <w:rFonts w:ascii="Arial" w:cs="Arial" w:eastAsia="Arial" w:hAnsi="Arial"/>
                <w:sz w:val="18"/>
                <w:szCs w:val="18"/>
                <w:color w:val="auto"/>
              </w:rPr>
              <w:t>Less imputed interest</w:t>
            </w:r>
          </w:p>
        </w:tc>
        <w:tc>
          <w:tcPr>
            <w:tcW w:w="520" w:type="dxa"/>
            <w:vAlign w:val="bottom"/>
          </w:tcPr>
          <w:p>
            <w:pPr>
              <w:spacing w:after="0"/>
              <w:rPr>
                <w:sz w:val="17"/>
                <w:szCs w:val="17"/>
                <w:color w:val="auto"/>
              </w:rPr>
            </w:pPr>
          </w:p>
        </w:tc>
        <w:tc>
          <w:tcPr>
            <w:tcW w:w="1080" w:type="dxa"/>
            <w:vAlign w:val="bottom"/>
            <w:gridSpan w:val="2"/>
          </w:tcPr>
          <w:p>
            <w:pPr>
              <w:jc w:val="right"/>
              <w:ind w:right="40"/>
              <w:spacing w:after="0" w:line="202" w:lineRule="exact"/>
              <w:rPr>
                <w:sz w:val="20"/>
                <w:szCs w:val="20"/>
                <w:color w:val="auto"/>
              </w:rPr>
            </w:pPr>
            <w:r>
              <w:rPr>
                <w:rFonts w:ascii="Arial" w:cs="Arial" w:eastAsia="Arial" w:hAnsi="Arial"/>
                <w:sz w:val="18"/>
                <w:szCs w:val="18"/>
                <w:color w:val="auto"/>
              </w:rPr>
              <w:t>(7,586)</w:t>
            </w:r>
          </w:p>
        </w:tc>
      </w:tr>
      <w:tr>
        <w:trPr>
          <w:trHeight w:val="20"/>
        </w:trPr>
        <w:tc>
          <w:tcPr>
            <w:tcW w:w="9060" w:type="dxa"/>
            <w:vAlign w:val="bottom"/>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16"/>
        </w:trPr>
        <w:tc>
          <w:tcPr>
            <w:tcW w:w="9060" w:type="dxa"/>
            <w:vAlign w:val="bottom"/>
            <w:shd w:val="clear" w:color="auto" w:fill="CCEEFF"/>
          </w:tcPr>
          <w:p>
            <w:pPr>
              <w:spacing w:after="0" w:line="182" w:lineRule="exact"/>
              <w:rPr>
                <w:sz w:val="20"/>
                <w:szCs w:val="20"/>
                <w:color w:val="auto"/>
              </w:rPr>
            </w:pPr>
            <w:r>
              <w:rPr>
                <w:rFonts w:ascii="Arial" w:cs="Arial" w:eastAsia="Arial" w:hAnsi="Arial"/>
                <w:sz w:val="18"/>
                <w:szCs w:val="18"/>
                <w:color w:val="auto"/>
              </w:rPr>
              <w:t>Present value of lease liabilities</w:t>
            </w:r>
          </w:p>
        </w:tc>
        <w:tc>
          <w:tcPr>
            <w:tcW w:w="520" w:type="dxa"/>
            <w:vAlign w:val="bottom"/>
            <w:shd w:val="clear" w:color="auto" w:fill="CCEEFF"/>
          </w:tcPr>
          <w:p>
            <w:pPr>
              <w:jc w:val="right"/>
              <w:ind w:right="330"/>
              <w:spacing w:after="0" w:line="182" w:lineRule="exact"/>
              <w:rPr>
                <w:sz w:val="20"/>
                <w:szCs w:val="20"/>
                <w:color w:val="auto"/>
              </w:rPr>
            </w:pPr>
            <w:r>
              <w:rPr>
                <w:rFonts w:ascii="Arial" w:cs="Arial" w:eastAsia="Arial" w:hAnsi="Arial"/>
                <w:sz w:val="18"/>
                <w:szCs w:val="18"/>
                <w:color w:val="auto"/>
                <w:w w:val="79"/>
              </w:rPr>
              <w:t>$</w:t>
            </w:r>
          </w:p>
        </w:tc>
        <w:tc>
          <w:tcPr>
            <w:tcW w:w="1080" w:type="dxa"/>
            <w:vAlign w:val="bottom"/>
            <w:gridSpan w:val="2"/>
            <w:shd w:val="clear" w:color="auto" w:fill="CCEEFF"/>
          </w:tcPr>
          <w:p>
            <w:pPr>
              <w:jc w:val="right"/>
              <w:ind w:right="100"/>
              <w:spacing w:after="0" w:line="182" w:lineRule="exact"/>
              <w:rPr>
                <w:sz w:val="20"/>
                <w:szCs w:val="20"/>
                <w:color w:val="auto"/>
              </w:rPr>
            </w:pPr>
            <w:r>
              <w:rPr>
                <w:rFonts w:ascii="Arial" w:cs="Arial" w:eastAsia="Arial" w:hAnsi="Arial"/>
                <w:sz w:val="18"/>
                <w:szCs w:val="18"/>
                <w:color w:val="auto"/>
              </w:rPr>
              <w:t>32,061</w:t>
            </w:r>
          </w:p>
        </w:tc>
      </w:tr>
      <w:tr>
        <w:trPr>
          <w:trHeight w:val="20"/>
        </w:trPr>
        <w:tc>
          <w:tcPr>
            <w:tcW w:w="9060" w:type="dxa"/>
            <w:vAlign w:val="bottom"/>
            <w:tcBorders>
              <w:top w:val="single" w:sz="8" w:color="CCEEFF"/>
            </w:tcBorders>
            <w:shd w:val="clear" w:color="auto" w:fill="CCEEFF"/>
          </w:tcPr>
          <w:p>
            <w:pPr>
              <w:spacing w:after="0" w:line="20" w:lineRule="exact"/>
              <w:rPr>
                <w:sz w:val="1"/>
                <w:szCs w:val="1"/>
                <w:color w:val="auto"/>
              </w:rPr>
            </w:pPr>
          </w:p>
        </w:tc>
        <w:tc>
          <w:tcPr>
            <w:tcW w:w="520" w:type="dxa"/>
            <w:vAlign w:val="bottom"/>
            <w:tcBorders>
              <w:top w:val="single" w:sz="8" w:color="auto"/>
            </w:tcBorders>
            <w:shd w:val="clear" w:color="auto" w:fill="000000"/>
          </w:tcPr>
          <w:p>
            <w:pPr>
              <w:spacing w:after="0" w:line="20" w:lineRule="exact"/>
              <w:rPr>
                <w:sz w:val="1"/>
                <w:szCs w:val="1"/>
                <w:color w:val="auto"/>
              </w:rPr>
            </w:pPr>
          </w:p>
        </w:tc>
        <w:tc>
          <w:tcPr>
            <w:tcW w:w="98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r>
    </w:tbl>
    <w:p>
      <w:pPr>
        <w:spacing w:after="0" w:line="200" w:lineRule="exact"/>
        <w:rPr>
          <w:sz w:val="20"/>
          <w:szCs w:val="20"/>
          <w:color w:val="auto"/>
        </w:rPr>
      </w:pPr>
    </w:p>
    <w:p>
      <w:pPr>
        <w:spacing w:after="0" w:line="227" w:lineRule="exact"/>
        <w:rPr>
          <w:sz w:val="20"/>
          <w:szCs w:val="20"/>
          <w:color w:val="auto"/>
        </w:rPr>
      </w:pPr>
    </w:p>
    <w:p>
      <w:pPr>
        <w:ind w:left="340" w:right="7560" w:hanging="332"/>
        <w:spacing w:after="0" w:line="469" w:lineRule="auto"/>
        <w:tabs>
          <w:tab w:leader="none" w:pos="340" w:val="left"/>
        </w:tabs>
        <w:numPr>
          <w:ilvl w:val="0"/>
          <w:numId w:val="17"/>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COMMITMENTS AND CONTINGENCIES </w:t>
      </w:r>
      <w:r>
        <w:rPr>
          <w:rFonts w:ascii="Arial" w:cs="Arial" w:eastAsia="Arial" w:hAnsi="Arial"/>
          <w:sz w:val="18"/>
          <w:szCs w:val="18"/>
          <w:b w:val="1"/>
          <w:bCs w:val="1"/>
          <w:i w:val="1"/>
          <w:iCs w:val="1"/>
          <w:color w:val="auto"/>
        </w:rPr>
        <w:t>Litigation</w:t>
      </w:r>
    </w:p>
    <w:p>
      <w:pPr>
        <w:spacing w:after="0" w:line="1" w:lineRule="exact"/>
        <w:rPr>
          <w:rFonts w:ascii="Arial" w:cs="Arial" w:eastAsia="Arial" w:hAnsi="Arial"/>
          <w:sz w:val="18"/>
          <w:szCs w:val="18"/>
          <w:b w:val="1"/>
          <w:bCs w:val="1"/>
          <w:color w:val="auto"/>
        </w:rPr>
      </w:pPr>
    </w:p>
    <w:p>
      <w:pPr>
        <w:jc w:val="both"/>
        <w:ind w:left="340"/>
        <w:spacing w:after="0"/>
        <w:rPr>
          <w:rFonts w:ascii="Arial" w:cs="Arial" w:eastAsia="Arial" w:hAnsi="Arial"/>
          <w:sz w:val="18"/>
          <w:szCs w:val="18"/>
          <w:b w:val="1"/>
          <w:bCs w:val="1"/>
          <w:color w:val="auto"/>
        </w:rPr>
      </w:pPr>
      <w:r>
        <w:rPr>
          <w:rFonts w:ascii="Arial" w:cs="Arial" w:eastAsia="Arial" w:hAnsi="Arial"/>
          <w:sz w:val="18"/>
          <w:szCs w:val="18"/>
          <w:color w:val="auto"/>
        </w:rPr>
        <w:t>The Company is a party to various lawsuits and claims in the normal course of business, as well as the putative securities class action described below. While the lawsuits and claims against the Company cannot be predicted with certainty, management believes that the ultimate resolution of such matters will not have a material effect on the consolidated financial position or liquidity of the Company; however, in light of the inherent uncertainties involved in such lawsuits and claims, some of which may be beyond the Company’s control, an adverse outcome in one or more of these matters could be material to the Company’s results of operations or cash flows for any particular reporting period. The Company has established loss provision for matters in which losses are probable and can be reasonably estimated. Although management will continue to reassess the estimated liability based on future developments, an objective assessment of such claims may not always be predictive of the outcome and actual results may vary from current estimates.</w:t>
      </w:r>
    </w:p>
    <w:p>
      <w:pPr>
        <w:spacing w:after="0" w:line="166" w:lineRule="exact"/>
        <w:rPr>
          <w:rFonts w:ascii="Arial" w:cs="Arial" w:eastAsia="Arial" w:hAnsi="Arial"/>
          <w:sz w:val="18"/>
          <w:szCs w:val="18"/>
          <w:b w:val="1"/>
          <w:bCs w:val="1"/>
          <w:color w:val="auto"/>
        </w:rPr>
      </w:pPr>
    </w:p>
    <w:p>
      <w:pPr>
        <w:jc w:val="both"/>
        <w:ind w:left="340"/>
        <w:spacing w:after="0" w:line="247" w:lineRule="auto"/>
        <w:rPr>
          <w:rFonts w:ascii="Arial" w:cs="Arial" w:eastAsia="Arial" w:hAnsi="Arial"/>
          <w:sz w:val="18"/>
          <w:szCs w:val="18"/>
          <w:b w:val="1"/>
          <w:bCs w:val="1"/>
          <w:color w:val="auto"/>
        </w:rPr>
      </w:pPr>
      <w:r>
        <w:rPr>
          <w:rFonts w:ascii="Arial" w:cs="Arial" w:eastAsia="Arial" w:hAnsi="Arial"/>
          <w:sz w:val="18"/>
          <w:szCs w:val="18"/>
          <w:color w:val="auto"/>
        </w:rPr>
        <w:t>A putative securities class action was filed on November 6, 2023, against the Company, Tom Tomlinson (the Company’s former Director, President, and Chief Executive Officer), and Dominic Bardos (the Company’s former Chief Financial Officer) in the United States District Court for the Western District of Kentucky (the “Complaint”) and is captioned City of Fort Lauderdale General Employees’ Retirement System v. Holley, Inc., f/k/a Empower LTD., Tom Tomlinson, and Dominic Bardos, Civil Action No. 1:23-cv-148-S.</w:t>
      </w:r>
    </w:p>
    <w:p>
      <w:pPr>
        <w:spacing w:after="0" w:line="160" w:lineRule="exact"/>
        <w:rPr>
          <w:rFonts w:ascii="Arial" w:cs="Arial" w:eastAsia="Arial" w:hAnsi="Arial"/>
          <w:sz w:val="18"/>
          <w:szCs w:val="18"/>
          <w:b w:val="1"/>
          <w:bCs w:val="1"/>
          <w:color w:val="auto"/>
        </w:rPr>
      </w:pPr>
    </w:p>
    <w:p>
      <w:pPr>
        <w:jc w:val="both"/>
        <w:ind w:left="340"/>
        <w:spacing w:after="0"/>
        <w:rPr>
          <w:rFonts w:ascii="Arial" w:cs="Arial" w:eastAsia="Arial" w:hAnsi="Arial"/>
          <w:sz w:val="18"/>
          <w:szCs w:val="18"/>
          <w:b w:val="1"/>
          <w:bCs w:val="1"/>
          <w:color w:val="auto"/>
        </w:rPr>
      </w:pPr>
      <w:r>
        <w:rPr>
          <w:rFonts w:ascii="Arial" w:cs="Arial" w:eastAsia="Arial" w:hAnsi="Arial"/>
          <w:sz w:val="18"/>
          <w:szCs w:val="18"/>
          <w:color w:val="auto"/>
        </w:rPr>
        <w:t>On February 26, 2024, the court appointed City of Fort Lauderdale General Employees’ Retirement System to serve as lead plaintiff to prosecute claims on behalf of a proposed class of stockholders who purchased or otherwise acquired Holley securities between July 21, 2021 and February 6, 2023. On April 26, 2024, lead plaintiff filed an amended complaint, adding Vinod Nimmagadda (the Company’s Executive Vice President of Corporate Development and New Ventures) as a defendant. Lead plaintiff alleges that statements made regarding the Company’s business, operations, and prospects violated Sections 10(b), Section 20(a) and Rule 10b-5 of the Securities Exchange Act of 1934 and seeks class certification, damages, interest, attorneys’ fees, and other relief. The Company filed a motion to dismiss on June 28, 2024.</w:t>
      </w:r>
    </w:p>
    <w:p>
      <w:pPr>
        <w:spacing w:after="0" w:line="171" w:lineRule="exact"/>
        <w:rPr>
          <w:sz w:val="20"/>
          <w:szCs w:val="20"/>
          <w:color w:val="auto"/>
        </w:rPr>
      </w:pPr>
    </w:p>
    <w:p>
      <w:pPr>
        <w:ind w:left="340"/>
        <w:spacing w:after="0" w:line="271" w:lineRule="auto"/>
        <w:rPr>
          <w:sz w:val="20"/>
          <w:szCs w:val="20"/>
          <w:color w:val="auto"/>
        </w:rPr>
      </w:pPr>
      <w:r>
        <w:rPr>
          <w:rFonts w:ascii="Arial" w:cs="Arial" w:eastAsia="Arial" w:hAnsi="Arial"/>
          <w:sz w:val="18"/>
          <w:szCs w:val="18"/>
          <w:color w:val="auto"/>
        </w:rPr>
        <w:t>Due to the early stage of this proceeding, we cannot reasonably estimate the potential range of loss, if any. The Company disputes the allegations and intends to vigorously defend against them.</w:t>
      </w:r>
    </w:p>
    <w:p>
      <w:pPr>
        <w:spacing w:after="0" w:line="14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77470</wp:posOffset>
            </wp:positionV>
            <wp:extent cx="7132320" cy="171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2" w:name="page23"/>
    <w:bookmarkEnd w:id="22"/>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HOLLEY INC.</w:t>
      </w:r>
    </w:p>
    <w:p>
      <w:pPr>
        <w:jc w:val="center"/>
        <w:ind w:right="20"/>
        <w:spacing w:after="0" w:line="234" w:lineRule="auto"/>
        <w:rPr>
          <w:sz w:val="20"/>
          <w:szCs w:val="20"/>
          <w:color w:val="auto"/>
        </w:rPr>
      </w:pPr>
      <w:r>
        <w:rPr>
          <w:rFonts w:ascii="Arial" w:cs="Arial" w:eastAsia="Arial" w:hAnsi="Arial"/>
          <w:sz w:val="18"/>
          <w:szCs w:val="18"/>
          <w:b w:val="1"/>
          <w:bCs w:val="1"/>
          <w:color w:val="auto"/>
        </w:rPr>
        <w:t>NOTES TO THE CONDENSED CONSOLIDATED FINANCIAL STATEMENTS</w:t>
      </w:r>
    </w:p>
    <w:p>
      <w:pPr>
        <w:jc w:val="center"/>
        <w:ind w:right="20"/>
        <w:spacing w:after="0" w:line="235" w:lineRule="auto"/>
        <w:rPr>
          <w:sz w:val="20"/>
          <w:szCs w:val="20"/>
          <w:color w:val="auto"/>
        </w:rPr>
      </w:pPr>
      <w:r>
        <w:rPr>
          <w:rFonts w:ascii="Arial" w:cs="Arial" w:eastAsia="Arial" w:hAnsi="Arial"/>
          <w:sz w:val="18"/>
          <w:szCs w:val="18"/>
          <w:color w:val="auto"/>
        </w:rPr>
        <w:t>(in thousands, except share data)</w:t>
      </w:r>
    </w:p>
    <w:p>
      <w:pPr>
        <w:spacing w:after="0" w:line="1"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(unaudited)</w:t>
      </w:r>
    </w:p>
    <w:p>
      <w:pPr>
        <w:spacing w:after="0" w:line="223"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Product Warranties</w:t>
      </w:r>
    </w:p>
    <w:p>
      <w:pPr>
        <w:spacing w:after="0" w:line="196" w:lineRule="exact"/>
        <w:rPr>
          <w:sz w:val="20"/>
          <w:szCs w:val="20"/>
          <w:color w:val="auto"/>
        </w:rPr>
      </w:pPr>
    </w:p>
    <w:p>
      <w:pPr>
        <w:jc w:val="both"/>
        <w:ind w:left="340"/>
        <w:spacing w:after="0" w:line="253" w:lineRule="auto"/>
        <w:rPr>
          <w:sz w:val="20"/>
          <w:szCs w:val="20"/>
          <w:color w:val="auto"/>
        </w:rPr>
      </w:pPr>
      <w:r>
        <w:rPr>
          <w:rFonts w:ascii="Arial" w:cs="Arial" w:eastAsia="Arial" w:hAnsi="Arial"/>
          <w:sz w:val="18"/>
          <w:szCs w:val="18"/>
          <w:color w:val="auto"/>
        </w:rPr>
        <w:t>The Company generally warrants its products against certain manufacturing and other defects. These product warranties are provided for specific periods of time depending on the nature of the product. The accrued product warranty costs are based primarily on historical experience of actual warranty claims and are recorded at the time of the sale.</w:t>
      </w:r>
    </w:p>
    <w:p>
      <w:pPr>
        <w:spacing w:after="0" w:line="155" w:lineRule="exact"/>
        <w:rPr>
          <w:sz w:val="20"/>
          <w:szCs w:val="20"/>
          <w:color w:val="auto"/>
        </w:rPr>
      </w:pPr>
    </w:p>
    <w:p>
      <w:pPr>
        <w:jc w:val="both"/>
        <w:ind w:left="340"/>
        <w:spacing w:after="0" w:line="271" w:lineRule="auto"/>
        <w:rPr>
          <w:sz w:val="20"/>
          <w:szCs w:val="20"/>
          <w:color w:val="auto"/>
        </w:rPr>
      </w:pPr>
      <w:r>
        <w:rPr>
          <w:rFonts w:ascii="Arial" w:cs="Arial" w:eastAsia="Arial" w:hAnsi="Arial"/>
          <w:sz w:val="18"/>
          <w:szCs w:val="18"/>
          <w:color w:val="auto"/>
        </w:rPr>
        <w:t>The following table provides the changes in the Company's accrual for product warranties, which is classified as a component of accrued liabilities in the condensed consolidated balance sheets.</w:t>
      </w:r>
    </w:p>
    <w:p>
      <w:pPr>
        <w:spacing w:after="0" w:line="140" w:lineRule="exact"/>
        <w:rPr>
          <w:sz w:val="20"/>
          <w:szCs w:val="20"/>
          <w:color w:val="auto"/>
        </w:rPr>
      </w:pPr>
    </w:p>
    <w:tbl>
      <w:tblPr>
        <w:tblLayout w:type="fixed"/>
        <w:tblInd w:w="340" w:type="dxa"/>
        <w:tblCellMar>
          <w:top w:w="0" w:type="dxa"/>
          <w:left w:w="0" w:type="dxa"/>
          <w:bottom w:w="0" w:type="dxa"/>
          <w:right w:w="0" w:type="dxa"/>
        </w:tblCellMar>
      </w:tblPr>
      <w:tr>
        <w:trPr>
          <w:trHeight w:val="221"/>
        </w:trPr>
        <w:tc>
          <w:tcPr>
            <w:tcW w:w="5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680" w:type="dxa"/>
            <w:vAlign w:val="bottom"/>
            <w:gridSpan w:val="6"/>
          </w:tcPr>
          <w:p>
            <w:pPr>
              <w:jc w:val="right"/>
              <w:ind w:right="320"/>
              <w:spacing w:after="0"/>
              <w:rPr>
                <w:sz w:val="20"/>
                <w:szCs w:val="20"/>
                <w:color w:val="auto"/>
              </w:rPr>
            </w:pPr>
            <w:r>
              <w:rPr>
                <w:rFonts w:ascii="Arial" w:cs="Arial" w:eastAsia="Arial" w:hAnsi="Arial"/>
                <w:sz w:val="18"/>
                <w:szCs w:val="18"/>
                <w:color w:val="auto"/>
              </w:rPr>
              <w:t>For the thirteen weeks ended</w:t>
            </w:r>
          </w:p>
        </w:tc>
        <w:tc>
          <w:tcPr>
            <w:tcW w:w="2640" w:type="dxa"/>
            <w:vAlign w:val="bottom"/>
            <w:gridSpan w:val="6"/>
          </w:tcPr>
          <w:p>
            <w:pPr>
              <w:ind w:left="20"/>
              <w:spacing w:after="0"/>
              <w:rPr>
                <w:sz w:val="20"/>
                <w:szCs w:val="20"/>
                <w:color w:val="auto"/>
              </w:rPr>
            </w:pPr>
            <w:r>
              <w:rPr>
                <w:rFonts w:ascii="Arial" w:cs="Arial" w:eastAsia="Arial" w:hAnsi="Arial"/>
                <w:sz w:val="18"/>
                <w:szCs w:val="18"/>
                <w:color w:val="auto"/>
              </w:rPr>
              <w:t>For the thirty-nine weeks ended</w:t>
            </w:r>
          </w:p>
        </w:tc>
      </w:tr>
      <w:tr>
        <w:trPr>
          <w:trHeight w:val="177"/>
        </w:trPr>
        <w:tc>
          <w:tcPr>
            <w:tcW w:w="5220" w:type="dxa"/>
            <w:vAlign w:val="bottom"/>
          </w:tcPr>
          <w:p>
            <w:pPr>
              <w:spacing w:after="0"/>
              <w:rPr>
                <w:sz w:val="15"/>
                <w:szCs w:val="15"/>
                <w:color w:val="auto"/>
              </w:rPr>
            </w:pPr>
          </w:p>
        </w:tc>
        <w:tc>
          <w:tcPr>
            <w:tcW w:w="1340" w:type="dxa"/>
            <w:vAlign w:val="bottom"/>
            <w:tcBorders>
              <w:top w:val="single" w:sz="8" w:color="auto"/>
            </w:tcBorders>
            <w:gridSpan w:val="3"/>
          </w:tcPr>
          <w:p>
            <w:pPr>
              <w:ind w:left="20"/>
              <w:spacing w:after="0" w:line="177" w:lineRule="exact"/>
              <w:rPr>
                <w:sz w:val="20"/>
                <w:szCs w:val="20"/>
                <w:color w:val="auto"/>
              </w:rPr>
            </w:pPr>
            <w:r>
              <w:rPr>
                <w:rFonts w:ascii="Arial" w:cs="Arial" w:eastAsia="Arial" w:hAnsi="Arial"/>
                <w:sz w:val="18"/>
                <w:szCs w:val="18"/>
                <w:color w:val="auto"/>
              </w:rPr>
              <w:t>September 29,</w:t>
            </w:r>
          </w:p>
        </w:tc>
        <w:tc>
          <w:tcPr>
            <w:tcW w:w="80" w:type="dxa"/>
            <w:vAlign w:val="bottom"/>
            <w:tcBorders>
              <w:top w:val="single" w:sz="8" w:color="auto"/>
            </w:tcBorders>
          </w:tcPr>
          <w:p>
            <w:pPr>
              <w:spacing w:after="0"/>
              <w:rPr>
                <w:sz w:val="15"/>
                <w:szCs w:val="15"/>
                <w:color w:val="auto"/>
              </w:rPr>
            </w:pPr>
          </w:p>
        </w:tc>
        <w:tc>
          <w:tcPr>
            <w:tcW w:w="140" w:type="dxa"/>
            <w:vAlign w:val="bottom"/>
            <w:tcBorders>
              <w:top w:val="single" w:sz="8" w:color="auto"/>
            </w:tcBorders>
          </w:tcPr>
          <w:p>
            <w:pPr>
              <w:spacing w:after="0"/>
              <w:rPr>
                <w:sz w:val="15"/>
                <w:szCs w:val="15"/>
                <w:color w:val="auto"/>
              </w:rPr>
            </w:pPr>
          </w:p>
        </w:tc>
        <w:tc>
          <w:tcPr>
            <w:tcW w:w="1060" w:type="dxa"/>
            <w:vAlign w:val="bottom"/>
            <w:tcBorders>
              <w:top w:val="single" w:sz="8" w:color="auto"/>
            </w:tcBorders>
          </w:tcPr>
          <w:p>
            <w:pPr>
              <w:jc w:val="right"/>
              <w:ind w:right="90"/>
              <w:spacing w:after="0" w:line="177" w:lineRule="exact"/>
              <w:rPr>
                <w:sz w:val="20"/>
                <w:szCs w:val="20"/>
                <w:color w:val="auto"/>
              </w:rPr>
            </w:pPr>
            <w:r>
              <w:rPr>
                <w:rFonts w:ascii="Arial" w:cs="Arial" w:eastAsia="Arial" w:hAnsi="Arial"/>
                <w:sz w:val="18"/>
                <w:szCs w:val="18"/>
                <w:color w:val="auto"/>
              </w:rPr>
              <w:t>October 1,</w:t>
            </w:r>
          </w:p>
        </w:tc>
        <w:tc>
          <w:tcPr>
            <w:tcW w:w="180" w:type="dxa"/>
            <w:vAlign w:val="bottom"/>
          </w:tcPr>
          <w:p>
            <w:pPr>
              <w:spacing w:after="0"/>
              <w:rPr>
                <w:sz w:val="15"/>
                <w:szCs w:val="15"/>
                <w:color w:val="auto"/>
              </w:rPr>
            </w:pPr>
          </w:p>
        </w:tc>
        <w:tc>
          <w:tcPr>
            <w:tcW w:w="120" w:type="dxa"/>
            <w:vAlign w:val="bottom"/>
            <w:tcBorders>
              <w:top w:val="single" w:sz="8" w:color="auto"/>
            </w:tcBorders>
          </w:tcPr>
          <w:p>
            <w:pPr>
              <w:spacing w:after="0"/>
              <w:rPr>
                <w:sz w:val="15"/>
                <w:szCs w:val="15"/>
                <w:color w:val="auto"/>
              </w:rPr>
            </w:pPr>
          </w:p>
        </w:tc>
        <w:tc>
          <w:tcPr>
            <w:tcW w:w="1240" w:type="dxa"/>
            <w:vAlign w:val="bottom"/>
            <w:tcBorders>
              <w:top w:val="single" w:sz="8" w:color="auto"/>
            </w:tcBorders>
            <w:gridSpan w:val="2"/>
          </w:tcPr>
          <w:p>
            <w:pPr>
              <w:jc w:val="right"/>
              <w:ind w:right="320"/>
              <w:spacing w:after="0" w:line="177" w:lineRule="exact"/>
              <w:rPr>
                <w:sz w:val="20"/>
                <w:szCs w:val="20"/>
                <w:color w:val="auto"/>
              </w:rPr>
            </w:pPr>
            <w:r>
              <w:rPr>
                <w:rFonts w:ascii="Arial" w:cs="Arial" w:eastAsia="Arial" w:hAnsi="Arial"/>
                <w:sz w:val="18"/>
                <w:szCs w:val="18"/>
                <w:color w:val="auto"/>
              </w:rPr>
              <w:t>September</w:t>
            </w:r>
          </w:p>
        </w:tc>
        <w:tc>
          <w:tcPr>
            <w:tcW w:w="140" w:type="dxa"/>
            <w:vAlign w:val="bottom"/>
            <w:tcBorders>
              <w:top w:val="single" w:sz="8" w:color="auto"/>
            </w:tcBorders>
          </w:tcPr>
          <w:p>
            <w:pPr>
              <w:spacing w:after="0"/>
              <w:rPr>
                <w:sz w:val="15"/>
                <w:szCs w:val="15"/>
                <w:color w:val="auto"/>
              </w:rPr>
            </w:pPr>
          </w:p>
        </w:tc>
        <w:tc>
          <w:tcPr>
            <w:tcW w:w="1040" w:type="dxa"/>
            <w:vAlign w:val="bottom"/>
            <w:tcBorders>
              <w:top w:val="single" w:sz="8" w:color="auto"/>
            </w:tcBorders>
          </w:tcPr>
          <w:p>
            <w:pPr>
              <w:jc w:val="center"/>
              <w:ind w:right="30"/>
              <w:spacing w:after="0" w:line="177" w:lineRule="exact"/>
              <w:rPr>
                <w:sz w:val="20"/>
                <w:szCs w:val="20"/>
                <w:color w:val="auto"/>
              </w:rPr>
            </w:pPr>
            <w:r>
              <w:rPr>
                <w:rFonts w:ascii="Arial" w:cs="Arial" w:eastAsia="Arial" w:hAnsi="Arial"/>
                <w:sz w:val="18"/>
                <w:szCs w:val="18"/>
                <w:color w:val="auto"/>
                <w:w w:val="99"/>
              </w:rPr>
              <w:t>October 1,</w:t>
            </w:r>
          </w:p>
        </w:tc>
        <w:tc>
          <w:tcPr>
            <w:tcW w:w="100" w:type="dxa"/>
            <w:vAlign w:val="bottom"/>
          </w:tcPr>
          <w:p>
            <w:pPr>
              <w:spacing w:after="0"/>
              <w:rPr>
                <w:sz w:val="15"/>
                <w:szCs w:val="15"/>
                <w:color w:val="auto"/>
              </w:rPr>
            </w:pPr>
          </w:p>
        </w:tc>
      </w:tr>
      <w:tr>
        <w:trPr>
          <w:trHeight w:val="221"/>
        </w:trPr>
        <w:tc>
          <w:tcPr>
            <w:tcW w:w="522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color w:val="auto"/>
              </w:rPr>
              <w:t>2024</w:t>
            </w: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color w:val="auto"/>
              </w:rPr>
              <w:t>2023</w:t>
            </w:r>
          </w:p>
        </w:tc>
        <w:tc>
          <w:tcPr>
            <w:tcW w:w="18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rPr>
              <w:t>29, 2024</w:t>
            </w:r>
          </w:p>
        </w:tc>
        <w:tc>
          <w:tcPr>
            <w:tcW w:w="18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color w:val="auto"/>
              </w:rPr>
              <w:t>2023</w:t>
            </w:r>
          </w:p>
        </w:tc>
        <w:tc>
          <w:tcPr>
            <w:tcW w:w="100" w:type="dxa"/>
            <w:vAlign w:val="bottom"/>
          </w:tcPr>
          <w:p>
            <w:pPr>
              <w:spacing w:after="0"/>
              <w:rPr>
                <w:sz w:val="19"/>
                <w:szCs w:val="19"/>
                <w:color w:val="auto"/>
              </w:rPr>
            </w:pPr>
          </w:p>
        </w:tc>
      </w:tr>
      <w:tr>
        <w:trPr>
          <w:trHeight w:val="196"/>
        </w:trPr>
        <w:tc>
          <w:tcPr>
            <w:tcW w:w="522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Beginning balance</w:t>
            </w:r>
          </w:p>
        </w:tc>
        <w:tc>
          <w:tcPr>
            <w:tcW w:w="120" w:type="dxa"/>
            <w:vAlign w:val="bottom"/>
            <w:shd w:val="clear" w:color="auto" w:fill="CCEEFF"/>
          </w:tcPr>
          <w:p>
            <w:pPr>
              <w:ind w:left="20"/>
              <w:spacing w:after="0" w:line="196" w:lineRule="exact"/>
              <w:rPr>
                <w:sz w:val="20"/>
                <w:szCs w:val="20"/>
                <w:color w:val="auto"/>
              </w:rPr>
            </w:pPr>
            <w:r>
              <w:rPr>
                <w:rFonts w:ascii="Arial" w:cs="Arial" w:eastAsia="Arial" w:hAnsi="Arial"/>
                <w:sz w:val="18"/>
                <w:szCs w:val="18"/>
                <w:color w:val="auto"/>
                <w:w w:val="79"/>
              </w:rPr>
              <w:t>$</w:t>
            </w:r>
          </w:p>
        </w:tc>
        <w:tc>
          <w:tcPr>
            <w:tcW w:w="110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6,046</w:t>
            </w:r>
          </w:p>
        </w:tc>
        <w:tc>
          <w:tcPr>
            <w:tcW w:w="120" w:type="dxa"/>
            <w:vAlign w:val="bottom"/>
            <w:shd w:val="clear" w:color="auto" w:fill="CCEEFF"/>
          </w:tcPr>
          <w:p>
            <w:pPr>
              <w:spacing w:after="0"/>
              <w:rPr>
                <w:sz w:val="17"/>
                <w:szCs w:val="17"/>
                <w:color w:val="auto"/>
              </w:rPr>
            </w:pPr>
          </w:p>
        </w:tc>
        <w:tc>
          <w:tcPr>
            <w:tcW w:w="220" w:type="dxa"/>
            <w:vAlign w:val="bottom"/>
            <w:gridSpan w:val="2"/>
            <w:shd w:val="clear" w:color="auto" w:fill="CCEEFF"/>
          </w:tcPr>
          <w:p>
            <w:pPr>
              <w:jc w:val="right"/>
              <w:spacing w:after="0" w:line="196" w:lineRule="exact"/>
              <w:rPr>
                <w:sz w:val="20"/>
                <w:szCs w:val="20"/>
                <w:color w:val="auto"/>
              </w:rPr>
            </w:pPr>
            <w:r>
              <w:rPr>
                <w:rFonts w:ascii="Arial" w:cs="Arial" w:eastAsia="Arial" w:hAnsi="Arial"/>
                <w:sz w:val="18"/>
                <w:szCs w:val="18"/>
                <w:color w:val="auto"/>
              </w:rPr>
              <w:t>$</w:t>
            </w:r>
          </w:p>
        </w:tc>
        <w:tc>
          <w:tcPr>
            <w:tcW w:w="1240" w:type="dxa"/>
            <w:vAlign w:val="bottom"/>
            <w:tcBorders>
              <w:right w:val="single" w:sz="8" w:color="CCEEFF"/>
            </w:tcBorders>
            <w:gridSpan w:val="2"/>
            <w:shd w:val="clear" w:color="auto" w:fill="CCEEFF"/>
          </w:tcPr>
          <w:p>
            <w:pPr>
              <w:jc w:val="right"/>
              <w:ind w:right="180"/>
              <w:spacing w:after="0" w:line="196" w:lineRule="exact"/>
              <w:rPr>
                <w:sz w:val="20"/>
                <w:szCs w:val="20"/>
                <w:color w:val="auto"/>
              </w:rPr>
            </w:pPr>
            <w:r>
              <w:rPr>
                <w:rFonts w:ascii="Arial" w:cs="Arial" w:eastAsia="Arial" w:hAnsi="Arial"/>
                <w:sz w:val="18"/>
                <w:szCs w:val="18"/>
                <w:color w:val="auto"/>
              </w:rPr>
              <w:t>3,876</w:t>
            </w:r>
          </w:p>
        </w:tc>
        <w:tc>
          <w:tcPr>
            <w:tcW w:w="12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w w:val="99"/>
              </w:rPr>
              <w:t>$</w:t>
            </w:r>
          </w:p>
        </w:tc>
        <w:tc>
          <w:tcPr>
            <w:tcW w:w="1240" w:type="dxa"/>
            <w:vAlign w:val="bottom"/>
            <w:gridSpan w:val="2"/>
            <w:shd w:val="clear" w:color="auto" w:fill="CCEEFF"/>
          </w:tcPr>
          <w:p>
            <w:pPr>
              <w:jc w:val="right"/>
              <w:ind w:right="180"/>
              <w:spacing w:after="0" w:line="196" w:lineRule="exact"/>
              <w:rPr>
                <w:sz w:val="20"/>
                <w:szCs w:val="20"/>
                <w:color w:val="auto"/>
              </w:rPr>
            </w:pPr>
            <w:r>
              <w:rPr>
                <w:rFonts w:ascii="Arial" w:cs="Arial" w:eastAsia="Arial" w:hAnsi="Arial"/>
                <w:sz w:val="18"/>
                <w:szCs w:val="18"/>
                <w:color w:val="auto"/>
              </w:rPr>
              <w:t>3,325</w:t>
            </w:r>
          </w:p>
        </w:tc>
        <w:tc>
          <w:tcPr>
            <w:tcW w:w="14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w w:val="79"/>
              </w:rPr>
              <w:t>$</w:t>
            </w:r>
          </w:p>
        </w:tc>
        <w:tc>
          <w:tcPr>
            <w:tcW w:w="1140" w:type="dxa"/>
            <w:vAlign w:val="bottom"/>
            <w:gridSpan w:val="2"/>
            <w:shd w:val="clear" w:color="auto" w:fill="CCEEFF"/>
          </w:tcPr>
          <w:p>
            <w:pPr>
              <w:jc w:val="right"/>
              <w:ind w:right="100"/>
              <w:spacing w:after="0" w:line="196" w:lineRule="exact"/>
              <w:rPr>
                <w:sz w:val="20"/>
                <w:szCs w:val="20"/>
                <w:color w:val="auto"/>
              </w:rPr>
            </w:pPr>
            <w:r>
              <w:rPr>
                <w:rFonts w:ascii="Arial" w:cs="Arial" w:eastAsia="Arial" w:hAnsi="Arial"/>
                <w:sz w:val="18"/>
                <w:szCs w:val="18"/>
                <w:color w:val="auto"/>
              </w:rPr>
              <w:t>3,584</w:t>
            </w:r>
          </w:p>
        </w:tc>
      </w:tr>
      <w:tr>
        <w:trPr>
          <w:trHeight w:val="203"/>
        </w:trPr>
        <w:tc>
          <w:tcPr>
            <w:tcW w:w="5220" w:type="dxa"/>
            <w:vAlign w:val="bottom"/>
          </w:tcPr>
          <w:p>
            <w:pPr>
              <w:spacing w:after="0" w:line="202" w:lineRule="exact"/>
              <w:rPr>
                <w:sz w:val="20"/>
                <w:szCs w:val="20"/>
                <w:color w:val="auto"/>
              </w:rPr>
            </w:pPr>
            <w:r>
              <w:rPr>
                <w:rFonts w:ascii="Arial" w:cs="Arial" w:eastAsia="Arial" w:hAnsi="Arial"/>
                <w:sz w:val="18"/>
                <w:szCs w:val="18"/>
                <w:color w:val="auto"/>
              </w:rPr>
              <w:t>Accrued for current year warranty claims</w:t>
            </w:r>
          </w:p>
        </w:tc>
        <w:tc>
          <w:tcPr>
            <w:tcW w:w="120" w:type="dxa"/>
            <w:vAlign w:val="bottom"/>
          </w:tcPr>
          <w:p>
            <w:pPr>
              <w:spacing w:after="0"/>
              <w:rPr>
                <w:sz w:val="17"/>
                <w:szCs w:val="17"/>
                <w:color w:val="auto"/>
              </w:rPr>
            </w:pPr>
          </w:p>
        </w:tc>
        <w:tc>
          <w:tcPr>
            <w:tcW w:w="1100" w:type="dxa"/>
            <w:vAlign w:val="bottom"/>
          </w:tcPr>
          <w:p>
            <w:pPr>
              <w:jc w:val="right"/>
              <w:spacing w:after="0" w:line="202" w:lineRule="exact"/>
              <w:rPr>
                <w:sz w:val="20"/>
                <w:szCs w:val="20"/>
                <w:color w:val="auto"/>
              </w:rPr>
            </w:pPr>
            <w:r>
              <w:rPr>
                <w:rFonts w:ascii="Arial" w:cs="Arial" w:eastAsia="Arial" w:hAnsi="Arial"/>
                <w:sz w:val="18"/>
                <w:szCs w:val="18"/>
                <w:color w:val="auto"/>
              </w:rPr>
              <w:t>2,542</w:t>
            </w: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40" w:type="dxa"/>
            <w:vAlign w:val="bottom"/>
            <w:gridSpan w:val="2"/>
          </w:tcPr>
          <w:p>
            <w:pPr>
              <w:jc w:val="right"/>
              <w:ind w:right="180"/>
              <w:spacing w:after="0" w:line="202" w:lineRule="exact"/>
              <w:rPr>
                <w:sz w:val="20"/>
                <w:szCs w:val="20"/>
                <w:color w:val="auto"/>
              </w:rPr>
            </w:pPr>
            <w:r>
              <w:rPr>
                <w:rFonts w:ascii="Arial" w:cs="Arial" w:eastAsia="Arial" w:hAnsi="Arial"/>
                <w:sz w:val="18"/>
                <w:szCs w:val="18"/>
                <w:color w:val="auto"/>
              </w:rPr>
              <w:t>3,005</w:t>
            </w:r>
          </w:p>
        </w:tc>
        <w:tc>
          <w:tcPr>
            <w:tcW w:w="120" w:type="dxa"/>
            <w:vAlign w:val="bottom"/>
          </w:tcPr>
          <w:p>
            <w:pPr>
              <w:spacing w:after="0"/>
              <w:rPr>
                <w:sz w:val="17"/>
                <w:szCs w:val="17"/>
                <w:color w:val="auto"/>
              </w:rPr>
            </w:pPr>
          </w:p>
        </w:tc>
        <w:tc>
          <w:tcPr>
            <w:tcW w:w="1240" w:type="dxa"/>
            <w:vAlign w:val="bottom"/>
            <w:gridSpan w:val="2"/>
          </w:tcPr>
          <w:p>
            <w:pPr>
              <w:jc w:val="right"/>
              <w:ind w:right="180"/>
              <w:spacing w:after="0" w:line="202" w:lineRule="exact"/>
              <w:rPr>
                <w:sz w:val="20"/>
                <w:szCs w:val="20"/>
                <w:color w:val="auto"/>
              </w:rPr>
            </w:pPr>
            <w:r>
              <w:rPr>
                <w:rFonts w:ascii="Arial" w:cs="Arial" w:eastAsia="Arial" w:hAnsi="Arial"/>
                <w:sz w:val="18"/>
                <w:szCs w:val="18"/>
                <w:color w:val="auto"/>
              </w:rPr>
              <w:t>9,289</w:t>
            </w:r>
          </w:p>
        </w:tc>
        <w:tc>
          <w:tcPr>
            <w:tcW w:w="140" w:type="dxa"/>
            <w:vAlign w:val="bottom"/>
          </w:tcPr>
          <w:p>
            <w:pPr>
              <w:spacing w:after="0"/>
              <w:rPr>
                <w:sz w:val="17"/>
                <w:szCs w:val="17"/>
                <w:color w:val="auto"/>
              </w:rPr>
            </w:pPr>
          </w:p>
        </w:tc>
        <w:tc>
          <w:tcPr>
            <w:tcW w:w="114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9,472</w:t>
            </w:r>
          </w:p>
        </w:tc>
      </w:tr>
      <w:tr>
        <w:trPr>
          <w:trHeight w:val="203"/>
        </w:trPr>
        <w:tc>
          <w:tcPr>
            <w:tcW w:w="522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Settlement of warranty claims</w:t>
            </w:r>
          </w:p>
        </w:tc>
        <w:tc>
          <w:tcPr>
            <w:tcW w:w="120" w:type="dxa"/>
            <w:vAlign w:val="bottom"/>
            <w:shd w:val="clear" w:color="auto" w:fill="CCEEFF"/>
          </w:tcPr>
          <w:p>
            <w:pPr>
              <w:spacing w:after="0"/>
              <w:rPr>
                <w:sz w:val="17"/>
                <w:szCs w:val="17"/>
                <w:color w:val="auto"/>
              </w:rPr>
            </w:pPr>
          </w:p>
        </w:tc>
        <w:tc>
          <w:tcPr>
            <w:tcW w:w="1220" w:type="dxa"/>
            <w:vAlign w:val="bottom"/>
            <w:gridSpan w:val="2"/>
            <w:shd w:val="clear" w:color="auto" w:fill="CCEEFF"/>
          </w:tcPr>
          <w:p>
            <w:pPr>
              <w:jc w:val="right"/>
              <w:ind w:right="60"/>
              <w:spacing w:after="0" w:line="202" w:lineRule="exact"/>
              <w:rPr>
                <w:sz w:val="20"/>
                <w:szCs w:val="20"/>
                <w:color w:val="auto"/>
              </w:rPr>
            </w:pPr>
            <w:r>
              <w:rPr>
                <w:rFonts w:ascii="Arial" w:cs="Arial" w:eastAsia="Arial" w:hAnsi="Arial"/>
                <w:sz w:val="18"/>
                <w:szCs w:val="18"/>
                <w:color w:val="auto"/>
              </w:rPr>
              <w:t>(2,400)</w:t>
            </w: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240" w:type="dxa"/>
            <w:vAlign w:val="bottom"/>
            <w:tcBorders>
              <w:right w:val="single" w:sz="8" w:color="CCEEFF"/>
            </w:tcBorders>
            <w:gridSpan w:val="2"/>
            <w:shd w:val="clear" w:color="auto" w:fill="CCEEFF"/>
          </w:tcPr>
          <w:p>
            <w:pPr>
              <w:jc w:val="right"/>
              <w:ind w:right="120"/>
              <w:spacing w:after="0" w:line="202" w:lineRule="exact"/>
              <w:rPr>
                <w:sz w:val="20"/>
                <w:szCs w:val="20"/>
                <w:color w:val="auto"/>
              </w:rPr>
            </w:pPr>
            <w:r>
              <w:rPr>
                <w:rFonts w:ascii="Arial" w:cs="Arial" w:eastAsia="Arial" w:hAnsi="Arial"/>
                <w:sz w:val="18"/>
                <w:szCs w:val="18"/>
                <w:color w:val="auto"/>
              </w:rPr>
              <w:t>(2,857)</w:t>
            </w:r>
          </w:p>
        </w:tc>
        <w:tc>
          <w:tcPr>
            <w:tcW w:w="120" w:type="dxa"/>
            <w:vAlign w:val="bottom"/>
            <w:shd w:val="clear" w:color="auto" w:fill="CCEEFF"/>
          </w:tcPr>
          <w:p>
            <w:pPr>
              <w:spacing w:after="0"/>
              <w:rPr>
                <w:sz w:val="17"/>
                <w:szCs w:val="17"/>
                <w:color w:val="auto"/>
              </w:rPr>
            </w:pPr>
          </w:p>
        </w:tc>
        <w:tc>
          <w:tcPr>
            <w:tcW w:w="1240" w:type="dxa"/>
            <w:vAlign w:val="bottom"/>
            <w:gridSpan w:val="2"/>
            <w:shd w:val="clear" w:color="auto" w:fill="CCEEFF"/>
          </w:tcPr>
          <w:p>
            <w:pPr>
              <w:jc w:val="right"/>
              <w:ind w:right="120"/>
              <w:spacing w:after="0" w:line="202" w:lineRule="exact"/>
              <w:rPr>
                <w:sz w:val="20"/>
                <w:szCs w:val="20"/>
                <w:color w:val="auto"/>
              </w:rPr>
            </w:pPr>
            <w:r>
              <w:rPr>
                <w:rFonts w:ascii="Arial" w:cs="Arial" w:eastAsia="Arial" w:hAnsi="Arial"/>
                <w:sz w:val="18"/>
                <w:szCs w:val="18"/>
                <w:color w:val="auto"/>
              </w:rPr>
              <w:t>(6,426)</w:t>
            </w:r>
          </w:p>
        </w:tc>
        <w:tc>
          <w:tcPr>
            <w:tcW w:w="140" w:type="dxa"/>
            <w:vAlign w:val="bottom"/>
            <w:shd w:val="clear" w:color="auto" w:fill="CCEEFF"/>
          </w:tcPr>
          <w:p>
            <w:pPr>
              <w:spacing w:after="0"/>
              <w:rPr>
                <w:sz w:val="17"/>
                <w:szCs w:val="17"/>
                <w:color w:val="auto"/>
              </w:rPr>
            </w:pPr>
          </w:p>
        </w:tc>
        <w:tc>
          <w:tcPr>
            <w:tcW w:w="1140" w:type="dxa"/>
            <w:vAlign w:val="bottom"/>
            <w:gridSpan w:val="2"/>
            <w:shd w:val="clear" w:color="auto" w:fill="CCEEFF"/>
          </w:tcPr>
          <w:p>
            <w:pPr>
              <w:jc w:val="right"/>
              <w:ind w:right="40"/>
              <w:spacing w:after="0" w:line="202" w:lineRule="exact"/>
              <w:rPr>
                <w:sz w:val="20"/>
                <w:szCs w:val="20"/>
                <w:color w:val="auto"/>
              </w:rPr>
            </w:pPr>
            <w:r>
              <w:rPr>
                <w:rFonts w:ascii="Arial" w:cs="Arial" w:eastAsia="Arial" w:hAnsi="Arial"/>
                <w:sz w:val="18"/>
                <w:szCs w:val="18"/>
                <w:color w:val="auto"/>
              </w:rPr>
              <w:t>(9,032)</w:t>
            </w:r>
          </w:p>
        </w:tc>
      </w:tr>
      <w:tr>
        <w:trPr>
          <w:trHeight w:val="20"/>
        </w:trPr>
        <w:tc>
          <w:tcPr>
            <w:tcW w:w="5220" w:type="dxa"/>
            <w:vAlign w:val="bottom"/>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180" w:type="dxa"/>
            <w:vAlign w:val="bottom"/>
            <w:tcBorders>
              <w:right w:val="single" w:sz="8" w:color="CCEEFF"/>
            </w:tcBorders>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r>
      <w:tr>
        <w:trPr>
          <w:trHeight w:val="196"/>
        </w:trPr>
        <w:tc>
          <w:tcPr>
            <w:tcW w:w="5220" w:type="dxa"/>
            <w:vAlign w:val="bottom"/>
          </w:tcPr>
          <w:p>
            <w:pPr>
              <w:spacing w:after="0" w:line="182" w:lineRule="exact"/>
              <w:rPr>
                <w:sz w:val="20"/>
                <w:szCs w:val="20"/>
                <w:color w:val="auto"/>
              </w:rPr>
            </w:pPr>
            <w:r>
              <w:rPr>
                <w:rFonts w:ascii="Arial" w:cs="Arial" w:eastAsia="Arial" w:hAnsi="Arial"/>
                <w:sz w:val="18"/>
                <w:szCs w:val="18"/>
                <w:color w:val="auto"/>
              </w:rPr>
              <w:t>Ending balance</w:t>
            </w:r>
          </w:p>
        </w:tc>
        <w:tc>
          <w:tcPr>
            <w:tcW w:w="120" w:type="dxa"/>
            <w:vAlign w:val="bottom"/>
          </w:tcPr>
          <w:p>
            <w:pPr>
              <w:ind w:left="20"/>
              <w:spacing w:after="0" w:line="182" w:lineRule="exact"/>
              <w:rPr>
                <w:sz w:val="20"/>
                <w:szCs w:val="20"/>
                <w:color w:val="auto"/>
              </w:rPr>
            </w:pPr>
            <w:r>
              <w:rPr>
                <w:rFonts w:ascii="Arial" w:cs="Arial" w:eastAsia="Arial" w:hAnsi="Arial"/>
                <w:sz w:val="18"/>
                <w:szCs w:val="18"/>
                <w:color w:val="auto"/>
                <w:w w:val="79"/>
              </w:rPr>
              <w:t>$</w:t>
            </w:r>
          </w:p>
        </w:tc>
        <w:tc>
          <w:tcPr>
            <w:tcW w:w="1100" w:type="dxa"/>
            <w:vAlign w:val="bottom"/>
          </w:tcPr>
          <w:p>
            <w:pPr>
              <w:jc w:val="right"/>
              <w:spacing w:after="0" w:line="182" w:lineRule="exact"/>
              <w:rPr>
                <w:sz w:val="20"/>
                <w:szCs w:val="20"/>
                <w:color w:val="auto"/>
              </w:rPr>
            </w:pPr>
            <w:r>
              <w:rPr>
                <w:rFonts w:ascii="Arial" w:cs="Arial" w:eastAsia="Arial" w:hAnsi="Arial"/>
                <w:sz w:val="18"/>
                <w:szCs w:val="18"/>
                <w:color w:val="auto"/>
              </w:rPr>
              <w:t>6,188</w:t>
            </w: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jc w:val="right"/>
              <w:spacing w:after="0" w:line="182" w:lineRule="exact"/>
              <w:rPr>
                <w:sz w:val="20"/>
                <w:szCs w:val="20"/>
                <w:color w:val="auto"/>
              </w:rPr>
            </w:pPr>
            <w:r>
              <w:rPr>
                <w:rFonts w:ascii="Arial" w:cs="Arial" w:eastAsia="Arial" w:hAnsi="Arial"/>
                <w:sz w:val="18"/>
                <w:szCs w:val="18"/>
                <w:color w:val="auto"/>
                <w:w w:val="79"/>
              </w:rPr>
              <w:t>$</w:t>
            </w:r>
          </w:p>
        </w:tc>
        <w:tc>
          <w:tcPr>
            <w:tcW w:w="1060" w:type="dxa"/>
            <w:vAlign w:val="bottom"/>
          </w:tcPr>
          <w:p>
            <w:pPr>
              <w:jc w:val="right"/>
              <w:spacing w:after="0" w:line="182" w:lineRule="exact"/>
              <w:rPr>
                <w:sz w:val="20"/>
                <w:szCs w:val="20"/>
                <w:color w:val="auto"/>
              </w:rPr>
            </w:pPr>
            <w:r>
              <w:rPr>
                <w:rFonts w:ascii="Arial" w:cs="Arial" w:eastAsia="Arial" w:hAnsi="Arial"/>
                <w:sz w:val="18"/>
                <w:szCs w:val="18"/>
                <w:color w:val="auto"/>
              </w:rPr>
              <w:t>4,024</w:t>
            </w:r>
          </w:p>
        </w:tc>
        <w:tc>
          <w:tcPr>
            <w:tcW w:w="180" w:type="dxa"/>
            <w:vAlign w:val="bottom"/>
          </w:tcPr>
          <w:p>
            <w:pPr>
              <w:spacing w:after="0"/>
              <w:rPr>
                <w:sz w:val="17"/>
                <w:szCs w:val="17"/>
                <w:color w:val="auto"/>
              </w:rPr>
            </w:pPr>
          </w:p>
        </w:tc>
        <w:tc>
          <w:tcPr>
            <w:tcW w:w="120" w:type="dxa"/>
            <w:vAlign w:val="bottom"/>
          </w:tcPr>
          <w:p>
            <w:pPr>
              <w:spacing w:after="0" w:line="182" w:lineRule="exact"/>
              <w:rPr>
                <w:sz w:val="20"/>
                <w:szCs w:val="20"/>
                <w:color w:val="auto"/>
              </w:rPr>
            </w:pPr>
            <w:r>
              <w:rPr>
                <w:rFonts w:ascii="Arial" w:cs="Arial" w:eastAsia="Arial" w:hAnsi="Arial"/>
                <w:sz w:val="18"/>
                <w:szCs w:val="18"/>
                <w:color w:val="auto"/>
                <w:w w:val="99"/>
              </w:rPr>
              <w:t>$</w:t>
            </w:r>
          </w:p>
        </w:tc>
        <w:tc>
          <w:tcPr>
            <w:tcW w:w="1060" w:type="dxa"/>
            <w:vAlign w:val="bottom"/>
          </w:tcPr>
          <w:p>
            <w:pPr>
              <w:jc w:val="right"/>
              <w:spacing w:after="0" w:line="182" w:lineRule="exact"/>
              <w:rPr>
                <w:sz w:val="20"/>
                <w:szCs w:val="20"/>
                <w:color w:val="auto"/>
              </w:rPr>
            </w:pPr>
            <w:r>
              <w:rPr>
                <w:rFonts w:ascii="Arial" w:cs="Arial" w:eastAsia="Arial" w:hAnsi="Arial"/>
                <w:sz w:val="18"/>
                <w:szCs w:val="18"/>
                <w:color w:val="auto"/>
              </w:rPr>
              <w:t>6,188</w:t>
            </w:r>
          </w:p>
        </w:tc>
        <w:tc>
          <w:tcPr>
            <w:tcW w:w="180" w:type="dxa"/>
            <w:vAlign w:val="bottom"/>
          </w:tcPr>
          <w:p>
            <w:pPr>
              <w:spacing w:after="0"/>
              <w:rPr>
                <w:sz w:val="17"/>
                <w:szCs w:val="17"/>
                <w:color w:val="auto"/>
              </w:rPr>
            </w:pPr>
          </w:p>
        </w:tc>
        <w:tc>
          <w:tcPr>
            <w:tcW w:w="140" w:type="dxa"/>
            <w:vAlign w:val="bottom"/>
          </w:tcPr>
          <w:p>
            <w:pPr>
              <w:jc w:val="right"/>
              <w:spacing w:after="0" w:line="182" w:lineRule="exact"/>
              <w:rPr>
                <w:sz w:val="20"/>
                <w:szCs w:val="20"/>
                <w:color w:val="auto"/>
              </w:rPr>
            </w:pPr>
            <w:r>
              <w:rPr>
                <w:rFonts w:ascii="Arial" w:cs="Arial" w:eastAsia="Arial" w:hAnsi="Arial"/>
                <w:sz w:val="18"/>
                <w:szCs w:val="18"/>
                <w:color w:val="auto"/>
                <w:w w:val="79"/>
              </w:rPr>
              <w:t>$</w:t>
            </w:r>
          </w:p>
        </w:tc>
        <w:tc>
          <w:tcPr>
            <w:tcW w:w="1140" w:type="dxa"/>
            <w:vAlign w:val="bottom"/>
            <w:gridSpan w:val="2"/>
          </w:tcPr>
          <w:p>
            <w:pPr>
              <w:jc w:val="right"/>
              <w:ind w:right="100"/>
              <w:spacing w:after="0" w:line="182" w:lineRule="exact"/>
              <w:rPr>
                <w:sz w:val="20"/>
                <w:szCs w:val="20"/>
                <w:color w:val="auto"/>
              </w:rPr>
            </w:pPr>
            <w:r>
              <w:rPr>
                <w:rFonts w:ascii="Arial" w:cs="Arial" w:eastAsia="Arial" w:hAnsi="Arial"/>
                <w:sz w:val="18"/>
                <w:szCs w:val="18"/>
                <w:color w:val="auto"/>
              </w:rPr>
              <w:t>4,024</w:t>
            </w:r>
          </w:p>
        </w:tc>
      </w:tr>
      <w:tr>
        <w:trPr>
          <w:trHeight w:val="20"/>
        </w:trPr>
        <w:tc>
          <w:tcPr>
            <w:tcW w:w="52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86"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Employee Savings Plans</w:t>
      </w:r>
    </w:p>
    <w:p>
      <w:pPr>
        <w:spacing w:after="0" w:line="196" w:lineRule="exact"/>
        <w:rPr>
          <w:sz w:val="20"/>
          <w:szCs w:val="20"/>
          <w:color w:val="auto"/>
        </w:rPr>
      </w:pPr>
    </w:p>
    <w:p>
      <w:pPr>
        <w:jc w:val="both"/>
        <w:ind w:left="340"/>
        <w:spacing w:after="0"/>
        <w:rPr>
          <w:sz w:val="20"/>
          <w:szCs w:val="20"/>
          <w:color w:val="auto"/>
        </w:rPr>
      </w:pPr>
      <w:r>
        <w:rPr>
          <w:rFonts w:ascii="Arial" w:cs="Arial" w:eastAsia="Arial" w:hAnsi="Arial"/>
          <w:sz w:val="18"/>
          <w:szCs w:val="18"/>
          <w:color w:val="auto"/>
        </w:rPr>
        <w:t>The Company has a defined-contribution savings plan under Section 401(k) of the Internal Revenue Code that covers United States-based employees.United States-based eligible employees may contribute up to the current statutory limits under the Internal Revenue Service regulations. Holley matches employee contributions to the 401(k) Plan up to 3.5% each pay period, and an additional discretionary match of up to 1.5% is made based on company performance targets. The Company also has a defined-contribution saving plan for Canada-based employees. Canada-based eligible employees may contribute up to the current statutory limits for a Registered Retirement Savings Plan. Holley matches employee contributions to the Group Savings Plan up to 3.0% each pay period, and an additional discretionary match of up to 1.5% is made based on company performance targets.</w:t>
      </w:r>
    </w:p>
    <w:p>
      <w:pPr>
        <w:spacing w:after="0" w:line="171" w:lineRule="exact"/>
        <w:rPr>
          <w:sz w:val="20"/>
          <w:szCs w:val="20"/>
          <w:color w:val="auto"/>
        </w:rPr>
      </w:pPr>
    </w:p>
    <w:p>
      <w:pPr>
        <w:jc w:val="both"/>
        <w:ind w:left="340"/>
        <w:spacing w:after="0" w:line="244" w:lineRule="auto"/>
        <w:rPr>
          <w:sz w:val="20"/>
          <w:szCs w:val="20"/>
          <w:color w:val="auto"/>
        </w:rPr>
      </w:pPr>
      <w:r>
        <w:rPr>
          <w:rFonts w:ascii="Arial" w:cs="Arial" w:eastAsia="Arial" w:hAnsi="Arial"/>
          <w:sz w:val="18"/>
          <w:szCs w:val="18"/>
          <w:color w:val="auto"/>
        </w:rPr>
        <w:t>During the 13-week periods ended September 29, 2024 and October 1, 2023, the Company made matching contributions under the savings plans totaling $39 and $562, respectively. During the 39-week periods ended September 29, 2024 and October 1, 2023, the Company made matching contributions under the savings plans totaling $1,168 and $1,702, respectively. The decrease in the Company made matching contributions during the 13-week period ended September 29, 2024 is due to the Company's suspension of the 401(k) match.</w:t>
      </w:r>
    </w:p>
    <w:p>
      <w:pPr>
        <w:spacing w:after="0" w:line="36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77470</wp:posOffset>
            </wp:positionV>
            <wp:extent cx="7132320" cy="171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3" w:name="page24"/>
    <w:bookmarkEnd w:id="23"/>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33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Management</w:t>
      </w:r>
      <w:r>
        <w:rPr>
          <w:rFonts w:ascii="Arial" w:cs="Arial" w:eastAsia="Arial" w:hAnsi="Arial"/>
          <w:sz w:val="18"/>
          <w:szCs w:val="18"/>
          <w:color w:val="auto"/>
        </w:rPr>
        <w:t>’</w:t>
      </w:r>
      <w:r>
        <w:rPr>
          <w:rFonts w:ascii="Arial" w:cs="Arial" w:eastAsia="Arial" w:hAnsi="Arial"/>
          <w:sz w:val="18"/>
          <w:szCs w:val="18"/>
          <w:b w:val="1"/>
          <w:bCs w:val="1"/>
          <w:color w:val="auto"/>
        </w:rPr>
        <w:t>s Discussion and Analysis of Financial Condition and Results of Operations.</w:t>
      </w:r>
    </w:p>
    <w:p>
      <w:pPr>
        <w:spacing w:after="0" w:line="198" w:lineRule="exact"/>
        <w:rPr>
          <w:sz w:val="20"/>
          <w:szCs w:val="20"/>
          <w:color w:val="auto"/>
        </w:rPr>
      </w:pPr>
    </w:p>
    <w:p>
      <w:pPr>
        <w:jc w:val="both"/>
        <w:spacing w:after="0" w:line="242" w:lineRule="auto"/>
        <w:rPr>
          <w:sz w:val="20"/>
          <w:szCs w:val="20"/>
          <w:color w:val="auto"/>
        </w:rPr>
      </w:pPr>
      <w:r>
        <w:rPr>
          <w:rFonts w:ascii="Arial" w:cs="Arial" w:eastAsia="Arial" w:hAnsi="Arial"/>
          <w:sz w:val="18"/>
          <w:szCs w:val="18"/>
          <w:i w:val="1"/>
          <w:iCs w:val="1"/>
          <w:color w:val="auto"/>
        </w:rPr>
        <w:t xml:space="preserve">Unless the context requires otherwise, references to </w:t>
      </w:r>
      <w:r>
        <w:rPr>
          <w:rFonts w:ascii="Arial" w:cs="Arial" w:eastAsia="Arial" w:hAnsi="Arial"/>
          <w:sz w:val="18"/>
          <w:szCs w:val="18"/>
          <w:color w:val="auto"/>
        </w:rPr>
        <w:t>“</w:t>
      </w:r>
      <w:r>
        <w:rPr>
          <w:rFonts w:ascii="Arial" w:cs="Arial" w:eastAsia="Arial" w:hAnsi="Arial"/>
          <w:sz w:val="18"/>
          <w:szCs w:val="18"/>
          <w:i w:val="1"/>
          <w:iCs w:val="1"/>
          <w:color w:val="auto"/>
        </w:rPr>
        <w:t>Holley,</w:t>
      </w:r>
      <w:r>
        <w:rPr>
          <w:rFonts w:ascii="Arial" w:cs="Arial" w:eastAsia="Arial" w:hAnsi="Arial"/>
          <w:sz w:val="18"/>
          <w:szCs w:val="18"/>
          <w:color w:val="auto"/>
        </w:rPr>
        <w:t>” “</w:t>
      </w:r>
      <w:r>
        <w:rPr>
          <w:rFonts w:ascii="Arial" w:cs="Arial" w:eastAsia="Arial" w:hAnsi="Arial"/>
          <w:sz w:val="18"/>
          <w:szCs w:val="18"/>
          <w:i w:val="1"/>
          <w:iCs w:val="1"/>
          <w:color w:val="auto"/>
        </w:rPr>
        <w:t>we,</w:t>
      </w:r>
      <w:r>
        <w:rPr>
          <w:rFonts w:ascii="Arial" w:cs="Arial" w:eastAsia="Arial" w:hAnsi="Arial"/>
          <w:sz w:val="18"/>
          <w:szCs w:val="18"/>
          <w:color w:val="auto"/>
        </w:rPr>
        <w:t>” “</w:t>
      </w:r>
      <w:r>
        <w:rPr>
          <w:rFonts w:ascii="Arial" w:cs="Arial" w:eastAsia="Arial" w:hAnsi="Arial"/>
          <w:sz w:val="18"/>
          <w:szCs w:val="18"/>
          <w:i w:val="1"/>
          <w:iCs w:val="1"/>
          <w:color w:val="auto"/>
        </w:rPr>
        <w:t>us,</w:t>
      </w:r>
      <w:r>
        <w:rPr>
          <w:rFonts w:ascii="Arial" w:cs="Arial" w:eastAsia="Arial" w:hAnsi="Arial"/>
          <w:sz w:val="18"/>
          <w:szCs w:val="18"/>
          <w:color w:val="auto"/>
        </w:rPr>
        <w:t>” “</w:t>
      </w:r>
      <w:r>
        <w:rPr>
          <w:rFonts w:ascii="Arial" w:cs="Arial" w:eastAsia="Arial" w:hAnsi="Arial"/>
          <w:sz w:val="18"/>
          <w:szCs w:val="18"/>
          <w:i w:val="1"/>
          <w:iCs w:val="1"/>
          <w:color w:val="auto"/>
        </w:rPr>
        <w:t>our</w:t>
      </w:r>
      <w:r>
        <w:rPr>
          <w:rFonts w:ascii="Arial" w:cs="Arial" w:eastAsia="Arial" w:hAnsi="Arial"/>
          <w:sz w:val="18"/>
          <w:szCs w:val="18"/>
          <w:color w:val="auto"/>
        </w:rPr>
        <w:t>”</w:t>
      </w:r>
      <w:r>
        <w:rPr>
          <w:rFonts w:ascii="Arial" w:cs="Arial" w:eastAsia="Arial" w:hAnsi="Arial"/>
          <w:sz w:val="18"/>
          <w:szCs w:val="18"/>
          <w:i w:val="1"/>
          <w:iCs w:val="1"/>
          <w:color w:val="auto"/>
        </w:rPr>
        <w:t xml:space="preserve"> and </w:t>
      </w:r>
      <w:r>
        <w:rPr>
          <w:rFonts w:ascii="Arial" w:cs="Arial" w:eastAsia="Arial" w:hAnsi="Arial"/>
          <w:sz w:val="18"/>
          <w:szCs w:val="18"/>
          <w:color w:val="auto"/>
        </w:rPr>
        <w:t>“</w:t>
      </w:r>
      <w:r>
        <w:rPr>
          <w:rFonts w:ascii="Arial" w:cs="Arial" w:eastAsia="Arial" w:hAnsi="Arial"/>
          <w:sz w:val="18"/>
          <w:szCs w:val="18"/>
          <w:i w:val="1"/>
          <w:iCs w:val="1"/>
          <w:color w:val="auto"/>
        </w:rPr>
        <w:t>the Company</w:t>
      </w:r>
      <w:r>
        <w:rPr>
          <w:rFonts w:ascii="Arial" w:cs="Arial" w:eastAsia="Arial" w:hAnsi="Arial"/>
          <w:sz w:val="18"/>
          <w:szCs w:val="18"/>
          <w:color w:val="auto"/>
        </w:rPr>
        <w:t>”</w:t>
      </w:r>
      <w:r>
        <w:rPr>
          <w:rFonts w:ascii="Arial" w:cs="Arial" w:eastAsia="Arial" w:hAnsi="Arial"/>
          <w:sz w:val="18"/>
          <w:szCs w:val="18"/>
          <w:i w:val="1"/>
          <w:iCs w:val="1"/>
          <w:color w:val="auto"/>
        </w:rPr>
        <w:t xml:space="preserve"> in this section are to the business and operations of Holley Inc. and its subsidiaries unless the context otherwise indicates. The following discussion and analysis should be read in conjunction with Holley</w:t>
      </w:r>
      <w:r>
        <w:rPr>
          <w:rFonts w:ascii="Arial" w:cs="Arial" w:eastAsia="Arial" w:hAnsi="Arial"/>
          <w:sz w:val="18"/>
          <w:szCs w:val="18"/>
          <w:color w:val="auto"/>
        </w:rPr>
        <w:t>’</w:t>
      </w:r>
      <w:r>
        <w:rPr>
          <w:rFonts w:ascii="Arial" w:cs="Arial" w:eastAsia="Arial" w:hAnsi="Arial"/>
          <w:sz w:val="18"/>
          <w:szCs w:val="18"/>
          <w:i w:val="1"/>
          <w:iCs w:val="1"/>
          <w:color w:val="auto"/>
        </w:rPr>
        <w:t>s condensed consolidated financial statements and related notes thereto included in this Quarterly Report on Form 10-Q. In addition to historical information, this discussion contains forward-looking statements that involve risks, uncertainties, and assumptions that could cause Holley</w:t>
      </w:r>
      <w:r>
        <w:rPr>
          <w:rFonts w:ascii="Arial" w:cs="Arial" w:eastAsia="Arial" w:hAnsi="Arial"/>
          <w:sz w:val="18"/>
          <w:szCs w:val="18"/>
          <w:color w:val="auto"/>
        </w:rPr>
        <w:t>’</w:t>
      </w:r>
      <w:r>
        <w:rPr>
          <w:rFonts w:ascii="Arial" w:cs="Arial" w:eastAsia="Arial" w:hAnsi="Arial"/>
          <w:sz w:val="18"/>
          <w:szCs w:val="18"/>
          <w:i w:val="1"/>
          <w:iCs w:val="1"/>
          <w:color w:val="auto"/>
        </w:rPr>
        <w:t>s actual results to differ materially from management</w:t>
      </w:r>
      <w:r>
        <w:rPr>
          <w:rFonts w:ascii="Arial" w:cs="Arial" w:eastAsia="Arial" w:hAnsi="Arial"/>
          <w:sz w:val="18"/>
          <w:szCs w:val="18"/>
          <w:color w:val="auto"/>
        </w:rPr>
        <w:t>’</w:t>
      </w:r>
      <w:r>
        <w:rPr>
          <w:rFonts w:ascii="Arial" w:cs="Arial" w:eastAsia="Arial" w:hAnsi="Arial"/>
          <w:sz w:val="18"/>
          <w:szCs w:val="18"/>
          <w:i w:val="1"/>
          <w:iCs w:val="1"/>
          <w:color w:val="auto"/>
        </w:rPr>
        <w:t xml:space="preserve">s expectations. Factors that could cause such differences are discussed herein and under the caption, </w:t>
      </w:r>
      <w:r>
        <w:rPr>
          <w:rFonts w:ascii="Arial" w:cs="Arial" w:eastAsia="Arial" w:hAnsi="Arial"/>
          <w:sz w:val="18"/>
          <w:szCs w:val="18"/>
          <w:color w:val="auto"/>
        </w:rPr>
        <w:t>“</w:t>
      </w:r>
      <w:r>
        <w:rPr>
          <w:rFonts w:ascii="Arial" w:cs="Arial" w:eastAsia="Arial" w:hAnsi="Arial"/>
          <w:sz w:val="18"/>
          <w:szCs w:val="18"/>
          <w:i w:val="1"/>
          <w:iCs w:val="1"/>
          <w:color w:val="auto"/>
        </w:rPr>
        <w:t>Cautionary Note Regarding Forward-Looking Statements.</w:t>
      </w:r>
      <w:r>
        <w:rPr>
          <w:rFonts w:ascii="Arial" w:cs="Arial" w:eastAsia="Arial" w:hAnsi="Arial"/>
          <w:sz w:val="18"/>
          <w:szCs w:val="18"/>
          <w:color w:val="auto"/>
        </w:rPr>
        <w:t>”</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198" w:lineRule="exact"/>
        <w:rPr>
          <w:sz w:val="20"/>
          <w:szCs w:val="20"/>
          <w:color w:val="auto"/>
        </w:rPr>
      </w:pPr>
    </w:p>
    <w:p>
      <w:pPr>
        <w:jc w:val="both"/>
        <w:spacing w:after="0" w:line="244" w:lineRule="auto"/>
        <w:rPr>
          <w:sz w:val="20"/>
          <w:szCs w:val="20"/>
          <w:color w:val="auto"/>
        </w:rPr>
      </w:pPr>
      <w:r>
        <w:rPr>
          <w:rFonts w:ascii="Arial" w:cs="Arial" w:eastAsia="Arial" w:hAnsi="Arial"/>
          <w:sz w:val="18"/>
          <w:szCs w:val="18"/>
          <w:color w:val="auto"/>
        </w:rPr>
        <w:t>We are a leading designer, marketer, and manufacturer of high performance automotive aftermarket products serving car and truck enthusiasts, with sales, processing, and distribution facilities reaching most major markets in the United States, Canada, Europe and China. We design, market, manufacture and distribute a diversified line of performance automotive products including fuel injection systems, tuners, exhaust products, carburetors, safety equipment and various other performance automotive products. Our products are designed to enhance street, off-road, recreational and competitive vehicle performance and safety.</w:t>
      </w:r>
    </w:p>
    <w:p>
      <w:pPr>
        <w:spacing w:after="0" w:line="163"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Innovation is at the core of our business and growth strategy. We have a history of developing innovative products, including new products in existing product families, product line expansions, and accessories, as well as products that bring us into new categories. We have thoughtfully expanded our product portfolio over time to adapt to consumer needs.</w:t>
      </w:r>
    </w:p>
    <w:p>
      <w:pPr>
        <w:spacing w:after="0" w:line="155" w:lineRule="exact"/>
        <w:rPr>
          <w:sz w:val="20"/>
          <w:szCs w:val="20"/>
          <w:color w:val="auto"/>
        </w:rPr>
      </w:pPr>
    </w:p>
    <w:p>
      <w:pPr>
        <w:jc w:val="both"/>
        <w:spacing w:after="0" w:line="247" w:lineRule="auto"/>
        <w:rPr>
          <w:sz w:val="20"/>
          <w:szCs w:val="20"/>
          <w:color w:val="auto"/>
        </w:rPr>
      </w:pPr>
      <w:r>
        <w:rPr>
          <w:rFonts w:ascii="Arial" w:cs="Arial" w:eastAsia="Arial" w:hAnsi="Arial"/>
          <w:sz w:val="18"/>
          <w:szCs w:val="18"/>
          <w:color w:val="auto"/>
        </w:rPr>
        <w:t>In addition, we have historically used strategic acquisitions to (i) expand our brand portfolio, (ii) enter new product categories and consumer segments, (iii) increase direct-to-consumer scale and connection, (iv) expand share in current product categories and (v) realize value-enhancing revenue and cost synergies. While we believe our business is positioned for continued organic growth, we intend to continue evaluating opportunities for strategic acquisitions that would complement our current business and expand our addressable target market.</w:t>
      </w:r>
    </w:p>
    <w:p>
      <w:pPr>
        <w:spacing w:after="0" w:line="16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Factors Affecting our Performance</w:t>
      </w:r>
    </w:p>
    <w:p>
      <w:pPr>
        <w:spacing w:after="0" w:line="198" w:lineRule="exact"/>
        <w:rPr>
          <w:sz w:val="20"/>
          <w:szCs w:val="20"/>
          <w:color w:val="auto"/>
        </w:rPr>
      </w:pPr>
    </w:p>
    <w:p>
      <w:pPr>
        <w:jc w:val="both"/>
        <w:spacing w:after="0" w:line="247" w:lineRule="auto"/>
        <w:rPr>
          <w:sz w:val="20"/>
          <w:szCs w:val="20"/>
          <w:color w:val="auto"/>
        </w:rPr>
      </w:pPr>
      <w:r>
        <w:rPr>
          <w:rFonts w:ascii="Arial" w:cs="Arial" w:eastAsia="Arial" w:hAnsi="Arial"/>
          <w:sz w:val="18"/>
          <w:szCs w:val="18"/>
          <w:color w:val="auto"/>
        </w:rPr>
        <w:t>We believe that our performance and future success depend on a number of factors that present significant opportunities for us but also pose risks and challenges, including those discussed above, under the caption, "Cautionary Note Regarding Forward-Looking Statements," in this Quarterly Report on Form 10-Q, under the caption, “Risk Factors,” in our Annual Report on Form 10-K for the year ended December 31, 2023, as filed with the SEC on March 14, 2024, and in our subsequent filings with the SEC.</w:t>
      </w:r>
    </w:p>
    <w:p>
      <w:pPr>
        <w:spacing w:after="0" w:line="16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Business Environment</w:t>
      </w:r>
    </w:p>
    <w:p>
      <w:pPr>
        <w:spacing w:after="0" w:line="198" w:lineRule="exact"/>
        <w:rPr>
          <w:sz w:val="20"/>
          <w:szCs w:val="20"/>
          <w:color w:val="auto"/>
        </w:rPr>
      </w:pPr>
    </w:p>
    <w:p>
      <w:pPr>
        <w:jc w:val="both"/>
        <w:spacing w:after="0" w:line="239" w:lineRule="auto"/>
        <w:rPr>
          <w:sz w:val="20"/>
          <w:szCs w:val="20"/>
          <w:color w:val="auto"/>
        </w:rPr>
      </w:pPr>
      <w:r>
        <w:rPr>
          <w:rFonts w:ascii="Arial" w:cs="Arial" w:eastAsia="Arial" w:hAnsi="Arial"/>
          <w:sz w:val="18"/>
          <w:szCs w:val="18"/>
          <w:color w:val="auto"/>
        </w:rPr>
        <w:t>Our business and results of operations, financial condition, and liquidity are impacted by broad economic conditions, as well as by geopolitical events, including the conflict in Ukraine, the conflict in the Middle East, and the possible expansion of such conflicts and potential geopolitical consequences. Our business is impacted by various economic factors that affect both consumers and the automotive industry, including by not limited to inflation, fuel costs, wage rates, supply chain disruptions, hiring, and other economic conditions. In response to inflationary impacts and supply chain disruptions, we have attempted to minimize potential adverse impacts on our business with cost savings initiatives, price increases to customers, and increased attention to maintaining appropriate inventory levels in the distribution channel. Our profitability has been, and may continue to be, adversely affected by constrained consumer demand, a shift in sales to lower-margin products, and demands on our performance that increase our costs. Should the ongoing macroeconomic conditions not improve, or worsen, or if our attempt to mitigate the impact on our supply chain, operations and costs is not successful, our business, results of operations and financial condition may be adversely affected.</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Key Components of Results of Operations</w:t>
      </w:r>
    </w:p>
    <w:p>
      <w:pPr>
        <w:spacing w:after="0" w:line="20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Net Sales</w:t>
      </w:r>
    </w:p>
    <w:p>
      <w:pPr>
        <w:spacing w:after="0" w:line="196"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The principal activity from which we generate sales is the designing, marketing, manufacturing and distribution of performance after-market automotive parts for our end consumers. Sales are displayed net of rebates and sales returns allowances. Sales returns are recorded as a charge against gross sales in the period in which the related sales are recognized.</w:t>
      </w:r>
    </w:p>
    <w:p>
      <w:pPr>
        <w:spacing w:after="0" w:line="15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77470</wp:posOffset>
            </wp:positionV>
            <wp:extent cx="7132320" cy="171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4" w:name="page25"/>
    <w:bookmarkEnd w:id="24"/>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Cost of Goods Sold</w:t>
      </w:r>
    </w:p>
    <w:p>
      <w:pPr>
        <w:spacing w:after="0" w:line="196"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Cost of goods sold consists primarily of the cost of purchased parts and manufactured products, including materials and direct labor costs. In addition, warranty, incoming shipping and handling and inspection and repair costs are also included within costs of goods sold. Reductions in the cost of inventory to its net realizable value are also a component of cost of goods sold.</w:t>
      </w:r>
    </w:p>
    <w:p>
      <w:pPr>
        <w:spacing w:after="0" w:line="15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Selling, General, and Administrative</w:t>
      </w:r>
    </w:p>
    <w:p>
      <w:pPr>
        <w:spacing w:after="0" w:line="196"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Selling, general, and administrative costs consist of payroll and related personnel expenses, IT and office services, office rent expense and professional services. In addition, self-insurance, advertising, research and development, outgoing shipping costs, pre-production and start-up costs are also included within selling, general, and administrative.</w:t>
      </w:r>
    </w:p>
    <w:p>
      <w:pPr>
        <w:spacing w:after="0" w:line="15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Restructuring Costs</w:t>
      </w:r>
    </w:p>
    <w:p>
      <w:pPr>
        <w:spacing w:after="0" w:line="196" w:lineRule="exact"/>
        <w:rPr>
          <w:sz w:val="20"/>
          <w:szCs w:val="20"/>
          <w:color w:val="auto"/>
        </w:rPr>
      </w:pPr>
    </w:p>
    <w:p>
      <w:pPr>
        <w:jc w:val="both"/>
        <w:spacing w:after="0" w:line="271" w:lineRule="auto"/>
        <w:rPr>
          <w:sz w:val="20"/>
          <w:szCs w:val="20"/>
          <w:color w:val="auto"/>
        </w:rPr>
      </w:pPr>
      <w:r>
        <w:rPr>
          <w:rFonts w:ascii="Arial" w:cs="Arial" w:eastAsia="Arial" w:hAnsi="Arial"/>
          <w:sz w:val="18"/>
          <w:szCs w:val="18"/>
          <w:color w:val="auto"/>
        </w:rPr>
        <w:t>Restructuring costs include charges attributable to operational restructuring and integration activities, including professional and consulting services; termination related benefits; facilities relocation; and executive transition costs.</w:t>
      </w:r>
    </w:p>
    <w:p>
      <w:pPr>
        <w:spacing w:after="0" w:line="14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Interest Expense</w:t>
      </w:r>
    </w:p>
    <w:p>
      <w:pPr>
        <w:spacing w:after="0" w:line="196" w:lineRule="exact"/>
        <w:rPr>
          <w:sz w:val="20"/>
          <w:szCs w:val="20"/>
          <w:color w:val="auto"/>
        </w:rPr>
      </w:pPr>
    </w:p>
    <w:p>
      <w:pPr>
        <w:jc w:val="both"/>
        <w:spacing w:after="0" w:line="271" w:lineRule="auto"/>
        <w:rPr>
          <w:sz w:val="20"/>
          <w:szCs w:val="20"/>
          <w:color w:val="auto"/>
        </w:rPr>
      </w:pPr>
      <w:r>
        <w:rPr>
          <w:rFonts w:ascii="Arial" w:cs="Arial" w:eastAsia="Arial" w:hAnsi="Arial"/>
          <w:sz w:val="18"/>
          <w:szCs w:val="18"/>
          <w:color w:val="auto"/>
        </w:rPr>
        <w:t>Interest expense consists of interest due on the indebtedness under our credit facilities. Interest is based on SOFR or the base rate, at the Company's election, plus the applicable margin rate. As of September 29, 2024, $564.2 million was outstanding under our Credit Agreement.</w:t>
      </w:r>
    </w:p>
    <w:p>
      <w:pPr>
        <w:spacing w:after="0" w:line="30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20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13-Week Period Ended September 29, 2024 Compared With 13-Week Period Ended October 1, 2023</w:t>
      </w:r>
    </w:p>
    <w:p>
      <w:pPr>
        <w:spacing w:after="0" w:line="196" w:lineRule="exact"/>
        <w:rPr>
          <w:sz w:val="20"/>
          <w:szCs w:val="20"/>
          <w:color w:val="auto"/>
        </w:rPr>
      </w:pPr>
    </w:p>
    <w:p>
      <w:pPr>
        <w:jc w:val="both"/>
        <w:spacing w:after="0" w:line="271" w:lineRule="auto"/>
        <w:rPr>
          <w:sz w:val="20"/>
          <w:szCs w:val="20"/>
          <w:color w:val="auto"/>
        </w:rPr>
      </w:pPr>
      <w:r>
        <w:rPr>
          <w:rFonts w:ascii="Arial" w:cs="Arial" w:eastAsia="Arial" w:hAnsi="Arial"/>
          <w:sz w:val="18"/>
          <w:szCs w:val="18"/>
          <w:color w:val="auto"/>
        </w:rPr>
        <w:t>The table below presents Holley’s results of operations for the 13-week periods ended September 29, 2024 and October 1, 2023 (dollars in thousands):</w:t>
      </w:r>
    </w:p>
    <w:p>
      <w:pPr>
        <w:spacing w:after="0" w:line="140" w:lineRule="exact"/>
        <w:rPr>
          <w:sz w:val="20"/>
          <w:szCs w:val="20"/>
          <w:color w:val="auto"/>
        </w:rPr>
      </w:pPr>
    </w:p>
    <w:tbl>
      <w:tblPr>
        <w:tblLayout w:type="fixed"/>
        <w:tblInd w:w="340" w:type="dxa"/>
        <w:tblCellMar>
          <w:top w:w="0" w:type="dxa"/>
          <w:left w:w="0" w:type="dxa"/>
          <w:bottom w:w="0" w:type="dxa"/>
          <w:right w:w="0" w:type="dxa"/>
        </w:tblCellMar>
      </w:tblPr>
      <w:tr>
        <w:trPr>
          <w:trHeight w:val="221"/>
        </w:trPr>
        <w:tc>
          <w:tcPr>
            <w:tcW w:w="560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2520" w:type="dxa"/>
            <w:vAlign w:val="bottom"/>
            <w:tcBorders>
              <w:bottom w:val="single" w:sz="8" w:color="auto"/>
            </w:tcBorders>
            <w:gridSpan w:val="6"/>
          </w:tcPr>
          <w:p>
            <w:pPr>
              <w:spacing w:after="0"/>
              <w:rPr>
                <w:sz w:val="20"/>
                <w:szCs w:val="20"/>
                <w:color w:val="auto"/>
              </w:rPr>
            </w:pPr>
            <w:r>
              <w:rPr>
                <w:rFonts w:ascii="Arial" w:cs="Arial" w:eastAsia="Arial" w:hAnsi="Arial"/>
                <w:sz w:val="18"/>
                <w:szCs w:val="18"/>
                <w:color w:val="auto"/>
              </w:rPr>
              <w:t>For the thirteen weeks ended</w:t>
            </w:r>
          </w:p>
        </w:tc>
        <w:tc>
          <w:tcPr>
            <w:tcW w:w="1040" w:type="dxa"/>
            <w:vAlign w:val="bottom"/>
            <w:tcBorders>
              <w:bottom w:val="single" w:sz="8" w:color="auto"/>
            </w:tcBorders>
          </w:tcPr>
          <w:p>
            <w:pPr>
              <w:spacing w:after="0"/>
              <w:rPr>
                <w:sz w:val="19"/>
                <w:szCs w:val="19"/>
                <w:color w:val="auto"/>
              </w:rPr>
            </w:pPr>
          </w:p>
        </w:tc>
        <w:tc>
          <w:tcPr>
            <w:tcW w:w="240" w:type="dxa"/>
            <w:vAlign w:val="bottom"/>
          </w:tcPr>
          <w:p>
            <w:pPr>
              <w:spacing w:after="0"/>
              <w:rPr>
                <w:sz w:val="19"/>
                <w:szCs w:val="19"/>
                <w:color w:val="auto"/>
              </w:rPr>
            </w:pPr>
          </w:p>
        </w:tc>
      </w:tr>
      <w:tr>
        <w:trPr>
          <w:trHeight w:val="177"/>
        </w:trPr>
        <w:tc>
          <w:tcPr>
            <w:tcW w:w="5600" w:type="dxa"/>
            <w:vAlign w:val="bottom"/>
          </w:tcPr>
          <w:p>
            <w:pPr>
              <w:spacing w:after="0"/>
              <w:rPr>
                <w:sz w:val="15"/>
                <w:szCs w:val="15"/>
                <w:color w:val="auto"/>
              </w:rPr>
            </w:pPr>
          </w:p>
        </w:tc>
        <w:tc>
          <w:tcPr>
            <w:tcW w:w="1260" w:type="dxa"/>
            <w:vAlign w:val="bottom"/>
            <w:gridSpan w:val="3"/>
          </w:tcPr>
          <w:p>
            <w:pPr>
              <w:jc w:val="right"/>
              <w:ind w:right="280"/>
              <w:spacing w:after="0" w:line="177" w:lineRule="exact"/>
              <w:rPr>
                <w:sz w:val="20"/>
                <w:szCs w:val="20"/>
                <w:color w:val="auto"/>
              </w:rPr>
            </w:pPr>
            <w:r>
              <w:rPr>
                <w:rFonts w:ascii="Arial" w:cs="Arial" w:eastAsia="Arial" w:hAnsi="Arial"/>
                <w:sz w:val="18"/>
                <w:szCs w:val="18"/>
                <w:color w:val="auto"/>
              </w:rPr>
              <w:t>September</w:t>
            </w:r>
          </w:p>
        </w:tc>
        <w:tc>
          <w:tcPr>
            <w:tcW w:w="120" w:type="dxa"/>
            <w:vAlign w:val="bottom"/>
          </w:tcPr>
          <w:p>
            <w:pPr>
              <w:spacing w:after="0"/>
              <w:rPr>
                <w:sz w:val="15"/>
                <w:szCs w:val="15"/>
                <w:color w:val="auto"/>
              </w:rPr>
            </w:pPr>
          </w:p>
        </w:tc>
        <w:tc>
          <w:tcPr>
            <w:tcW w:w="1140" w:type="dxa"/>
            <w:vAlign w:val="bottom"/>
            <w:gridSpan w:val="2"/>
          </w:tcPr>
          <w:p>
            <w:pPr>
              <w:jc w:val="center"/>
              <w:ind w:right="300"/>
              <w:spacing w:after="0" w:line="177" w:lineRule="exact"/>
              <w:rPr>
                <w:sz w:val="20"/>
                <w:szCs w:val="20"/>
                <w:color w:val="auto"/>
              </w:rPr>
            </w:pPr>
            <w:r>
              <w:rPr>
                <w:rFonts w:ascii="Arial" w:cs="Arial" w:eastAsia="Arial" w:hAnsi="Arial"/>
                <w:sz w:val="18"/>
                <w:szCs w:val="18"/>
                <w:color w:val="auto"/>
                <w:w w:val="99"/>
              </w:rPr>
              <w:t>October 1,</w:t>
            </w:r>
          </w:p>
        </w:tc>
        <w:tc>
          <w:tcPr>
            <w:tcW w:w="28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240" w:type="dxa"/>
            <w:vAlign w:val="bottom"/>
          </w:tcPr>
          <w:p>
            <w:pPr>
              <w:spacing w:after="0"/>
              <w:rPr>
                <w:sz w:val="15"/>
                <w:szCs w:val="15"/>
                <w:color w:val="auto"/>
              </w:rPr>
            </w:pPr>
          </w:p>
        </w:tc>
      </w:tr>
      <w:tr>
        <w:trPr>
          <w:trHeight w:val="221"/>
        </w:trPr>
        <w:tc>
          <w:tcPr>
            <w:tcW w:w="560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rPr>
              <w:t>29, 2024</w:t>
            </w:r>
          </w:p>
        </w:tc>
        <w:tc>
          <w:tcPr>
            <w:tcW w:w="18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color w:val="auto"/>
              </w:rPr>
              <w:t>2023</w:t>
            </w:r>
          </w:p>
        </w:tc>
        <w:tc>
          <w:tcPr>
            <w:tcW w:w="200" w:type="dxa"/>
            <w:vAlign w:val="bottom"/>
          </w:tcPr>
          <w:p>
            <w:pPr>
              <w:spacing w:after="0"/>
              <w:rPr>
                <w:sz w:val="19"/>
                <w:szCs w:val="19"/>
                <w:color w:val="auto"/>
              </w:rPr>
            </w:pPr>
          </w:p>
        </w:tc>
        <w:tc>
          <w:tcPr>
            <w:tcW w:w="1060" w:type="dxa"/>
            <w:vAlign w:val="bottom"/>
            <w:tcBorders>
              <w:bottom w:val="single" w:sz="8" w:color="auto"/>
            </w:tcBorders>
            <w:gridSpan w:val="2"/>
          </w:tcPr>
          <w:p>
            <w:pPr>
              <w:ind w:left="80"/>
              <w:spacing w:after="0"/>
              <w:rPr>
                <w:sz w:val="20"/>
                <w:szCs w:val="20"/>
                <w:color w:val="auto"/>
              </w:rPr>
            </w:pPr>
            <w:r>
              <w:rPr>
                <w:rFonts w:ascii="Arial" w:cs="Arial" w:eastAsia="Arial" w:hAnsi="Arial"/>
                <w:sz w:val="18"/>
                <w:szCs w:val="18"/>
                <w:color w:val="auto"/>
              </w:rPr>
              <w:t>Change ($)</w:t>
            </w:r>
          </w:p>
        </w:tc>
        <w:tc>
          <w:tcPr>
            <w:tcW w:w="200" w:type="dxa"/>
            <w:vAlign w:val="bottom"/>
          </w:tcPr>
          <w:p>
            <w:pPr>
              <w:spacing w:after="0"/>
              <w:rPr>
                <w:sz w:val="19"/>
                <w:szCs w:val="19"/>
                <w:color w:val="auto"/>
              </w:rPr>
            </w:pPr>
          </w:p>
        </w:tc>
        <w:tc>
          <w:tcPr>
            <w:tcW w:w="1040" w:type="dxa"/>
            <w:vAlign w:val="bottom"/>
            <w:tcBorders>
              <w:bottom w:val="single" w:sz="8" w:color="auto"/>
            </w:tcBorders>
          </w:tcPr>
          <w:p>
            <w:pPr>
              <w:ind w:left="40"/>
              <w:spacing w:after="0"/>
              <w:rPr>
                <w:sz w:val="20"/>
                <w:szCs w:val="20"/>
                <w:color w:val="auto"/>
              </w:rPr>
            </w:pPr>
            <w:r>
              <w:rPr>
                <w:rFonts w:ascii="Arial" w:cs="Arial" w:eastAsia="Arial" w:hAnsi="Arial"/>
                <w:sz w:val="18"/>
                <w:szCs w:val="18"/>
                <w:color w:val="auto"/>
              </w:rPr>
              <w:t>Change (%)</w:t>
            </w:r>
          </w:p>
        </w:tc>
        <w:tc>
          <w:tcPr>
            <w:tcW w:w="240" w:type="dxa"/>
            <w:vAlign w:val="bottom"/>
          </w:tcPr>
          <w:p>
            <w:pPr>
              <w:spacing w:after="0"/>
              <w:rPr>
                <w:sz w:val="19"/>
                <w:szCs w:val="19"/>
                <w:color w:val="auto"/>
              </w:rPr>
            </w:pPr>
          </w:p>
        </w:tc>
      </w:tr>
      <w:tr>
        <w:trPr>
          <w:trHeight w:val="196"/>
        </w:trPr>
        <w:tc>
          <w:tcPr>
            <w:tcW w:w="560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Net sales</w:t>
            </w:r>
          </w:p>
        </w:tc>
        <w:tc>
          <w:tcPr>
            <w:tcW w:w="14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w w:val="79"/>
              </w:rPr>
              <w:t>$</w:t>
            </w:r>
          </w:p>
        </w:tc>
        <w:tc>
          <w:tcPr>
            <w:tcW w:w="1120" w:type="dxa"/>
            <w:vAlign w:val="bottom"/>
            <w:tcBorders>
              <w:right w:val="single" w:sz="8" w:color="CCEEFF"/>
            </w:tcBorders>
            <w:gridSpan w:val="2"/>
            <w:shd w:val="clear" w:color="auto" w:fill="CCEEFF"/>
          </w:tcPr>
          <w:p>
            <w:pPr>
              <w:jc w:val="right"/>
              <w:ind w:right="180"/>
              <w:spacing w:after="0" w:line="196" w:lineRule="exact"/>
              <w:rPr>
                <w:sz w:val="20"/>
                <w:szCs w:val="20"/>
                <w:color w:val="auto"/>
              </w:rPr>
            </w:pPr>
            <w:r>
              <w:rPr>
                <w:rFonts w:ascii="Arial" w:cs="Arial" w:eastAsia="Arial" w:hAnsi="Arial"/>
                <w:sz w:val="18"/>
                <w:szCs w:val="18"/>
                <w:color w:val="auto"/>
              </w:rPr>
              <w:t>134,038</w:t>
            </w:r>
          </w:p>
        </w:tc>
        <w:tc>
          <w:tcPr>
            <w:tcW w:w="12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w w:val="99"/>
              </w:rPr>
              <w:t>$</w:t>
            </w:r>
          </w:p>
        </w:tc>
        <w:tc>
          <w:tcPr>
            <w:tcW w:w="1140" w:type="dxa"/>
            <w:vAlign w:val="bottom"/>
            <w:gridSpan w:val="2"/>
            <w:shd w:val="clear" w:color="auto" w:fill="CCEEFF"/>
          </w:tcPr>
          <w:p>
            <w:pPr>
              <w:jc w:val="right"/>
              <w:ind w:right="180"/>
              <w:spacing w:after="0" w:line="196" w:lineRule="exact"/>
              <w:rPr>
                <w:sz w:val="20"/>
                <w:szCs w:val="20"/>
                <w:color w:val="auto"/>
              </w:rPr>
            </w:pPr>
            <w:r>
              <w:rPr>
                <w:rFonts w:ascii="Arial" w:cs="Arial" w:eastAsia="Arial" w:hAnsi="Arial"/>
                <w:sz w:val="18"/>
                <w:szCs w:val="18"/>
                <w:color w:val="auto"/>
              </w:rPr>
              <w:t>156,530</w:t>
            </w:r>
          </w:p>
        </w:tc>
        <w:tc>
          <w:tcPr>
            <w:tcW w:w="280" w:type="dxa"/>
            <w:vAlign w:val="bottom"/>
            <w:shd w:val="clear" w:color="auto" w:fill="CCEEFF"/>
          </w:tcPr>
          <w:p>
            <w:pPr>
              <w:jc w:val="right"/>
              <w:ind w:right="90"/>
              <w:spacing w:after="0" w:line="196" w:lineRule="exact"/>
              <w:rPr>
                <w:sz w:val="20"/>
                <w:szCs w:val="20"/>
                <w:color w:val="auto"/>
              </w:rPr>
            </w:pPr>
            <w:r>
              <w:rPr>
                <w:rFonts w:ascii="Arial" w:cs="Arial" w:eastAsia="Arial" w:hAnsi="Arial"/>
                <w:sz w:val="18"/>
                <w:szCs w:val="18"/>
                <w:color w:val="auto"/>
                <w:w w:val="79"/>
              </w:rPr>
              <w:t>$</w:t>
            </w:r>
          </w:p>
        </w:tc>
        <w:tc>
          <w:tcPr>
            <w:tcW w:w="980" w:type="dxa"/>
            <w:vAlign w:val="bottom"/>
            <w:gridSpan w:val="2"/>
            <w:shd w:val="clear" w:color="auto" w:fill="CCEEFF"/>
          </w:tcPr>
          <w:p>
            <w:pPr>
              <w:jc w:val="right"/>
              <w:ind w:right="140"/>
              <w:spacing w:after="0" w:line="196" w:lineRule="exact"/>
              <w:rPr>
                <w:sz w:val="20"/>
                <w:szCs w:val="20"/>
                <w:color w:val="auto"/>
              </w:rPr>
            </w:pPr>
            <w:r>
              <w:rPr>
                <w:rFonts w:ascii="Arial" w:cs="Arial" w:eastAsia="Arial" w:hAnsi="Arial"/>
                <w:sz w:val="18"/>
                <w:szCs w:val="18"/>
                <w:color w:val="auto"/>
              </w:rPr>
              <w:t>(22,492)</w:t>
            </w:r>
          </w:p>
        </w:tc>
        <w:tc>
          <w:tcPr>
            <w:tcW w:w="1280" w:type="dxa"/>
            <w:vAlign w:val="bottom"/>
            <w:gridSpan w:val="2"/>
            <w:shd w:val="clear" w:color="auto" w:fill="CCEEFF"/>
          </w:tcPr>
          <w:p>
            <w:pPr>
              <w:jc w:val="right"/>
              <w:ind w:right="20"/>
              <w:spacing w:after="0" w:line="196" w:lineRule="exact"/>
              <w:rPr>
                <w:sz w:val="20"/>
                <w:szCs w:val="20"/>
                <w:color w:val="auto"/>
              </w:rPr>
            </w:pPr>
            <w:r>
              <w:rPr>
                <w:rFonts w:ascii="Arial" w:cs="Arial" w:eastAsia="Arial" w:hAnsi="Arial"/>
                <w:sz w:val="18"/>
                <w:szCs w:val="18"/>
                <w:color w:val="auto"/>
              </w:rPr>
              <w:t>(14.4)%</w:t>
            </w:r>
          </w:p>
        </w:tc>
      </w:tr>
      <w:tr>
        <w:trPr>
          <w:trHeight w:val="203"/>
        </w:trPr>
        <w:tc>
          <w:tcPr>
            <w:tcW w:w="5600" w:type="dxa"/>
            <w:vAlign w:val="bottom"/>
          </w:tcPr>
          <w:p>
            <w:pPr>
              <w:spacing w:after="0" w:line="202" w:lineRule="exact"/>
              <w:rPr>
                <w:sz w:val="20"/>
                <w:szCs w:val="20"/>
                <w:color w:val="auto"/>
              </w:rPr>
            </w:pPr>
            <w:r>
              <w:rPr>
                <w:rFonts w:ascii="Arial" w:cs="Arial" w:eastAsia="Arial" w:hAnsi="Arial"/>
                <w:sz w:val="18"/>
                <w:szCs w:val="18"/>
                <w:color w:val="auto"/>
              </w:rPr>
              <w:t>Cost of goods sold</w:t>
            </w:r>
          </w:p>
        </w:tc>
        <w:tc>
          <w:tcPr>
            <w:tcW w:w="140" w:type="dxa"/>
            <w:vAlign w:val="bottom"/>
          </w:tcPr>
          <w:p>
            <w:pPr>
              <w:spacing w:after="0"/>
              <w:rPr>
                <w:sz w:val="17"/>
                <w:szCs w:val="17"/>
                <w:color w:val="auto"/>
              </w:rPr>
            </w:pPr>
          </w:p>
        </w:tc>
        <w:tc>
          <w:tcPr>
            <w:tcW w:w="940" w:type="dxa"/>
            <w:vAlign w:val="bottom"/>
          </w:tcPr>
          <w:p>
            <w:pPr>
              <w:jc w:val="right"/>
              <w:spacing w:after="0" w:line="202" w:lineRule="exact"/>
              <w:rPr>
                <w:sz w:val="20"/>
                <w:szCs w:val="20"/>
                <w:color w:val="auto"/>
              </w:rPr>
            </w:pPr>
            <w:r>
              <w:rPr>
                <w:rFonts w:ascii="Arial" w:cs="Arial" w:eastAsia="Arial" w:hAnsi="Arial"/>
                <w:sz w:val="18"/>
                <w:szCs w:val="18"/>
                <w:color w:val="auto"/>
              </w:rPr>
              <w:t>81,732</w:t>
            </w: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40" w:type="dxa"/>
            <w:vAlign w:val="bottom"/>
            <w:gridSpan w:val="2"/>
          </w:tcPr>
          <w:p>
            <w:pPr>
              <w:jc w:val="right"/>
              <w:ind w:right="180"/>
              <w:spacing w:after="0" w:line="202" w:lineRule="exact"/>
              <w:rPr>
                <w:sz w:val="20"/>
                <w:szCs w:val="20"/>
                <w:color w:val="auto"/>
              </w:rPr>
            </w:pPr>
            <w:r>
              <w:rPr>
                <w:rFonts w:ascii="Arial" w:cs="Arial" w:eastAsia="Arial" w:hAnsi="Arial"/>
                <w:sz w:val="18"/>
                <w:szCs w:val="18"/>
                <w:color w:val="auto"/>
              </w:rPr>
              <w:t>98,156</w:t>
            </w:r>
          </w:p>
        </w:tc>
        <w:tc>
          <w:tcPr>
            <w:tcW w:w="280" w:type="dxa"/>
            <w:vAlign w:val="bottom"/>
          </w:tcPr>
          <w:p>
            <w:pPr>
              <w:spacing w:after="0"/>
              <w:rPr>
                <w:sz w:val="17"/>
                <w:szCs w:val="17"/>
                <w:color w:val="auto"/>
              </w:rPr>
            </w:pPr>
          </w:p>
        </w:tc>
        <w:tc>
          <w:tcPr>
            <w:tcW w:w="980" w:type="dxa"/>
            <w:vAlign w:val="bottom"/>
            <w:gridSpan w:val="2"/>
          </w:tcPr>
          <w:p>
            <w:pPr>
              <w:jc w:val="right"/>
              <w:ind w:right="140"/>
              <w:spacing w:after="0" w:line="202" w:lineRule="exact"/>
              <w:rPr>
                <w:sz w:val="20"/>
                <w:szCs w:val="20"/>
                <w:color w:val="auto"/>
              </w:rPr>
            </w:pPr>
            <w:r>
              <w:rPr>
                <w:rFonts w:ascii="Arial" w:cs="Arial" w:eastAsia="Arial" w:hAnsi="Arial"/>
                <w:sz w:val="18"/>
                <w:szCs w:val="18"/>
                <w:color w:val="auto"/>
              </w:rPr>
              <w:t>(16,424)</w:t>
            </w:r>
          </w:p>
        </w:tc>
        <w:tc>
          <w:tcPr>
            <w:tcW w:w="1280" w:type="dxa"/>
            <w:vAlign w:val="bottom"/>
            <w:gridSpan w:val="2"/>
          </w:tcPr>
          <w:p>
            <w:pPr>
              <w:jc w:val="right"/>
              <w:ind w:right="20"/>
              <w:spacing w:after="0" w:line="202" w:lineRule="exact"/>
              <w:rPr>
                <w:sz w:val="20"/>
                <w:szCs w:val="20"/>
                <w:color w:val="auto"/>
              </w:rPr>
            </w:pPr>
            <w:r>
              <w:rPr>
                <w:rFonts w:ascii="Arial" w:cs="Arial" w:eastAsia="Arial" w:hAnsi="Arial"/>
                <w:sz w:val="18"/>
                <w:szCs w:val="18"/>
                <w:color w:val="auto"/>
              </w:rPr>
              <w:t>(16.7)%</w:t>
            </w:r>
          </w:p>
        </w:tc>
      </w:tr>
      <w:tr>
        <w:trPr>
          <w:trHeight w:val="20"/>
        </w:trPr>
        <w:tc>
          <w:tcPr>
            <w:tcW w:w="560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r>
      <w:tr>
        <w:trPr>
          <w:trHeight w:val="196"/>
        </w:trPr>
        <w:tc>
          <w:tcPr>
            <w:tcW w:w="560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Gross profit</w:t>
            </w:r>
          </w:p>
        </w:tc>
        <w:tc>
          <w:tcPr>
            <w:tcW w:w="140" w:type="dxa"/>
            <w:vAlign w:val="bottom"/>
            <w:shd w:val="clear" w:color="auto" w:fill="CCEEFF"/>
          </w:tcPr>
          <w:p>
            <w:pPr>
              <w:spacing w:after="0"/>
              <w:rPr>
                <w:sz w:val="17"/>
                <w:szCs w:val="17"/>
                <w:color w:val="auto"/>
              </w:rPr>
            </w:pPr>
          </w:p>
        </w:tc>
        <w:tc>
          <w:tcPr>
            <w:tcW w:w="94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52,306</w:t>
            </w:r>
          </w:p>
        </w:tc>
        <w:tc>
          <w:tcPr>
            <w:tcW w:w="180" w:type="dxa"/>
            <w:vAlign w:val="bottom"/>
            <w:tcBorders>
              <w:right w:val="single" w:sz="8" w:color="CCEEFF"/>
            </w:tcBorders>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140" w:type="dxa"/>
            <w:vAlign w:val="bottom"/>
            <w:gridSpan w:val="2"/>
            <w:shd w:val="clear" w:color="auto" w:fill="CCEEFF"/>
          </w:tcPr>
          <w:p>
            <w:pPr>
              <w:jc w:val="right"/>
              <w:ind w:right="180"/>
              <w:spacing w:after="0" w:line="196" w:lineRule="exact"/>
              <w:rPr>
                <w:sz w:val="20"/>
                <w:szCs w:val="20"/>
                <w:color w:val="auto"/>
              </w:rPr>
            </w:pPr>
            <w:r>
              <w:rPr>
                <w:rFonts w:ascii="Arial" w:cs="Arial" w:eastAsia="Arial" w:hAnsi="Arial"/>
                <w:sz w:val="18"/>
                <w:szCs w:val="18"/>
                <w:color w:val="auto"/>
              </w:rPr>
              <w:t>58,374</w:t>
            </w:r>
          </w:p>
        </w:tc>
        <w:tc>
          <w:tcPr>
            <w:tcW w:w="280" w:type="dxa"/>
            <w:vAlign w:val="bottom"/>
            <w:shd w:val="clear" w:color="auto" w:fill="CCEEFF"/>
          </w:tcPr>
          <w:p>
            <w:pPr>
              <w:spacing w:after="0"/>
              <w:rPr>
                <w:sz w:val="17"/>
                <w:szCs w:val="17"/>
                <w:color w:val="auto"/>
              </w:rPr>
            </w:pPr>
          </w:p>
        </w:tc>
        <w:tc>
          <w:tcPr>
            <w:tcW w:w="980" w:type="dxa"/>
            <w:vAlign w:val="bottom"/>
            <w:gridSpan w:val="2"/>
            <w:shd w:val="clear" w:color="auto" w:fill="CCEEFF"/>
          </w:tcPr>
          <w:p>
            <w:pPr>
              <w:jc w:val="right"/>
              <w:ind w:right="140"/>
              <w:spacing w:after="0" w:line="196" w:lineRule="exact"/>
              <w:rPr>
                <w:sz w:val="20"/>
                <w:szCs w:val="20"/>
                <w:color w:val="auto"/>
              </w:rPr>
            </w:pPr>
            <w:r>
              <w:rPr>
                <w:rFonts w:ascii="Arial" w:cs="Arial" w:eastAsia="Arial" w:hAnsi="Arial"/>
                <w:sz w:val="18"/>
                <w:szCs w:val="18"/>
                <w:color w:val="auto"/>
              </w:rPr>
              <w:t>(6,068)</w:t>
            </w:r>
          </w:p>
        </w:tc>
        <w:tc>
          <w:tcPr>
            <w:tcW w:w="1280" w:type="dxa"/>
            <w:vAlign w:val="bottom"/>
            <w:gridSpan w:val="2"/>
            <w:shd w:val="clear" w:color="auto" w:fill="CCEEFF"/>
          </w:tcPr>
          <w:p>
            <w:pPr>
              <w:jc w:val="right"/>
              <w:ind w:right="20"/>
              <w:spacing w:after="0" w:line="196" w:lineRule="exact"/>
              <w:rPr>
                <w:sz w:val="20"/>
                <w:szCs w:val="20"/>
                <w:color w:val="auto"/>
              </w:rPr>
            </w:pPr>
            <w:r>
              <w:rPr>
                <w:rFonts w:ascii="Arial" w:cs="Arial" w:eastAsia="Arial" w:hAnsi="Arial"/>
                <w:sz w:val="18"/>
                <w:szCs w:val="18"/>
                <w:color w:val="auto"/>
              </w:rPr>
              <w:t>(10.4)%</w:t>
            </w:r>
          </w:p>
        </w:tc>
      </w:tr>
      <w:tr>
        <w:trPr>
          <w:trHeight w:val="203"/>
        </w:trPr>
        <w:tc>
          <w:tcPr>
            <w:tcW w:w="5600" w:type="dxa"/>
            <w:vAlign w:val="bottom"/>
          </w:tcPr>
          <w:p>
            <w:pPr>
              <w:spacing w:after="0" w:line="202" w:lineRule="exact"/>
              <w:rPr>
                <w:sz w:val="20"/>
                <w:szCs w:val="20"/>
                <w:color w:val="auto"/>
              </w:rPr>
            </w:pPr>
            <w:r>
              <w:rPr>
                <w:rFonts w:ascii="Arial" w:cs="Arial" w:eastAsia="Arial" w:hAnsi="Arial"/>
                <w:sz w:val="18"/>
                <w:szCs w:val="18"/>
                <w:color w:val="auto"/>
              </w:rPr>
              <w:t>Selling, general, and administrative</w:t>
            </w:r>
          </w:p>
        </w:tc>
        <w:tc>
          <w:tcPr>
            <w:tcW w:w="140" w:type="dxa"/>
            <w:vAlign w:val="bottom"/>
          </w:tcPr>
          <w:p>
            <w:pPr>
              <w:spacing w:after="0"/>
              <w:rPr>
                <w:sz w:val="17"/>
                <w:szCs w:val="17"/>
                <w:color w:val="auto"/>
              </w:rPr>
            </w:pPr>
          </w:p>
        </w:tc>
        <w:tc>
          <w:tcPr>
            <w:tcW w:w="1120" w:type="dxa"/>
            <w:vAlign w:val="bottom"/>
            <w:gridSpan w:val="2"/>
          </w:tcPr>
          <w:p>
            <w:pPr>
              <w:jc w:val="right"/>
              <w:ind w:right="180"/>
              <w:spacing w:after="0" w:line="202" w:lineRule="exact"/>
              <w:rPr>
                <w:sz w:val="20"/>
                <w:szCs w:val="20"/>
                <w:color w:val="auto"/>
              </w:rPr>
            </w:pPr>
            <w:r>
              <w:rPr>
                <w:rFonts w:ascii="Arial" w:cs="Arial" w:eastAsia="Arial" w:hAnsi="Arial"/>
                <w:sz w:val="18"/>
                <w:szCs w:val="18"/>
                <w:color w:val="auto"/>
              </w:rPr>
              <w:t>30,109</w:t>
            </w:r>
          </w:p>
        </w:tc>
        <w:tc>
          <w:tcPr>
            <w:tcW w:w="120" w:type="dxa"/>
            <w:vAlign w:val="bottom"/>
          </w:tcPr>
          <w:p>
            <w:pPr>
              <w:spacing w:after="0"/>
              <w:rPr>
                <w:sz w:val="17"/>
                <w:szCs w:val="17"/>
                <w:color w:val="auto"/>
              </w:rPr>
            </w:pPr>
          </w:p>
        </w:tc>
        <w:tc>
          <w:tcPr>
            <w:tcW w:w="1140" w:type="dxa"/>
            <w:vAlign w:val="bottom"/>
            <w:gridSpan w:val="2"/>
          </w:tcPr>
          <w:p>
            <w:pPr>
              <w:jc w:val="right"/>
              <w:ind w:right="180"/>
              <w:spacing w:after="0" w:line="202" w:lineRule="exact"/>
              <w:rPr>
                <w:sz w:val="20"/>
                <w:szCs w:val="20"/>
                <w:color w:val="auto"/>
              </w:rPr>
            </w:pPr>
            <w:r>
              <w:rPr>
                <w:rFonts w:ascii="Arial" w:cs="Arial" w:eastAsia="Arial" w:hAnsi="Arial"/>
                <w:sz w:val="18"/>
                <w:szCs w:val="18"/>
                <w:color w:val="auto"/>
              </w:rPr>
              <w:t>28,880</w:t>
            </w:r>
          </w:p>
        </w:tc>
        <w:tc>
          <w:tcPr>
            <w:tcW w:w="280" w:type="dxa"/>
            <w:vAlign w:val="bottom"/>
          </w:tcPr>
          <w:p>
            <w:pPr>
              <w:spacing w:after="0"/>
              <w:rPr>
                <w:sz w:val="17"/>
                <w:szCs w:val="17"/>
                <w:color w:val="auto"/>
              </w:rPr>
            </w:pPr>
          </w:p>
        </w:tc>
        <w:tc>
          <w:tcPr>
            <w:tcW w:w="980" w:type="dxa"/>
            <w:vAlign w:val="bottom"/>
            <w:gridSpan w:val="2"/>
          </w:tcPr>
          <w:p>
            <w:pPr>
              <w:jc w:val="right"/>
              <w:ind w:right="200"/>
              <w:spacing w:after="0" w:line="202" w:lineRule="exact"/>
              <w:rPr>
                <w:sz w:val="20"/>
                <w:szCs w:val="20"/>
                <w:color w:val="auto"/>
              </w:rPr>
            </w:pPr>
            <w:r>
              <w:rPr>
                <w:rFonts w:ascii="Arial" w:cs="Arial" w:eastAsia="Arial" w:hAnsi="Arial"/>
                <w:sz w:val="18"/>
                <w:szCs w:val="18"/>
                <w:color w:val="auto"/>
              </w:rPr>
              <w:t>1,229</w:t>
            </w:r>
          </w:p>
        </w:tc>
        <w:tc>
          <w:tcPr>
            <w:tcW w:w="1280" w:type="dxa"/>
            <w:vAlign w:val="bottom"/>
            <w:gridSpan w:val="2"/>
          </w:tcPr>
          <w:p>
            <w:pPr>
              <w:jc w:val="right"/>
              <w:ind w:right="80"/>
              <w:spacing w:after="0" w:line="202" w:lineRule="exact"/>
              <w:rPr>
                <w:sz w:val="20"/>
                <w:szCs w:val="20"/>
                <w:color w:val="auto"/>
              </w:rPr>
            </w:pPr>
            <w:r>
              <w:rPr>
                <w:rFonts w:ascii="Arial" w:cs="Arial" w:eastAsia="Arial" w:hAnsi="Arial"/>
                <w:sz w:val="18"/>
                <w:szCs w:val="18"/>
                <w:color w:val="auto"/>
              </w:rPr>
              <w:t>4.3%</w:t>
            </w:r>
          </w:p>
        </w:tc>
      </w:tr>
      <w:tr>
        <w:trPr>
          <w:trHeight w:val="203"/>
        </w:trPr>
        <w:tc>
          <w:tcPr>
            <w:tcW w:w="560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Research and development costs</w:t>
            </w:r>
          </w:p>
        </w:tc>
        <w:tc>
          <w:tcPr>
            <w:tcW w:w="140" w:type="dxa"/>
            <w:vAlign w:val="bottom"/>
            <w:shd w:val="clear" w:color="auto" w:fill="CCEEFF"/>
          </w:tcPr>
          <w:p>
            <w:pPr>
              <w:spacing w:after="0"/>
              <w:rPr>
                <w:sz w:val="17"/>
                <w:szCs w:val="17"/>
                <w:color w:val="auto"/>
              </w:rPr>
            </w:pPr>
          </w:p>
        </w:tc>
        <w:tc>
          <w:tcPr>
            <w:tcW w:w="1120" w:type="dxa"/>
            <w:vAlign w:val="bottom"/>
            <w:tcBorders>
              <w:right w:val="single" w:sz="8" w:color="CCEEFF"/>
            </w:tcBorders>
            <w:gridSpan w:val="2"/>
            <w:shd w:val="clear" w:color="auto" w:fill="CCEEFF"/>
          </w:tcPr>
          <w:p>
            <w:pPr>
              <w:jc w:val="right"/>
              <w:ind w:right="180"/>
              <w:spacing w:after="0" w:line="202" w:lineRule="exact"/>
              <w:rPr>
                <w:sz w:val="20"/>
                <w:szCs w:val="20"/>
                <w:color w:val="auto"/>
              </w:rPr>
            </w:pPr>
            <w:r>
              <w:rPr>
                <w:rFonts w:ascii="Arial" w:cs="Arial" w:eastAsia="Arial" w:hAnsi="Arial"/>
                <w:sz w:val="18"/>
                <w:szCs w:val="18"/>
                <w:color w:val="auto"/>
              </w:rPr>
              <w:t>4,620</w:t>
            </w:r>
          </w:p>
        </w:tc>
        <w:tc>
          <w:tcPr>
            <w:tcW w:w="120" w:type="dxa"/>
            <w:vAlign w:val="bottom"/>
            <w:shd w:val="clear" w:color="auto" w:fill="CCEEFF"/>
          </w:tcPr>
          <w:p>
            <w:pPr>
              <w:spacing w:after="0"/>
              <w:rPr>
                <w:sz w:val="17"/>
                <w:szCs w:val="17"/>
                <w:color w:val="auto"/>
              </w:rPr>
            </w:pPr>
          </w:p>
        </w:tc>
        <w:tc>
          <w:tcPr>
            <w:tcW w:w="1140" w:type="dxa"/>
            <w:vAlign w:val="bottom"/>
            <w:gridSpan w:val="2"/>
            <w:shd w:val="clear" w:color="auto" w:fill="CCEEFF"/>
          </w:tcPr>
          <w:p>
            <w:pPr>
              <w:jc w:val="right"/>
              <w:ind w:right="180"/>
              <w:spacing w:after="0" w:line="202" w:lineRule="exact"/>
              <w:rPr>
                <w:sz w:val="20"/>
                <w:szCs w:val="20"/>
                <w:color w:val="auto"/>
              </w:rPr>
            </w:pPr>
            <w:r>
              <w:rPr>
                <w:rFonts w:ascii="Arial" w:cs="Arial" w:eastAsia="Arial" w:hAnsi="Arial"/>
                <w:sz w:val="18"/>
                <w:szCs w:val="18"/>
                <w:color w:val="auto"/>
              </w:rPr>
              <w:t>6,100</w:t>
            </w:r>
          </w:p>
        </w:tc>
        <w:tc>
          <w:tcPr>
            <w:tcW w:w="280" w:type="dxa"/>
            <w:vAlign w:val="bottom"/>
            <w:shd w:val="clear" w:color="auto" w:fill="CCEEFF"/>
          </w:tcPr>
          <w:p>
            <w:pPr>
              <w:spacing w:after="0"/>
              <w:rPr>
                <w:sz w:val="17"/>
                <w:szCs w:val="17"/>
                <w:color w:val="auto"/>
              </w:rPr>
            </w:pPr>
          </w:p>
        </w:tc>
        <w:tc>
          <w:tcPr>
            <w:tcW w:w="980" w:type="dxa"/>
            <w:vAlign w:val="bottom"/>
            <w:gridSpan w:val="2"/>
            <w:shd w:val="clear" w:color="auto" w:fill="CCEEFF"/>
          </w:tcPr>
          <w:p>
            <w:pPr>
              <w:jc w:val="right"/>
              <w:ind w:right="140"/>
              <w:spacing w:after="0" w:line="202" w:lineRule="exact"/>
              <w:rPr>
                <w:sz w:val="20"/>
                <w:szCs w:val="20"/>
                <w:color w:val="auto"/>
              </w:rPr>
            </w:pPr>
            <w:r>
              <w:rPr>
                <w:rFonts w:ascii="Arial" w:cs="Arial" w:eastAsia="Arial" w:hAnsi="Arial"/>
                <w:sz w:val="18"/>
                <w:szCs w:val="18"/>
                <w:color w:val="auto"/>
              </w:rPr>
              <w:t>(1,480)</w:t>
            </w:r>
          </w:p>
        </w:tc>
        <w:tc>
          <w:tcPr>
            <w:tcW w:w="1280" w:type="dxa"/>
            <w:vAlign w:val="bottom"/>
            <w:gridSpan w:val="2"/>
            <w:shd w:val="clear" w:color="auto" w:fill="CCEEFF"/>
          </w:tcPr>
          <w:p>
            <w:pPr>
              <w:jc w:val="right"/>
              <w:ind w:right="20"/>
              <w:spacing w:after="0" w:line="202" w:lineRule="exact"/>
              <w:rPr>
                <w:sz w:val="20"/>
                <w:szCs w:val="20"/>
                <w:color w:val="auto"/>
              </w:rPr>
            </w:pPr>
            <w:r>
              <w:rPr>
                <w:rFonts w:ascii="Arial" w:cs="Arial" w:eastAsia="Arial" w:hAnsi="Arial"/>
                <w:sz w:val="18"/>
                <w:szCs w:val="18"/>
                <w:color w:val="auto"/>
              </w:rPr>
              <w:t>(24.3)%</w:t>
            </w:r>
          </w:p>
        </w:tc>
      </w:tr>
      <w:tr>
        <w:trPr>
          <w:trHeight w:val="203"/>
        </w:trPr>
        <w:tc>
          <w:tcPr>
            <w:tcW w:w="5600" w:type="dxa"/>
            <w:vAlign w:val="bottom"/>
          </w:tcPr>
          <w:p>
            <w:pPr>
              <w:spacing w:after="0" w:line="202" w:lineRule="exact"/>
              <w:rPr>
                <w:sz w:val="20"/>
                <w:szCs w:val="20"/>
                <w:color w:val="auto"/>
              </w:rPr>
            </w:pPr>
            <w:r>
              <w:rPr>
                <w:rFonts w:ascii="Arial" w:cs="Arial" w:eastAsia="Arial" w:hAnsi="Arial"/>
                <w:sz w:val="18"/>
                <w:szCs w:val="18"/>
                <w:color w:val="auto"/>
              </w:rPr>
              <w:t>Amortization of intangible assets</w:t>
            </w:r>
          </w:p>
        </w:tc>
        <w:tc>
          <w:tcPr>
            <w:tcW w:w="140" w:type="dxa"/>
            <w:vAlign w:val="bottom"/>
          </w:tcPr>
          <w:p>
            <w:pPr>
              <w:spacing w:after="0"/>
              <w:rPr>
                <w:sz w:val="17"/>
                <w:szCs w:val="17"/>
                <w:color w:val="auto"/>
              </w:rPr>
            </w:pPr>
          </w:p>
        </w:tc>
        <w:tc>
          <w:tcPr>
            <w:tcW w:w="1120" w:type="dxa"/>
            <w:vAlign w:val="bottom"/>
            <w:gridSpan w:val="2"/>
          </w:tcPr>
          <w:p>
            <w:pPr>
              <w:jc w:val="right"/>
              <w:ind w:right="180"/>
              <w:spacing w:after="0" w:line="202" w:lineRule="exact"/>
              <w:rPr>
                <w:sz w:val="20"/>
                <w:szCs w:val="20"/>
                <w:color w:val="auto"/>
              </w:rPr>
            </w:pPr>
            <w:r>
              <w:rPr>
                <w:rFonts w:ascii="Arial" w:cs="Arial" w:eastAsia="Arial" w:hAnsi="Arial"/>
                <w:sz w:val="18"/>
                <w:szCs w:val="18"/>
                <w:color w:val="auto"/>
              </w:rPr>
              <w:t>3,436</w:t>
            </w:r>
          </w:p>
        </w:tc>
        <w:tc>
          <w:tcPr>
            <w:tcW w:w="120" w:type="dxa"/>
            <w:vAlign w:val="bottom"/>
          </w:tcPr>
          <w:p>
            <w:pPr>
              <w:spacing w:after="0"/>
              <w:rPr>
                <w:sz w:val="17"/>
                <w:szCs w:val="17"/>
                <w:color w:val="auto"/>
              </w:rPr>
            </w:pPr>
          </w:p>
        </w:tc>
        <w:tc>
          <w:tcPr>
            <w:tcW w:w="1140" w:type="dxa"/>
            <w:vAlign w:val="bottom"/>
            <w:gridSpan w:val="2"/>
          </w:tcPr>
          <w:p>
            <w:pPr>
              <w:jc w:val="right"/>
              <w:ind w:right="180"/>
              <w:spacing w:after="0" w:line="202" w:lineRule="exact"/>
              <w:rPr>
                <w:sz w:val="20"/>
                <w:szCs w:val="20"/>
                <w:color w:val="auto"/>
              </w:rPr>
            </w:pPr>
            <w:r>
              <w:rPr>
                <w:rFonts w:ascii="Arial" w:cs="Arial" w:eastAsia="Arial" w:hAnsi="Arial"/>
                <w:sz w:val="18"/>
                <w:szCs w:val="18"/>
                <w:color w:val="auto"/>
              </w:rPr>
              <w:t>3,687</w:t>
            </w:r>
          </w:p>
        </w:tc>
        <w:tc>
          <w:tcPr>
            <w:tcW w:w="280" w:type="dxa"/>
            <w:vAlign w:val="bottom"/>
          </w:tcPr>
          <w:p>
            <w:pPr>
              <w:spacing w:after="0"/>
              <w:rPr>
                <w:sz w:val="17"/>
                <w:szCs w:val="17"/>
                <w:color w:val="auto"/>
              </w:rPr>
            </w:pPr>
          </w:p>
        </w:tc>
        <w:tc>
          <w:tcPr>
            <w:tcW w:w="980" w:type="dxa"/>
            <w:vAlign w:val="bottom"/>
            <w:gridSpan w:val="2"/>
          </w:tcPr>
          <w:p>
            <w:pPr>
              <w:jc w:val="right"/>
              <w:ind w:right="140"/>
              <w:spacing w:after="0" w:line="202" w:lineRule="exact"/>
              <w:rPr>
                <w:sz w:val="20"/>
                <w:szCs w:val="20"/>
                <w:color w:val="auto"/>
              </w:rPr>
            </w:pPr>
            <w:r>
              <w:rPr>
                <w:rFonts w:ascii="Arial" w:cs="Arial" w:eastAsia="Arial" w:hAnsi="Arial"/>
                <w:sz w:val="18"/>
                <w:szCs w:val="18"/>
                <w:color w:val="auto"/>
              </w:rPr>
              <w:t>(251)</w:t>
            </w:r>
          </w:p>
        </w:tc>
        <w:tc>
          <w:tcPr>
            <w:tcW w:w="1280" w:type="dxa"/>
            <w:vAlign w:val="bottom"/>
            <w:gridSpan w:val="2"/>
          </w:tcPr>
          <w:p>
            <w:pPr>
              <w:jc w:val="right"/>
              <w:ind w:right="20"/>
              <w:spacing w:after="0" w:line="202" w:lineRule="exact"/>
              <w:rPr>
                <w:sz w:val="20"/>
                <w:szCs w:val="20"/>
                <w:color w:val="auto"/>
              </w:rPr>
            </w:pPr>
            <w:r>
              <w:rPr>
                <w:rFonts w:ascii="Arial" w:cs="Arial" w:eastAsia="Arial" w:hAnsi="Arial"/>
                <w:sz w:val="18"/>
                <w:szCs w:val="18"/>
                <w:color w:val="auto"/>
              </w:rPr>
              <w:t>(6.8)%</w:t>
            </w:r>
          </w:p>
        </w:tc>
      </w:tr>
      <w:tr>
        <w:trPr>
          <w:trHeight w:val="203"/>
        </w:trPr>
        <w:tc>
          <w:tcPr>
            <w:tcW w:w="560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Restructuring costs</w:t>
            </w:r>
          </w:p>
        </w:tc>
        <w:tc>
          <w:tcPr>
            <w:tcW w:w="140" w:type="dxa"/>
            <w:vAlign w:val="bottom"/>
            <w:shd w:val="clear" w:color="auto" w:fill="CCEEFF"/>
          </w:tcPr>
          <w:p>
            <w:pPr>
              <w:spacing w:after="0"/>
              <w:rPr>
                <w:sz w:val="17"/>
                <w:szCs w:val="17"/>
                <w:color w:val="auto"/>
              </w:rPr>
            </w:pPr>
          </w:p>
        </w:tc>
        <w:tc>
          <w:tcPr>
            <w:tcW w:w="1120" w:type="dxa"/>
            <w:vAlign w:val="bottom"/>
            <w:tcBorders>
              <w:right w:val="single" w:sz="8" w:color="CCEEFF"/>
            </w:tcBorders>
            <w:gridSpan w:val="2"/>
            <w:shd w:val="clear" w:color="auto" w:fill="CCEEFF"/>
          </w:tcPr>
          <w:p>
            <w:pPr>
              <w:jc w:val="right"/>
              <w:ind w:right="180"/>
              <w:spacing w:after="0" w:line="202" w:lineRule="exact"/>
              <w:rPr>
                <w:sz w:val="20"/>
                <w:szCs w:val="20"/>
                <w:color w:val="auto"/>
              </w:rPr>
            </w:pPr>
            <w:r>
              <w:rPr>
                <w:rFonts w:ascii="Arial" w:cs="Arial" w:eastAsia="Arial" w:hAnsi="Arial"/>
                <w:sz w:val="18"/>
                <w:szCs w:val="18"/>
                <w:color w:val="auto"/>
              </w:rPr>
              <w:t>954</w:t>
            </w:r>
          </w:p>
        </w:tc>
        <w:tc>
          <w:tcPr>
            <w:tcW w:w="120" w:type="dxa"/>
            <w:vAlign w:val="bottom"/>
            <w:shd w:val="clear" w:color="auto" w:fill="CCEEFF"/>
          </w:tcPr>
          <w:p>
            <w:pPr>
              <w:spacing w:after="0"/>
              <w:rPr>
                <w:sz w:val="17"/>
                <w:szCs w:val="17"/>
                <w:color w:val="auto"/>
              </w:rPr>
            </w:pPr>
          </w:p>
        </w:tc>
        <w:tc>
          <w:tcPr>
            <w:tcW w:w="1140" w:type="dxa"/>
            <w:vAlign w:val="bottom"/>
            <w:gridSpan w:val="2"/>
            <w:shd w:val="clear" w:color="auto" w:fill="CCEEFF"/>
          </w:tcPr>
          <w:p>
            <w:pPr>
              <w:jc w:val="right"/>
              <w:ind w:right="180"/>
              <w:spacing w:after="0" w:line="202" w:lineRule="exact"/>
              <w:rPr>
                <w:sz w:val="20"/>
                <w:szCs w:val="20"/>
                <w:color w:val="auto"/>
              </w:rPr>
            </w:pPr>
            <w:r>
              <w:rPr>
                <w:rFonts w:ascii="Arial" w:cs="Arial" w:eastAsia="Arial" w:hAnsi="Arial"/>
                <w:sz w:val="18"/>
                <w:szCs w:val="18"/>
                <w:color w:val="auto"/>
              </w:rPr>
              <w:t>415</w:t>
            </w:r>
          </w:p>
        </w:tc>
        <w:tc>
          <w:tcPr>
            <w:tcW w:w="280" w:type="dxa"/>
            <w:vAlign w:val="bottom"/>
            <w:shd w:val="clear" w:color="auto" w:fill="CCEEFF"/>
          </w:tcPr>
          <w:p>
            <w:pPr>
              <w:spacing w:after="0"/>
              <w:rPr>
                <w:sz w:val="17"/>
                <w:szCs w:val="17"/>
                <w:color w:val="auto"/>
              </w:rPr>
            </w:pPr>
          </w:p>
        </w:tc>
        <w:tc>
          <w:tcPr>
            <w:tcW w:w="980" w:type="dxa"/>
            <w:vAlign w:val="bottom"/>
            <w:gridSpan w:val="2"/>
            <w:shd w:val="clear" w:color="auto" w:fill="CCEEFF"/>
          </w:tcPr>
          <w:p>
            <w:pPr>
              <w:jc w:val="right"/>
              <w:ind w:right="200"/>
              <w:spacing w:after="0" w:line="202" w:lineRule="exact"/>
              <w:rPr>
                <w:sz w:val="20"/>
                <w:szCs w:val="20"/>
                <w:color w:val="auto"/>
              </w:rPr>
            </w:pPr>
            <w:r>
              <w:rPr>
                <w:rFonts w:ascii="Arial" w:cs="Arial" w:eastAsia="Arial" w:hAnsi="Arial"/>
                <w:sz w:val="18"/>
                <w:szCs w:val="18"/>
                <w:color w:val="auto"/>
              </w:rPr>
              <w:t>539</w:t>
            </w:r>
          </w:p>
        </w:tc>
        <w:tc>
          <w:tcPr>
            <w:tcW w:w="1280" w:type="dxa"/>
            <w:vAlign w:val="bottom"/>
            <w:gridSpan w:val="2"/>
            <w:shd w:val="clear" w:color="auto" w:fill="CCEEFF"/>
          </w:tcPr>
          <w:p>
            <w:pPr>
              <w:jc w:val="right"/>
              <w:ind w:right="80"/>
              <w:spacing w:after="0" w:line="202" w:lineRule="exact"/>
              <w:rPr>
                <w:sz w:val="20"/>
                <w:szCs w:val="20"/>
                <w:color w:val="auto"/>
              </w:rPr>
            </w:pPr>
            <w:r>
              <w:rPr>
                <w:rFonts w:ascii="Arial" w:cs="Arial" w:eastAsia="Arial" w:hAnsi="Arial"/>
                <w:sz w:val="18"/>
                <w:szCs w:val="18"/>
                <w:color w:val="auto"/>
              </w:rPr>
              <w:t>129.9%</w:t>
            </w:r>
          </w:p>
        </w:tc>
      </w:tr>
      <w:tr>
        <w:trPr>
          <w:trHeight w:val="203"/>
        </w:trPr>
        <w:tc>
          <w:tcPr>
            <w:tcW w:w="5600" w:type="dxa"/>
            <w:vAlign w:val="bottom"/>
          </w:tcPr>
          <w:p>
            <w:pPr>
              <w:spacing w:after="0" w:line="202" w:lineRule="exact"/>
              <w:rPr>
                <w:sz w:val="20"/>
                <w:szCs w:val="20"/>
                <w:color w:val="auto"/>
              </w:rPr>
            </w:pPr>
            <w:r>
              <w:rPr>
                <w:rFonts w:ascii="Arial" w:cs="Arial" w:eastAsia="Arial" w:hAnsi="Arial"/>
                <w:sz w:val="18"/>
                <w:szCs w:val="18"/>
                <w:color w:val="auto"/>
              </w:rPr>
              <w:t>Write-down of assets held-for-sale</w:t>
            </w:r>
          </w:p>
        </w:tc>
        <w:tc>
          <w:tcPr>
            <w:tcW w:w="140" w:type="dxa"/>
            <w:vAlign w:val="bottom"/>
          </w:tcPr>
          <w:p>
            <w:pPr>
              <w:spacing w:after="0"/>
              <w:rPr>
                <w:sz w:val="17"/>
                <w:szCs w:val="17"/>
                <w:color w:val="auto"/>
              </w:rPr>
            </w:pPr>
          </w:p>
        </w:tc>
        <w:tc>
          <w:tcPr>
            <w:tcW w:w="1120" w:type="dxa"/>
            <w:vAlign w:val="bottom"/>
            <w:gridSpan w:val="2"/>
          </w:tcPr>
          <w:p>
            <w:pPr>
              <w:jc w:val="right"/>
              <w:ind w:right="180"/>
              <w:spacing w:after="0" w:line="202" w:lineRule="exact"/>
              <w:rPr>
                <w:sz w:val="20"/>
                <w:szCs w:val="20"/>
                <w:color w:val="auto"/>
              </w:rPr>
            </w:pPr>
            <w:r>
              <w:rPr>
                <w:rFonts w:ascii="Arial" w:cs="Arial" w:eastAsia="Arial" w:hAnsi="Arial"/>
                <w:sz w:val="18"/>
                <w:szCs w:val="18"/>
                <w:color w:val="auto"/>
              </w:rPr>
              <w:t>7,505</w:t>
            </w:r>
          </w:p>
        </w:tc>
        <w:tc>
          <w:tcPr>
            <w:tcW w:w="120" w:type="dxa"/>
            <w:vAlign w:val="bottom"/>
          </w:tcPr>
          <w:p>
            <w:pPr>
              <w:spacing w:after="0"/>
              <w:rPr>
                <w:sz w:val="17"/>
                <w:szCs w:val="17"/>
                <w:color w:val="auto"/>
              </w:rPr>
            </w:pPr>
          </w:p>
        </w:tc>
        <w:tc>
          <w:tcPr>
            <w:tcW w:w="1140" w:type="dxa"/>
            <w:vAlign w:val="bottom"/>
            <w:gridSpan w:val="2"/>
          </w:tcPr>
          <w:p>
            <w:pPr>
              <w:jc w:val="right"/>
              <w:ind w:right="180"/>
              <w:spacing w:after="0" w:line="202" w:lineRule="exact"/>
              <w:rPr>
                <w:sz w:val="20"/>
                <w:szCs w:val="20"/>
                <w:color w:val="auto"/>
              </w:rPr>
            </w:pPr>
            <w:r>
              <w:rPr>
                <w:rFonts w:ascii="Arial" w:cs="Arial" w:eastAsia="Arial" w:hAnsi="Arial"/>
                <w:sz w:val="18"/>
                <w:szCs w:val="18"/>
                <w:color w:val="auto"/>
              </w:rPr>
              <w:t>—</w:t>
            </w:r>
          </w:p>
        </w:tc>
        <w:tc>
          <w:tcPr>
            <w:tcW w:w="280" w:type="dxa"/>
            <w:vAlign w:val="bottom"/>
          </w:tcPr>
          <w:p>
            <w:pPr>
              <w:spacing w:after="0"/>
              <w:rPr>
                <w:sz w:val="17"/>
                <w:szCs w:val="17"/>
                <w:color w:val="auto"/>
              </w:rPr>
            </w:pPr>
          </w:p>
        </w:tc>
        <w:tc>
          <w:tcPr>
            <w:tcW w:w="980" w:type="dxa"/>
            <w:vAlign w:val="bottom"/>
            <w:gridSpan w:val="2"/>
          </w:tcPr>
          <w:p>
            <w:pPr>
              <w:jc w:val="right"/>
              <w:ind w:right="200"/>
              <w:spacing w:after="0" w:line="202" w:lineRule="exact"/>
              <w:rPr>
                <w:sz w:val="20"/>
                <w:szCs w:val="20"/>
                <w:color w:val="auto"/>
              </w:rPr>
            </w:pPr>
            <w:r>
              <w:rPr>
                <w:rFonts w:ascii="Arial" w:cs="Arial" w:eastAsia="Arial" w:hAnsi="Arial"/>
                <w:sz w:val="18"/>
                <w:szCs w:val="18"/>
                <w:color w:val="auto"/>
              </w:rPr>
              <w:t>7,505</w:t>
            </w:r>
          </w:p>
        </w:tc>
        <w:tc>
          <w:tcPr>
            <w:tcW w:w="1280" w:type="dxa"/>
            <w:vAlign w:val="bottom"/>
            <w:gridSpan w:val="2"/>
          </w:tcPr>
          <w:p>
            <w:pPr>
              <w:jc w:val="right"/>
              <w:ind w:right="80"/>
              <w:spacing w:after="0" w:line="202" w:lineRule="exact"/>
              <w:rPr>
                <w:sz w:val="20"/>
                <w:szCs w:val="20"/>
                <w:color w:val="auto"/>
              </w:rPr>
            </w:pPr>
            <w:r>
              <w:rPr>
                <w:rFonts w:ascii="Arial" w:cs="Arial" w:eastAsia="Arial" w:hAnsi="Arial"/>
                <w:sz w:val="18"/>
                <w:szCs w:val="18"/>
                <w:color w:val="auto"/>
              </w:rPr>
              <w:t>100.0%</w:t>
            </w:r>
          </w:p>
        </w:tc>
      </w:tr>
      <w:tr>
        <w:trPr>
          <w:trHeight w:val="203"/>
        </w:trPr>
        <w:tc>
          <w:tcPr>
            <w:tcW w:w="560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Other operating expense</w:t>
            </w:r>
          </w:p>
        </w:tc>
        <w:tc>
          <w:tcPr>
            <w:tcW w:w="140" w:type="dxa"/>
            <w:vAlign w:val="bottom"/>
            <w:shd w:val="clear" w:color="auto" w:fill="CCEEFF"/>
          </w:tcPr>
          <w:p>
            <w:pPr>
              <w:spacing w:after="0"/>
              <w:rPr>
                <w:sz w:val="17"/>
                <w:szCs w:val="17"/>
                <w:color w:val="auto"/>
              </w:rPr>
            </w:pPr>
          </w:p>
        </w:tc>
        <w:tc>
          <w:tcPr>
            <w:tcW w:w="9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119</w:t>
            </w:r>
          </w:p>
        </w:tc>
        <w:tc>
          <w:tcPr>
            <w:tcW w:w="180" w:type="dxa"/>
            <w:vAlign w:val="bottom"/>
            <w:tcBorders>
              <w:right w:val="single" w:sz="8" w:color="CCEEFF"/>
            </w:tcBorders>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140" w:type="dxa"/>
            <w:vAlign w:val="bottom"/>
            <w:gridSpan w:val="2"/>
            <w:shd w:val="clear" w:color="auto" w:fill="CCEEFF"/>
          </w:tcPr>
          <w:p>
            <w:pPr>
              <w:jc w:val="right"/>
              <w:ind w:right="120"/>
              <w:spacing w:after="0" w:line="202" w:lineRule="exact"/>
              <w:rPr>
                <w:sz w:val="20"/>
                <w:szCs w:val="20"/>
                <w:color w:val="auto"/>
              </w:rPr>
            </w:pPr>
            <w:r>
              <w:rPr>
                <w:rFonts w:ascii="Arial" w:cs="Arial" w:eastAsia="Arial" w:hAnsi="Arial"/>
                <w:sz w:val="18"/>
                <w:szCs w:val="18"/>
                <w:color w:val="auto"/>
              </w:rPr>
              <w:t>(28)</w:t>
            </w:r>
          </w:p>
        </w:tc>
        <w:tc>
          <w:tcPr>
            <w:tcW w:w="280" w:type="dxa"/>
            <w:vAlign w:val="bottom"/>
            <w:shd w:val="clear" w:color="auto" w:fill="CCEEFF"/>
          </w:tcPr>
          <w:p>
            <w:pPr>
              <w:spacing w:after="0"/>
              <w:rPr>
                <w:sz w:val="17"/>
                <w:szCs w:val="17"/>
                <w:color w:val="auto"/>
              </w:rPr>
            </w:pPr>
          </w:p>
        </w:tc>
        <w:tc>
          <w:tcPr>
            <w:tcW w:w="980" w:type="dxa"/>
            <w:vAlign w:val="bottom"/>
            <w:gridSpan w:val="2"/>
            <w:shd w:val="clear" w:color="auto" w:fill="CCEEFF"/>
          </w:tcPr>
          <w:p>
            <w:pPr>
              <w:jc w:val="right"/>
              <w:ind w:right="200"/>
              <w:spacing w:after="0" w:line="202" w:lineRule="exact"/>
              <w:rPr>
                <w:sz w:val="20"/>
                <w:szCs w:val="20"/>
                <w:color w:val="auto"/>
              </w:rPr>
            </w:pPr>
            <w:r>
              <w:rPr>
                <w:rFonts w:ascii="Arial" w:cs="Arial" w:eastAsia="Arial" w:hAnsi="Arial"/>
                <w:sz w:val="18"/>
                <w:szCs w:val="18"/>
                <w:color w:val="auto"/>
              </w:rPr>
              <w:t>147</w:t>
            </w:r>
          </w:p>
        </w:tc>
        <w:tc>
          <w:tcPr>
            <w:tcW w:w="1280" w:type="dxa"/>
            <w:vAlign w:val="bottom"/>
            <w:gridSpan w:val="2"/>
            <w:shd w:val="clear" w:color="auto" w:fill="CCEEFF"/>
          </w:tcPr>
          <w:p>
            <w:pPr>
              <w:jc w:val="right"/>
              <w:ind w:right="240"/>
              <w:spacing w:after="0" w:line="202" w:lineRule="exact"/>
              <w:rPr>
                <w:sz w:val="20"/>
                <w:szCs w:val="20"/>
                <w:color w:val="auto"/>
              </w:rPr>
            </w:pPr>
            <w:r>
              <w:rPr>
                <w:rFonts w:ascii="Arial" w:cs="Arial" w:eastAsia="Arial" w:hAnsi="Arial"/>
                <w:sz w:val="18"/>
                <w:szCs w:val="18"/>
                <w:color w:val="auto"/>
              </w:rPr>
              <w:t>n/a</w:t>
            </w:r>
          </w:p>
        </w:tc>
      </w:tr>
      <w:tr>
        <w:trPr>
          <w:trHeight w:val="20"/>
        </w:trPr>
        <w:tc>
          <w:tcPr>
            <w:tcW w:w="5600" w:type="dxa"/>
            <w:vAlign w:val="bottom"/>
            <w:shd w:val="clear" w:color="auto" w:fill="CCEEFF"/>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180" w:type="dxa"/>
            <w:vAlign w:val="bottom"/>
            <w:tcBorders>
              <w:right w:val="single" w:sz="8" w:color="CCEEFF"/>
            </w:tcBorders>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1040" w:type="dxa"/>
            <w:vAlign w:val="bottom"/>
            <w:shd w:val="clear" w:color="auto" w:fill="CCEEFF"/>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r>
      <w:tr>
        <w:trPr>
          <w:trHeight w:val="196"/>
        </w:trPr>
        <w:tc>
          <w:tcPr>
            <w:tcW w:w="5600" w:type="dxa"/>
            <w:vAlign w:val="bottom"/>
          </w:tcPr>
          <w:p>
            <w:pPr>
              <w:spacing w:after="0" w:line="196" w:lineRule="exact"/>
              <w:rPr>
                <w:sz w:val="20"/>
                <w:szCs w:val="20"/>
                <w:color w:val="auto"/>
              </w:rPr>
            </w:pPr>
            <w:r>
              <w:rPr>
                <w:rFonts w:ascii="Arial" w:cs="Arial" w:eastAsia="Arial" w:hAnsi="Arial"/>
                <w:sz w:val="18"/>
                <w:szCs w:val="18"/>
                <w:color w:val="auto"/>
              </w:rPr>
              <w:t>Operating income</w:t>
            </w:r>
          </w:p>
        </w:tc>
        <w:tc>
          <w:tcPr>
            <w:tcW w:w="140" w:type="dxa"/>
            <w:vAlign w:val="bottom"/>
          </w:tcPr>
          <w:p>
            <w:pPr>
              <w:spacing w:after="0"/>
              <w:rPr>
                <w:sz w:val="17"/>
                <w:szCs w:val="17"/>
                <w:color w:val="auto"/>
              </w:rPr>
            </w:pPr>
          </w:p>
        </w:tc>
        <w:tc>
          <w:tcPr>
            <w:tcW w:w="940" w:type="dxa"/>
            <w:vAlign w:val="bottom"/>
          </w:tcPr>
          <w:p>
            <w:pPr>
              <w:jc w:val="right"/>
              <w:spacing w:after="0" w:line="196" w:lineRule="exact"/>
              <w:rPr>
                <w:sz w:val="20"/>
                <w:szCs w:val="20"/>
                <w:color w:val="auto"/>
              </w:rPr>
            </w:pPr>
            <w:r>
              <w:rPr>
                <w:rFonts w:ascii="Arial" w:cs="Arial" w:eastAsia="Arial" w:hAnsi="Arial"/>
                <w:sz w:val="18"/>
                <w:szCs w:val="18"/>
                <w:color w:val="auto"/>
              </w:rPr>
              <w:t>5,563</w:t>
            </w: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40" w:type="dxa"/>
            <w:vAlign w:val="bottom"/>
            <w:gridSpan w:val="2"/>
          </w:tcPr>
          <w:p>
            <w:pPr>
              <w:jc w:val="right"/>
              <w:ind w:right="180"/>
              <w:spacing w:after="0" w:line="196" w:lineRule="exact"/>
              <w:rPr>
                <w:sz w:val="20"/>
                <w:szCs w:val="20"/>
                <w:color w:val="auto"/>
              </w:rPr>
            </w:pPr>
            <w:r>
              <w:rPr>
                <w:rFonts w:ascii="Arial" w:cs="Arial" w:eastAsia="Arial" w:hAnsi="Arial"/>
                <w:sz w:val="18"/>
                <w:szCs w:val="18"/>
                <w:color w:val="auto"/>
              </w:rPr>
              <w:t>19,320</w:t>
            </w:r>
          </w:p>
        </w:tc>
        <w:tc>
          <w:tcPr>
            <w:tcW w:w="280" w:type="dxa"/>
            <w:vAlign w:val="bottom"/>
          </w:tcPr>
          <w:p>
            <w:pPr>
              <w:spacing w:after="0"/>
              <w:rPr>
                <w:sz w:val="17"/>
                <w:szCs w:val="17"/>
                <w:color w:val="auto"/>
              </w:rPr>
            </w:pPr>
          </w:p>
        </w:tc>
        <w:tc>
          <w:tcPr>
            <w:tcW w:w="980" w:type="dxa"/>
            <w:vAlign w:val="bottom"/>
            <w:gridSpan w:val="2"/>
          </w:tcPr>
          <w:p>
            <w:pPr>
              <w:jc w:val="right"/>
              <w:ind w:right="140"/>
              <w:spacing w:after="0" w:line="196" w:lineRule="exact"/>
              <w:rPr>
                <w:sz w:val="20"/>
                <w:szCs w:val="20"/>
                <w:color w:val="auto"/>
              </w:rPr>
            </w:pPr>
            <w:r>
              <w:rPr>
                <w:rFonts w:ascii="Arial" w:cs="Arial" w:eastAsia="Arial" w:hAnsi="Arial"/>
                <w:sz w:val="18"/>
                <w:szCs w:val="18"/>
                <w:color w:val="auto"/>
              </w:rPr>
              <w:t>(13,757)</w:t>
            </w:r>
          </w:p>
        </w:tc>
        <w:tc>
          <w:tcPr>
            <w:tcW w:w="128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(71.2)%</w:t>
            </w:r>
          </w:p>
        </w:tc>
      </w:tr>
      <w:tr>
        <w:trPr>
          <w:trHeight w:val="203"/>
        </w:trPr>
        <w:tc>
          <w:tcPr>
            <w:tcW w:w="560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Change in fair value of warrant liability</w:t>
            </w:r>
          </w:p>
        </w:tc>
        <w:tc>
          <w:tcPr>
            <w:tcW w:w="140" w:type="dxa"/>
            <w:vAlign w:val="bottom"/>
            <w:shd w:val="clear" w:color="auto" w:fill="CCEEFF"/>
          </w:tcPr>
          <w:p>
            <w:pPr>
              <w:spacing w:after="0"/>
              <w:rPr>
                <w:sz w:val="17"/>
                <w:szCs w:val="17"/>
                <w:color w:val="auto"/>
              </w:rPr>
            </w:pPr>
          </w:p>
        </w:tc>
        <w:tc>
          <w:tcPr>
            <w:tcW w:w="1120" w:type="dxa"/>
            <w:vAlign w:val="bottom"/>
            <w:tcBorders>
              <w:right w:val="single" w:sz="8" w:color="CCEEFF"/>
            </w:tcBorders>
            <w:gridSpan w:val="2"/>
            <w:shd w:val="clear" w:color="auto" w:fill="CCEEFF"/>
          </w:tcPr>
          <w:p>
            <w:pPr>
              <w:jc w:val="right"/>
              <w:ind w:right="120"/>
              <w:spacing w:after="0" w:line="202" w:lineRule="exact"/>
              <w:rPr>
                <w:sz w:val="20"/>
                <w:szCs w:val="20"/>
                <w:color w:val="auto"/>
              </w:rPr>
            </w:pPr>
            <w:r>
              <w:rPr>
                <w:rFonts w:ascii="Arial" w:cs="Arial" w:eastAsia="Arial" w:hAnsi="Arial"/>
                <w:sz w:val="18"/>
                <w:szCs w:val="18"/>
                <w:color w:val="auto"/>
              </w:rPr>
              <w:t>(1,041)</w:t>
            </w:r>
          </w:p>
        </w:tc>
        <w:tc>
          <w:tcPr>
            <w:tcW w:w="120" w:type="dxa"/>
            <w:vAlign w:val="bottom"/>
            <w:shd w:val="clear" w:color="auto" w:fill="CCEEFF"/>
          </w:tcPr>
          <w:p>
            <w:pPr>
              <w:spacing w:after="0"/>
              <w:rPr>
                <w:sz w:val="17"/>
                <w:szCs w:val="17"/>
                <w:color w:val="auto"/>
              </w:rPr>
            </w:pPr>
          </w:p>
        </w:tc>
        <w:tc>
          <w:tcPr>
            <w:tcW w:w="1140" w:type="dxa"/>
            <w:vAlign w:val="bottom"/>
            <w:gridSpan w:val="2"/>
            <w:shd w:val="clear" w:color="auto" w:fill="CCEEFF"/>
          </w:tcPr>
          <w:p>
            <w:pPr>
              <w:jc w:val="right"/>
              <w:ind w:right="180"/>
              <w:spacing w:after="0" w:line="202" w:lineRule="exact"/>
              <w:rPr>
                <w:sz w:val="20"/>
                <w:szCs w:val="20"/>
                <w:color w:val="auto"/>
              </w:rPr>
            </w:pPr>
            <w:r>
              <w:rPr>
                <w:rFonts w:ascii="Arial" w:cs="Arial" w:eastAsia="Arial" w:hAnsi="Arial"/>
                <w:sz w:val="18"/>
                <w:szCs w:val="18"/>
                <w:color w:val="auto"/>
              </w:rPr>
              <w:t>2,064</w:t>
            </w:r>
          </w:p>
        </w:tc>
        <w:tc>
          <w:tcPr>
            <w:tcW w:w="280" w:type="dxa"/>
            <w:vAlign w:val="bottom"/>
            <w:shd w:val="clear" w:color="auto" w:fill="CCEEFF"/>
          </w:tcPr>
          <w:p>
            <w:pPr>
              <w:spacing w:after="0"/>
              <w:rPr>
                <w:sz w:val="17"/>
                <w:szCs w:val="17"/>
                <w:color w:val="auto"/>
              </w:rPr>
            </w:pPr>
          </w:p>
        </w:tc>
        <w:tc>
          <w:tcPr>
            <w:tcW w:w="980" w:type="dxa"/>
            <w:vAlign w:val="bottom"/>
            <w:gridSpan w:val="2"/>
            <w:shd w:val="clear" w:color="auto" w:fill="CCEEFF"/>
          </w:tcPr>
          <w:p>
            <w:pPr>
              <w:jc w:val="right"/>
              <w:ind w:right="140"/>
              <w:spacing w:after="0" w:line="202" w:lineRule="exact"/>
              <w:rPr>
                <w:sz w:val="20"/>
                <w:szCs w:val="20"/>
                <w:color w:val="auto"/>
              </w:rPr>
            </w:pPr>
            <w:r>
              <w:rPr>
                <w:rFonts w:ascii="Arial" w:cs="Arial" w:eastAsia="Arial" w:hAnsi="Arial"/>
                <w:sz w:val="18"/>
                <w:szCs w:val="18"/>
                <w:color w:val="auto"/>
              </w:rPr>
              <w:t>(3,105)</w:t>
            </w:r>
          </w:p>
        </w:tc>
        <w:tc>
          <w:tcPr>
            <w:tcW w:w="1280" w:type="dxa"/>
            <w:vAlign w:val="bottom"/>
            <w:gridSpan w:val="2"/>
            <w:shd w:val="clear" w:color="auto" w:fill="CCEEFF"/>
          </w:tcPr>
          <w:p>
            <w:pPr>
              <w:jc w:val="right"/>
              <w:ind w:right="240"/>
              <w:spacing w:after="0" w:line="202" w:lineRule="exact"/>
              <w:rPr>
                <w:sz w:val="20"/>
                <w:szCs w:val="20"/>
                <w:color w:val="auto"/>
              </w:rPr>
            </w:pPr>
            <w:r>
              <w:rPr>
                <w:rFonts w:ascii="Arial" w:cs="Arial" w:eastAsia="Arial" w:hAnsi="Arial"/>
                <w:sz w:val="18"/>
                <w:szCs w:val="18"/>
                <w:color w:val="auto"/>
              </w:rPr>
              <w:t>n/a</w:t>
            </w:r>
          </w:p>
        </w:tc>
      </w:tr>
      <w:tr>
        <w:trPr>
          <w:trHeight w:val="203"/>
        </w:trPr>
        <w:tc>
          <w:tcPr>
            <w:tcW w:w="5600" w:type="dxa"/>
            <w:vAlign w:val="bottom"/>
          </w:tcPr>
          <w:p>
            <w:pPr>
              <w:spacing w:after="0" w:line="202" w:lineRule="exact"/>
              <w:rPr>
                <w:sz w:val="20"/>
                <w:szCs w:val="20"/>
                <w:color w:val="auto"/>
              </w:rPr>
            </w:pPr>
            <w:r>
              <w:rPr>
                <w:rFonts w:ascii="Arial" w:cs="Arial" w:eastAsia="Arial" w:hAnsi="Arial"/>
                <w:sz w:val="18"/>
                <w:szCs w:val="18"/>
                <w:color w:val="auto"/>
              </w:rPr>
              <w:t>Change in fair value of earn-out liability</w:t>
            </w:r>
          </w:p>
        </w:tc>
        <w:tc>
          <w:tcPr>
            <w:tcW w:w="140" w:type="dxa"/>
            <w:vAlign w:val="bottom"/>
          </w:tcPr>
          <w:p>
            <w:pPr>
              <w:spacing w:after="0"/>
              <w:rPr>
                <w:sz w:val="17"/>
                <w:szCs w:val="17"/>
                <w:color w:val="auto"/>
              </w:rPr>
            </w:pPr>
          </w:p>
        </w:tc>
        <w:tc>
          <w:tcPr>
            <w:tcW w:w="1120" w:type="dxa"/>
            <w:vAlign w:val="bottom"/>
            <w:gridSpan w:val="2"/>
          </w:tcPr>
          <w:p>
            <w:pPr>
              <w:jc w:val="right"/>
              <w:ind w:right="120"/>
              <w:spacing w:after="0" w:line="202" w:lineRule="exact"/>
              <w:rPr>
                <w:sz w:val="20"/>
                <w:szCs w:val="20"/>
                <w:color w:val="auto"/>
              </w:rPr>
            </w:pPr>
            <w:r>
              <w:rPr>
                <w:rFonts w:ascii="Arial" w:cs="Arial" w:eastAsia="Arial" w:hAnsi="Arial"/>
                <w:sz w:val="18"/>
                <w:szCs w:val="18"/>
                <w:color w:val="auto"/>
              </w:rPr>
              <w:t>(634)</w:t>
            </w:r>
          </w:p>
        </w:tc>
        <w:tc>
          <w:tcPr>
            <w:tcW w:w="120" w:type="dxa"/>
            <w:vAlign w:val="bottom"/>
          </w:tcPr>
          <w:p>
            <w:pPr>
              <w:spacing w:after="0"/>
              <w:rPr>
                <w:sz w:val="17"/>
                <w:szCs w:val="17"/>
                <w:color w:val="auto"/>
              </w:rPr>
            </w:pPr>
          </w:p>
        </w:tc>
        <w:tc>
          <w:tcPr>
            <w:tcW w:w="1140" w:type="dxa"/>
            <w:vAlign w:val="bottom"/>
            <w:gridSpan w:val="2"/>
          </w:tcPr>
          <w:p>
            <w:pPr>
              <w:jc w:val="right"/>
              <w:ind w:right="180"/>
              <w:spacing w:after="0" w:line="202" w:lineRule="exact"/>
              <w:rPr>
                <w:sz w:val="20"/>
                <w:szCs w:val="20"/>
                <w:color w:val="auto"/>
              </w:rPr>
            </w:pPr>
            <w:r>
              <w:rPr>
                <w:rFonts w:ascii="Arial" w:cs="Arial" w:eastAsia="Arial" w:hAnsi="Arial"/>
                <w:sz w:val="18"/>
                <w:szCs w:val="18"/>
                <w:color w:val="auto"/>
              </w:rPr>
              <w:t>700</w:t>
            </w:r>
          </w:p>
        </w:tc>
        <w:tc>
          <w:tcPr>
            <w:tcW w:w="280" w:type="dxa"/>
            <w:vAlign w:val="bottom"/>
          </w:tcPr>
          <w:p>
            <w:pPr>
              <w:spacing w:after="0"/>
              <w:rPr>
                <w:sz w:val="17"/>
                <w:szCs w:val="17"/>
                <w:color w:val="auto"/>
              </w:rPr>
            </w:pPr>
          </w:p>
        </w:tc>
        <w:tc>
          <w:tcPr>
            <w:tcW w:w="980" w:type="dxa"/>
            <w:vAlign w:val="bottom"/>
            <w:gridSpan w:val="2"/>
          </w:tcPr>
          <w:p>
            <w:pPr>
              <w:jc w:val="right"/>
              <w:ind w:right="140"/>
              <w:spacing w:after="0" w:line="202" w:lineRule="exact"/>
              <w:rPr>
                <w:sz w:val="20"/>
                <w:szCs w:val="20"/>
                <w:color w:val="auto"/>
              </w:rPr>
            </w:pPr>
            <w:r>
              <w:rPr>
                <w:rFonts w:ascii="Arial" w:cs="Arial" w:eastAsia="Arial" w:hAnsi="Arial"/>
                <w:sz w:val="18"/>
                <w:szCs w:val="18"/>
                <w:color w:val="auto"/>
              </w:rPr>
              <w:t>(1,334)</w:t>
            </w:r>
          </w:p>
        </w:tc>
        <w:tc>
          <w:tcPr>
            <w:tcW w:w="1280" w:type="dxa"/>
            <w:vAlign w:val="bottom"/>
            <w:gridSpan w:val="2"/>
          </w:tcPr>
          <w:p>
            <w:pPr>
              <w:jc w:val="right"/>
              <w:ind w:right="240"/>
              <w:spacing w:after="0" w:line="202" w:lineRule="exact"/>
              <w:rPr>
                <w:sz w:val="20"/>
                <w:szCs w:val="20"/>
                <w:color w:val="auto"/>
              </w:rPr>
            </w:pPr>
            <w:r>
              <w:rPr>
                <w:rFonts w:ascii="Arial" w:cs="Arial" w:eastAsia="Arial" w:hAnsi="Arial"/>
                <w:sz w:val="18"/>
                <w:szCs w:val="18"/>
                <w:color w:val="auto"/>
              </w:rPr>
              <w:t>n/a</w:t>
            </w:r>
          </w:p>
        </w:tc>
      </w:tr>
      <w:tr>
        <w:trPr>
          <w:trHeight w:val="203"/>
        </w:trPr>
        <w:tc>
          <w:tcPr>
            <w:tcW w:w="560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Interest expense</w:t>
            </w:r>
          </w:p>
        </w:tc>
        <w:tc>
          <w:tcPr>
            <w:tcW w:w="140" w:type="dxa"/>
            <w:vAlign w:val="bottom"/>
            <w:shd w:val="clear" w:color="auto" w:fill="CCEEFF"/>
          </w:tcPr>
          <w:p>
            <w:pPr>
              <w:spacing w:after="0"/>
              <w:rPr>
                <w:sz w:val="17"/>
                <w:szCs w:val="17"/>
                <w:color w:val="auto"/>
              </w:rPr>
            </w:pPr>
          </w:p>
        </w:tc>
        <w:tc>
          <w:tcPr>
            <w:tcW w:w="9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15,010</w:t>
            </w:r>
          </w:p>
        </w:tc>
        <w:tc>
          <w:tcPr>
            <w:tcW w:w="180" w:type="dxa"/>
            <w:vAlign w:val="bottom"/>
            <w:tcBorders>
              <w:right w:val="single" w:sz="8" w:color="CCEEFF"/>
            </w:tcBorders>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140" w:type="dxa"/>
            <w:vAlign w:val="bottom"/>
            <w:gridSpan w:val="2"/>
            <w:shd w:val="clear" w:color="auto" w:fill="CCEEFF"/>
          </w:tcPr>
          <w:p>
            <w:pPr>
              <w:jc w:val="right"/>
              <w:ind w:right="180"/>
              <w:spacing w:after="0" w:line="202" w:lineRule="exact"/>
              <w:rPr>
                <w:sz w:val="20"/>
                <w:szCs w:val="20"/>
                <w:color w:val="auto"/>
              </w:rPr>
            </w:pPr>
            <w:r>
              <w:rPr>
                <w:rFonts w:ascii="Arial" w:cs="Arial" w:eastAsia="Arial" w:hAnsi="Arial"/>
                <w:sz w:val="18"/>
                <w:szCs w:val="18"/>
                <w:color w:val="auto"/>
              </w:rPr>
              <w:t>13,712</w:t>
            </w:r>
          </w:p>
        </w:tc>
        <w:tc>
          <w:tcPr>
            <w:tcW w:w="280" w:type="dxa"/>
            <w:vAlign w:val="bottom"/>
            <w:shd w:val="clear" w:color="auto" w:fill="CCEEFF"/>
          </w:tcPr>
          <w:p>
            <w:pPr>
              <w:spacing w:after="0"/>
              <w:rPr>
                <w:sz w:val="17"/>
                <w:szCs w:val="17"/>
                <w:color w:val="auto"/>
              </w:rPr>
            </w:pPr>
          </w:p>
        </w:tc>
        <w:tc>
          <w:tcPr>
            <w:tcW w:w="980" w:type="dxa"/>
            <w:vAlign w:val="bottom"/>
            <w:gridSpan w:val="2"/>
            <w:shd w:val="clear" w:color="auto" w:fill="CCEEFF"/>
          </w:tcPr>
          <w:p>
            <w:pPr>
              <w:jc w:val="right"/>
              <w:ind w:right="200"/>
              <w:spacing w:after="0" w:line="202" w:lineRule="exact"/>
              <w:rPr>
                <w:sz w:val="20"/>
                <w:szCs w:val="20"/>
                <w:color w:val="auto"/>
              </w:rPr>
            </w:pPr>
            <w:r>
              <w:rPr>
                <w:rFonts w:ascii="Arial" w:cs="Arial" w:eastAsia="Arial" w:hAnsi="Arial"/>
                <w:sz w:val="18"/>
                <w:szCs w:val="18"/>
                <w:color w:val="auto"/>
              </w:rPr>
              <w:t>1,298</w:t>
            </w:r>
          </w:p>
        </w:tc>
        <w:tc>
          <w:tcPr>
            <w:tcW w:w="1280" w:type="dxa"/>
            <w:vAlign w:val="bottom"/>
            <w:gridSpan w:val="2"/>
            <w:shd w:val="clear" w:color="auto" w:fill="CCEEFF"/>
          </w:tcPr>
          <w:p>
            <w:pPr>
              <w:jc w:val="right"/>
              <w:ind w:right="80"/>
              <w:spacing w:after="0" w:line="202" w:lineRule="exact"/>
              <w:rPr>
                <w:sz w:val="20"/>
                <w:szCs w:val="20"/>
                <w:color w:val="auto"/>
              </w:rPr>
            </w:pPr>
            <w:r>
              <w:rPr>
                <w:rFonts w:ascii="Arial" w:cs="Arial" w:eastAsia="Arial" w:hAnsi="Arial"/>
                <w:sz w:val="18"/>
                <w:szCs w:val="18"/>
                <w:color w:val="auto"/>
              </w:rPr>
              <w:t>9.5%</w:t>
            </w:r>
          </w:p>
        </w:tc>
      </w:tr>
      <w:tr>
        <w:trPr>
          <w:trHeight w:val="20"/>
        </w:trPr>
        <w:tc>
          <w:tcPr>
            <w:tcW w:w="5600" w:type="dxa"/>
            <w:vAlign w:val="bottom"/>
            <w:shd w:val="clear" w:color="auto" w:fill="CCEEFF"/>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180" w:type="dxa"/>
            <w:vAlign w:val="bottom"/>
            <w:tcBorders>
              <w:right w:val="single" w:sz="8" w:color="CCEEFF"/>
            </w:tcBorders>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1040" w:type="dxa"/>
            <w:vAlign w:val="bottom"/>
            <w:shd w:val="clear" w:color="auto" w:fill="CCEEFF"/>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r>
      <w:tr>
        <w:trPr>
          <w:trHeight w:val="196"/>
        </w:trPr>
        <w:tc>
          <w:tcPr>
            <w:tcW w:w="5600" w:type="dxa"/>
            <w:vAlign w:val="bottom"/>
          </w:tcPr>
          <w:p>
            <w:pPr>
              <w:spacing w:after="0" w:line="196" w:lineRule="exact"/>
              <w:rPr>
                <w:sz w:val="20"/>
                <w:szCs w:val="20"/>
                <w:color w:val="auto"/>
              </w:rPr>
            </w:pPr>
            <w:r>
              <w:rPr>
                <w:rFonts w:ascii="Arial" w:cs="Arial" w:eastAsia="Arial" w:hAnsi="Arial"/>
                <w:sz w:val="18"/>
                <w:szCs w:val="18"/>
                <w:color w:val="auto"/>
              </w:rPr>
              <w:t>Income (loss) before income taxes</w:t>
            </w:r>
          </w:p>
        </w:tc>
        <w:tc>
          <w:tcPr>
            <w:tcW w:w="140" w:type="dxa"/>
            <w:vAlign w:val="bottom"/>
          </w:tcPr>
          <w:p>
            <w:pPr>
              <w:spacing w:after="0"/>
              <w:rPr>
                <w:sz w:val="17"/>
                <w:szCs w:val="17"/>
                <w:color w:val="auto"/>
              </w:rPr>
            </w:pPr>
          </w:p>
        </w:tc>
        <w:tc>
          <w:tcPr>
            <w:tcW w:w="1120" w:type="dxa"/>
            <w:vAlign w:val="bottom"/>
            <w:gridSpan w:val="2"/>
          </w:tcPr>
          <w:p>
            <w:pPr>
              <w:jc w:val="right"/>
              <w:ind w:right="120"/>
              <w:spacing w:after="0" w:line="196" w:lineRule="exact"/>
              <w:rPr>
                <w:sz w:val="20"/>
                <w:szCs w:val="20"/>
                <w:color w:val="auto"/>
              </w:rPr>
            </w:pPr>
            <w:r>
              <w:rPr>
                <w:rFonts w:ascii="Arial" w:cs="Arial" w:eastAsia="Arial" w:hAnsi="Arial"/>
                <w:sz w:val="18"/>
                <w:szCs w:val="18"/>
                <w:color w:val="auto"/>
              </w:rPr>
              <w:t>(7,772)</w:t>
            </w:r>
          </w:p>
        </w:tc>
        <w:tc>
          <w:tcPr>
            <w:tcW w:w="120" w:type="dxa"/>
            <w:vAlign w:val="bottom"/>
          </w:tcPr>
          <w:p>
            <w:pPr>
              <w:spacing w:after="0"/>
              <w:rPr>
                <w:sz w:val="17"/>
                <w:szCs w:val="17"/>
                <w:color w:val="auto"/>
              </w:rPr>
            </w:pPr>
          </w:p>
        </w:tc>
        <w:tc>
          <w:tcPr>
            <w:tcW w:w="1140" w:type="dxa"/>
            <w:vAlign w:val="bottom"/>
            <w:gridSpan w:val="2"/>
          </w:tcPr>
          <w:p>
            <w:pPr>
              <w:jc w:val="right"/>
              <w:ind w:right="180"/>
              <w:spacing w:after="0" w:line="196" w:lineRule="exact"/>
              <w:rPr>
                <w:sz w:val="20"/>
                <w:szCs w:val="20"/>
                <w:color w:val="auto"/>
              </w:rPr>
            </w:pPr>
            <w:r>
              <w:rPr>
                <w:rFonts w:ascii="Arial" w:cs="Arial" w:eastAsia="Arial" w:hAnsi="Arial"/>
                <w:sz w:val="18"/>
                <w:szCs w:val="18"/>
                <w:color w:val="auto"/>
              </w:rPr>
              <w:t>2,844</w:t>
            </w:r>
          </w:p>
        </w:tc>
        <w:tc>
          <w:tcPr>
            <w:tcW w:w="280" w:type="dxa"/>
            <w:vAlign w:val="bottom"/>
          </w:tcPr>
          <w:p>
            <w:pPr>
              <w:spacing w:after="0"/>
              <w:rPr>
                <w:sz w:val="17"/>
                <w:szCs w:val="17"/>
                <w:color w:val="auto"/>
              </w:rPr>
            </w:pPr>
          </w:p>
        </w:tc>
        <w:tc>
          <w:tcPr>
            <w:tcW w:w="980" w:type="dxa"/>
            <w:vAlign w:val="bottom"/>
            <w:gridSpan w:val="2"/>
          </w:tcPr>
          <w:p>
            <w:pPr>
              <w:jc w:val="right"/>
              <w:ind w:right="140"/>
              <w:spacing w:after="0" w:line="196" w:lineRule="exact"/>
              <w:rPr>
                <w:sz w:val="20"/>
                <w:szCs w:val="20"/>
                <w:color w:val="auto"/>
              </w:rPr>
            </w:pPr>
            <w:r>
              <w:rPr>
                <w:rFonts w:ascii="Arial" w:cs="Arial" w:eastAsia="Arial" w:hAnsi="Arial"/>
                <w:sz w:val="18"/>
                <w:szCs w:val="18"/>
                <w:color w:val="auto"/>
              </w:rPr>
              <w:t>(10,616)</w:t>
            </w:r>
          </w:p>
        </w:tc>
        <w:tc>
          <w:tcPr>
            <w:tcW w:w="128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(373.3)%</w:t>
            </w:r>
          </w:p>
        </w:tc>
      </w:tr>
      <w:tr>
        <w:trPr>
          <w:trHeight w:val="203"/>
        </w:trPr>
        <w:tc>
          <w:tcPr>
            <w:tcW w:w="560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Income tax expense (benefit)</w:t>
            </w:r>
          </w:p>
        </w:tc>
        <w:tc>
          <w:tcPr>
            <w:tcW w:w="140" w:type="dxa"/>
            <w:vAlign w:val="bottom"/>
            <w:shd w:val="clear" w:color="auto" w:fill="CCEEFF"/>
          </w:tcPr>
          <w:p>
            <w:pPr>
              <w:spacing w:after="0"/>
              <w:rPr>
                <w:sz w:val="17"/>
                <w:szCs w:val="17"/>
                <w:color w:val="auto"/>
              </w:rPr>
            </w:pPr>
          </w:p>
        </w:tc>
        <w:tc>
          <w:tcPr>
            <w:tcW w:w="1120" w:type="dxa"/>
            <w:vAlign w:val="bottom"/>
            <w:tcBorders>
              <w:right w:val="single" w:sz="8" w:color="CCEEFF"/>
            </w:tcBorders>
            <w:gridSpan w:val="2"/>
            <w:shd w:val="clear" w:color="auto" w:fill="CCEEFF"/>
          </w:tcPr>
          <w:p>
            <w:pPr>
              <w:jc w:val="right"/>
              <w:ind w:right="120"/>
              <w:spacing w:after="0" w:line="202" w:lineRule="exact"/>
              <w:rPr>
                <w:sz w:val="20"/>
                <w:szCs w:val="20"/>
                <w:color w:val="auto"/>
              </w:rPr>
            </w:pPr>
            <w:r>
              <w:rPr>
                <w:rFonts w:ascii="Arial" w:cs="Arial" w:eastAsia="Arial" w:hAnsi="Arial"/>
                <w:sz w:val="18"/>
                <w:szCs w:val="18"/>
                <w:color w:val="auto"/>
              </w:rPr>
              <w:t>(1,484)</w:t>
            </w:r>
          </w:p>
        </w:tc>
        <w:tc>
          <w:tcPr>
            <w:tcW w:w="120" w:type="dxa"/>
            <w:vAlign w:val="bottom"/>
            <w:shd w:val="clear" w:color="auto" w:fill="CCEEFF"/>
          </w:tcPr>
          <w:p>
            <w:pPr>
              <w:spacing w:after="0"/>
              <w:rPr>
                <w:sz w:val="17"/>
                <w:szCs w:val="17"/>
                <w:color w:val="auto"/>
              </w:rPr>
            </w:pPr>
          </w:p>
        </w:tc>
        <w:tc>
          <w:tcPr>
            <w:tcW w:w="1140" w:type="dxa"/>
            <w:vAlign w:val="bottom"/>
            <w:gridSpan w:val="2"/>
            <w:shd w:val="clear" w:color="auto" w:fill="CCEEFF"/>
          </w:tcPr>
          <w:p>
            <w:pPr>
              <w:jc w:val="right"/>
              <w:ind w:right="180"/>
              <w:spacing w:after="0" w:line="202" w:lineRule="exact"/>
              <w:rPr>
                <w:sz w:val="20"/>
                <w:szCs w:val="20"/>
                <w:color w:val="auto"/>
              </w:rPr>
            </w:pPr>
            <w:r>
              <w:rPr>
                <w:rFonts w:ascii="Arial" w:cs="Arial" w:eastAsia="Arial" w:hAnsi="Arial"/>
                <w:sz w:val="18"/>
                <w:szCs w:val="18"/>
                <w:color w:val="auto"/>
              </w:rPr>
              <w:t>2,092</w:t>
            </w:r>
          </w:p>
        </w:tc>
        <w:tc>
          <w:tcPr>
            <w:tcW w:w="280" w:type="dxa"/>
            <w:vAlign w:val="bottom"/>
            <w:shd w:val="clear" w:color="auto" w:fill="CCEEFF"/>
          </w:tcPr>
          <w:p>
            <w:pPr>
              <w:spacing w:after="0"/>
              <w:rPr>
                <w:sz w:val="17"/>
                <w:szCs w:val="17"/>
                <w:color w:val="auto"/>
              </w:rPr>
            </w:pPr>
          </w:p>
        </w:tc>
        <w:tc>
          <w:tcPr>
            <w:tcW w:w="980" w:type="dxa"/>
            <w:vAlign w:val="bottom"/>
            <w:gridSpan w:val="2"/>
            <w:shd w:val="clear" w:color="auto" w:fill="CCEEFF"/>
          </w:tcPr>
          <w:p>
            <w:pPr>
              <w:jc w:val="right"/>
              <w:ind w:right="140"/>
              <w:spacing w:after="0" w:line="202" w:lineRule="exact"/>
              <w:rPr>
                <w:sz w:val="20"/>
                <w:szCs w:val="20"/>
                <w:color w:val="auto"/>
              </w:rPr>
            </w:pPr>
            <w:r>
              <w:rPr>
                <w:rFonts w:ascii="Arial" w:cs="Arial" w:eastAsia="Arial" w:hAnsi="Arial"/>
                <w:sz w:val="18"/>
                <w:szCs w:val="18"/>
                <w:color w:val="auto"/>
              </w:rPr>
              <w:t>(3,576)</w:t>
            </w:r>
          </w:p>
        </w:tc>
        <w:tc>
          <w:tcPr>
            <w:tcW w:w="1280" w:type="dxa"/>
            <w:vAlign w:val="bottom"/>
            <w:gridSpan w:val="2"/>
            <w:shd w:val="clear" w:color="auto" w:fill="CCEEFF"/>
          </w:tcPr>
          <w:p>
            <w:pPr>
              <w:jc w:val="right"/>
              <w:ind w:right="20"/>
              <w:spacing w:after="0" w:line="202" w:lineRule="exact"/>
              <w:rPr>
                <w:sz w:val="20"/>
                <w:szCs w:val="20"/>
                <w:color w:val="auto"/>
              </w:rPr>
            </w:pPr>
            <w:r>
              <w:rPr>
                <w:rFonts w:ascii="Arial" w:cs="Arial" w:eastAsia="Arial" w:hAnsi="Arial"/>
                <w:sz w:val="18"/>
                <w:szCs w:val="18"/>
                <w:color w:val="auto"/>
              </w:rPr>
              <w:t>(170.9)%</w:t>
            </w:r>
          </w:p>
        </w:tc>
      </w:tr>
      <w:tr>
        <w:trPr>
          <w:trHeight w:val="20"/>
        </w:trPr>
        <w:tc>
          <w:tcPr>
            <w:tcW w:w="5600" w:type="dxa"/>
            <w:vAlign w:val="bottom"/>
            <w:shd w:val="clear" w:color="auto" w:fill="CCEEFF"/>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180" w:type="dxa"/>
            <w:vAlign w:val="bottom"/>
            <w:tcBorders>
              <w:right w:val="single" w:sz="8" w:color="CCEEFF"/>
            </w:tcBorders>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1040" w:type="dxa"/>
            <w:vAlign w:val="bottom"/>
            <w:shd w:val="clear" w:color="auto" w:fill="CCEEFF"/>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r>
      <w:tr>
        <w:trPr>
          <w:trHeight w:val="196"/>
        </w:trPr>
        <w:tc>
          <w:tcPr>
            <w:tcW w:w="5600" w:type="dxa"/>
            <w:vAlign w:val="bottom"/>
          </w:tcPr>
          <w:p>
            <w:pPr>
              <w:spacing w:after="0" w:line="196" w:lineRule="exact"/>
              <w:rPr>
                <w:sz w:val="20"/>
                <w:szCs w:val="20"/>
                <w:color w:val="auto"/>
              </w:rPr>
            </w:pPr>
            <w:r>
              <w:rPr>
                <w:rFonts w:ascii="Arial" w:cs="Arial" w:eastAsia="Arial" w:hAnsi="Arial"/>
                <w:sz w:val="18"/>
                <w:szCs w:val="18"/>
                <w:color w:val="auto"/>
              </w:rPr>
              <w:t>Net income (loss)</w:t>
            </w:r>
          </w:p>
        </w:tc>
        <w:tc>
          <w:tcPr>
            <w:tcW w:w="140" w:type="dxa"/>
            <w:vAlign w:val="bottom"/>
          </w:tcPr>
          <w:p>
            <w:pPr>
              <w:spacing w:after="0"/>
              <w:rPr>
                <w:sz w:val="17"/>
                <w:szCs w:val="17"/>
                <w:color w:val="auto"/>
              </w:rPr>
            </w:pPr>
          </w:p>
        </w:tc>
        <w:tc>
          <w:tcPr>
            <w:tcW w:w="1120" w:type="dxa"/>
            <w:vAlign w:val="bottom"/>
            <w:gridSpan w:val="2"/>
          </w:tcPr>
          <w:p>
            <w:pPr>
              <w:jc w:val="right"/>
              <w:ind w:right="120"/>
              <w:spacing w:after="0" w:line="196" w:lineRule="exact"/>
              <w:rPr>
                <w:sz w:val="20"/>
                <w:szCs w:val="20"/>
                <w:color w:val="auto"/>
              </w:rPr>
            </w:pPr>
            <w:r>
              <w:rPr>
                <w:rFonts w:ascii="Arial" w:cs="Arial" w:eastAsia="Arial" w:hAnsi="Arial"/>
                <w:sz w:val="18"/>
                <w:szCs w:val="18"/>
                <w:color w:val="auto"/>
              </w:rPr>
              <w:t>(6,288)</w:t>
            </w:r>
          </w:p>
        </w:tc>
        <w:tc>
          <w:tcPr>
            <w:tcW w:w="120" w:type="dxa"/>
            <w:vAlign w:val="bottom"/>
          </w:tcPr>
          <w:p>
            <w:pPr>
              <w:spacing w:after="0"/>
              <w:rPr>
                <w:sz w:val="17"/>
                <w:szCs w:val="17"/>
                <w:color w:val="auto"/>
              </w:rPr>
            </w:pPr>
          </w:p>
        </w:tc>
        <w:tc>
          <w:tcPr>
            <w:tcW w:w="1140" w:type="dxa"/>
            <w:vAlign w:val="bottom"/>
            <w:gridSpan w:val="2"/>
          </w:tcPr>
          <w:p>
            <w:pPr>
              <w:jc w:val="right"/>
              <w:ind w:right="180"/>
              <w:spacing w:after="0" w:line="196" w:lineRule="exact"/>
              <w:rPr>
                <w:sz w:val="20"/>
                <w:szCs w:val="20"/>
                <w:color w:val="auto"/>
              </w:rPr>
            </w:pPr>
            <w:r>
              <w:rPr>
                <w:rFonts w:ascii="Arial" w:cs="Arial" w:eastAsia="Arial" w:hAnsi="Arial"/>
                <w:sz w:val="18"/>
                <w:szCs w:val="18"/>
                <w:color w:val="auto"/>
              </w:rPr>
              <w:t>752</w:t>
            </w:r>
          </w:p>
        </w:tc>
        <w:tc>
          <w:tcPr>
            <w:tcW w:w="280" w:type="dxa"/>
            <w:vAlign w:val="bottom"/>
          </w:tcPr>
          <w:p>
            <w:pPr>
              <w:spacing w:after="0"/>
              <w:rPr>
                <w:sz w:val="17"/>
                <w:szCs w:val="17"/>
                <w:color w:val="auto"/>
              </w:rPr>
            </w:pPr>
          </w:p>
        </w:tc>
        <w:tc>
          <w:tcPr>
            <w:tcW w:w="980" w:type="dxa"/>
            <w:vAlign w:val="bottom"/>
            <w:gridSpan w:val="2"/>
          </w:tcPr>
          <w:p>
            <w:pPr>
              <w:jc w:val="right"/>
              <w:ind w:right="140"/>
              <w:spacing w:after="0" w:line="196" w:lineRule="exact"/>
              <w:rPr>
                <w:sz w:val="20"/>
                <w:szCs w:val="20"/>
                <w:color w:val="auto"/>
              </w:rPr>
            </w:pPr>
            <w:r>
              <w:rPr>
                <w:rFonts w:ascii="Arial" w:cs="Arial" w:eastAsia="Arial" w:hAnsi="Arial"/>
                <w:sz w:val="18"/>
                <w:szCs w:val="18"/>
                <w:color w:val="auto"/>
              </w:rPr>
              <w:t>(7,040)</w:t>
            </w:r>
          </w:p>
        </w:tc>
        <w:tc>
          <w:tcPr>
            <w:tcW w:w="128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(936.2)%</w:t>
            </w:r>
          </w:p>
        </w:tc>
      </w:tr>
      <w:tr>
        <w:trPr>
          <w:trHeight w:val="203"/>
        </w:trPr>
        <w:tc>
          <w:tcPr>
            <w:tcW w:w="560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Foreign currency translation adjustment</w:t>
            </w:r>
          </w:p>
        </w:tc>
        <w:tc>
          <w:tcPr>
            <w:tcW w:w="140" w:type="dxa"/>
            <w:vAlign w:val="bottom"/>
            <w:shd w:val="clear" w:color="auto" w:fill="CCEEFF"/>
          </w:tcPr>
          <w:p>
            <w:pPr>
              <w:spacing w:after="0"/>
              <w:rPr>
                <w:sz w:val="17"/>
                <w:szCs w:val="17"/>
                <w:color w:val="auto"/>
              </w:rPr>
            </w:pPr>
          </w:p>
        </w:tc>
        <w:tc>
          <w:tcPr>
            <w:tcW w:w="9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386</w:t>
            </w:r>
          </w:p>
        </w:tc>
        <w:tc>
          <w:tcPr>
            <w:tcW w:w="180" w:type="dxa"/>
            <w:vAlign w:val="bottom"/>
            <w:tcBorders>
              <w:right w:val="single" w:sz="8" w:color="CCEEFF"/>
            </w:tcBorders>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140" w:type="dxa"/>
            <w:vAlign w:val="bottom"/>
            <w:gridSpan w:val="2"/>
            <w:shd w:val="clear" w:color="auto" w:fill="CCEEFF"/>
          </w:tcPr>
          <w:p>
            <w:pPr>
              <w:jc w:val="right"/>
              <w:ind w:right="120"/>
              <w:spacing w:after="0" w:line="202" w:lineRule="exact"/>
              <w:rPr>
                <w:sz w:val="20"/>
                <w:szCs w:val="20"/>
                <w:color w:val="auto"/>
              </w:rPr>
            </w:pPr>
            <w:r>
              <w:rPr>
                <w:rFonts w:ascii="Arial" w:cs="Arial" w:eastAsia="Arial" w:hAnsi="Arial"/>
                <w:sz w:val="18"/>
                <w:szCs w:val="18"/>
                <w:color w:val="auto"/>
              </w:rPr>
              <w:t>(176)</w:t>
            </w:r>
          </w:p>
        </w:tc>
        <w:tc>
          <w:tcPr>
            <w:tcW w:w="280" w:type="dxa"/>
            <w:vAlign w:val="bottom"/>
            <w:shd w:val="clear" w:color="auto" w:fill="CCEEFF"/>
          </w:tcPr>
          <w:p>
            <w:pPr>
              <w:spacing w:after="0"/>
              <w:rPr>
                <w:sz w:val="17"/>
                <w:szCs w:val="17"/>
                <w:color w:val="auto"/>
              </w:rPr>
            </w:pPr>
          </w:p>
        </w:tc>
        <w:tc>
          <w:tcPr>
            <w:tcW w:w="980" w:type="dxa"/>
            <w:vAlign w:val="bottom"/>
            <w:gridSpan w:val="2"/>
            <w:shd w:val="clear" w:color="auto" w:fill="CCEEFF"/>
          </w:tcPr>
          <w:p>
            <w:pPr>
              <w:jc w:val="right"/>
              <w:ind w:right="200"/>
              <w:spacing w:after="0" w:line="202" w:lineRule="exact"/>
              <w:rPr>
                <w:sz w:val="20"/>
                <w:szCs w:val="20"/>
                <w:color w:val="auto"/>
              </w:rPr>
            </w:pPr>
            <w:r>
              <w:rPr>
                <w:rFonts w:ascii="Arial" w:cs="Arial" w:eastAsia="Arial" w:hAnsi="Arial"/>
                <w:sz w:val="18"/>
                <w:szCs w:val="18"/>
                <w:color w:val="auto"/>
              </w:rPr>
              <w:t>562</w:t>
            </w:r>
          </w:p>
        </w:tc>
        <w:tc>
          <w:tcPr>
            <w:tcW w:w="1280" w:type="dxa"/>
            <w:vAlign w:val="bottom"/>
            <w:gridSpan w:val="2"/>
            <w:shd w:val="clear" w:color="auto" w:fill="CCEEFF"/>
          </w:tcPr>
          <w:p>
            <w:pPr>
              <w:jc w:val="right"/>
              <w:ind w:right="20"/>
              <w:spacing w:after="0" w:line="202" w:lineRule="exact"/>
              <w:rPr>
                <w:sz w:val="20"/>
                <w:szCs w:val="20"/>
                <w:color w:val="auto"/>
              </w:rPr>
            </w:pPr>
            <w:r>
              <w:rPr>
                <w:rFonts w:ascii="Arial" w:cs="Arial" w:eastAsia="Arial" w:hAnsi="Arial"/>
                <w:sz w:val="18"/>
                <w:szCs w:val="18"/>
                <w:color w:val="auto"/>
              </w:rPr>
              <w:t>(319.3)%</w:t>
            </w:r>
          </w:p>
        </w:tc>
      </w:tr>
      <w:tr>
        <w:trPr>
          <w:trHeight w:val="20"/>
        </w:trPr>
        <w:tc>
          <w:tcPr>
            <w:tcW w:w="5600" w:type="dxa"/>
            <w:vAlign w:val="bottom"/>
            <w:shd w:val="clear" w:color="auto" w:fill="CCEEFF"/>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180" w:type="dxa"/>
            <w:vAlign w:val="bottom"/>
            <w:tcBorders>
              <w:right w:val="single" w:sz="8" w:color="CCEEFF"/>
            </w:tcBorders>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1040" w:type="dxa"/>
            <w:vAlign w:val="bottom"/>
            <w:shd w:val="clear" w:color="auto" w:fill="CCEEFF"/>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r>
      <w:tr>
        <w:trPr>
          <w:trHeight w:val="196"/>
        </w:trPr>
        <w:tc>
          <w:tcPr>
            <w:tcW w:w="5600" w:type="dxa"/>
            <w:vAlign w:val="bottom"/>
          </w:tcPr>
          <w:p>
            <w:pPr>
              <w:spacing w:after="0" w:line="182" w:lineRule="exact"/>
              <w:rPr>
                <w:sz w:val="20"/>
                <w:szCs w:val="20"/>
                <w:color w:val="auto"/>
              </w:rPr>
            </w:pPr>
            <w:r>
              <w:rPr>
                <w:rFonts w:ascii="Arial" w:cs="Arial" w:eastAsia="Arial" w:hAnsi="Arial"/>
                <w:sz w:val="18"/>
                <w:szCs w:val="18"/>
                <w:color w:val="auto"/>
              </w:rPr>
              <w:t>Total comprehensive income (loss)</w:t>
            </w:r>
          </w:p>
        </w:tc>
        <w:tc>
          <w:tcPr>
            <w:tcW w:w="140" w:type="dxa"/>
            <w:vAlign w:val="bottom"/>
          </w:tcPr>
          <w:p>
            <w:pPr>
              <w:jc w:val="right"/>
              <w:spacing w:after="0" w:line="182" w:lineRule="exact"/>
              <w:rPr>
                <w:sz w:val="20"/>
                <w:szCs w:val="20"/>
                <w:color w:val="auto"/>
              </w:rPr>
            </w:pPr>
            <w:r>
              <w:rPr>
                <w:rFonts w:ascii="Arial" w:cs="Arial" w:eastAsia="Arial" w:hAnsi="Arial"/>
                <w:sz w:val="18"/>
                <w:szCs w:val="18"/>
                <w:color w:val="auto"/>
                <w:w w:val="79"/>
              </w:rPr>
              <w:t>$</w:t>
            </w:r>
          </w:p>
        </w:tc>
        <w:tc>
          <w:tcPr>
            <w:tcW w:w="1120" w:type="dxa"/>
            <w:vAlign w:val="bottom"/>
            <w:gridSpan w:val="2"/>
          </w:tcPr>
          <w:p>
            <w:pPr>
              <w:jc w:val="right"/>
              <w:ind w:right="120"/>
              <w:spacing w:after="0" w:line="182" w:lineRule="exact"/>
              <w:rPr>
                <w:sz w:val="20"/>
                <w:szCs w:val="20"/>
                <w:color w:val="auto"/>
              </w:rPr>
            </w:pPr>
            <w:r>
              <w:rPr>
                <w:rFonts w:ascii="Arial" w:cs="Arial" w:eastAsia="Arial" w:hAnsi="Arial"/>
                <w:sz w:val="18"/>
                <w:szCs w:val="18"/>
                <w:color w:val="auto"/>
              </w:rPr>
              <w:t>(5,902)</w:t>
            </w:r>
          </w:p>
        </w:tc>
        <w:tc>
          <w:tcPr>
            <w:tcW w:w="120" w:type="dxa"/>
            <w:vAlign w:val="bottom"/>
          </w:tcPr>
          <w:p>
            <w:pPr>
              <w:spacing w:after="0" w:line="182" w:lineRule="exact"/>
              <w:rPr>
                <w:sz w:val="20"/>
                <w:szCs w:val="20"/>
                <w:color w:val="auto"/>
              </w:rPr>
            </w:pPr>
            <w:r>
              <w:rPr>
                <w:rFonts w:ascii="Arial" w:cs="Arial" w:eastAsia="Arial" w:hAnsi="Arial"/>
                <w:sz w:val="18"/>
                <w:szCs w:val="18"/>
                <w:color w:val="auto"/>
                <w:w w:val="99"/>
              </w:rPr>
              <w:t>$</w:t>
            </w:r>
          </w:p>
        </w:tc>
        <w:tc>
          <w:tcPr>
            <w:tcW w:w="1140" w:type="dxa"/>
            <w:vAlign w:val="bottom"/>
            <w:gridSpan w:val="2"/>
          </w:tcPr>
          <w:p>
            <w:pPr>
              <w:jc w:val="right"/>
              <w:ind w:right="180"/>
              <w:spacing w:after="0" w:line="182" w:lineRule="exact"/>
              <w:rPr>
                <w:sz w:val="20"/>
                <w:szCs w:val="20"/>
                <w:color w:val="auto"/>
              </w:rPr>
            </w:pPr>
            <w:r>
              <w:rPr>
                <w:rFonts w:ascii="Arial" w:cs="Arial" w:eastAsia="Arial" w:hAnsi="Arial"/>
                <w:sz w:val="18"/>
                <w:szCs w:val="18"/>
                <w:color w:val="auto"/>
              </w:rPr>
              <w:t>576</w:t>
            </w:r>
          </w:p>
        </w:tc>
        <w:tc>
          <w:tcPr>
            <w:tcW w:w="280" w:type="dxa"/>
            <w:vAlign w:val="bottom"/>
          </w:tcPr>
          <w:p>
            <w:pPr>
              <w:jc w:val="right"/>
              <w:ind w:right="90"/>
              <w:spacing w:after="0" w:line="182" w:lineRule="exact"/>
              <w:rPr>
                <w:sz w:val="20"/>
                <w:szCs w:val="20"/>
                <w:color w:val="auto"/>
              </w:rPr>
            </w:pPr>
            <w:r>
              <w:rPr>
                <w:rFonts w:ascii="Arial" w:cs="Arial" w:eastAsia="Arial" w:hAnsi="Arial"/>
                <w:sz w:val="18"/>
                <w:szCs w:val="18"/>
                <w:color w:val="auto"/>
                <w:w w:val="79"/>
              </w:rPr>
              <w:t>$</w:t>
            </w:r>
          </w:p>
        </w:tc>
        <w:tc>
          <w:tcPr>
            <w:tcW w:w="980" w:type="dxa"/>
            <w:vAlign w:val="bottom"/>
            <w:gridSpan w:val="2"/>
          </w:tcPr>
          <w:p>
            <w:pPr>
              <w:jc w:val="right"/>
              <w:ind w:right="140"/>
              <w:spacing w:after="0" w:line="182" w:lineRule="exact"/>
              <w:rPr>
                <w:sz w:val="20"/>
                <w:szCs w:val="20"/>
                <w:color w:val="auto"/>
              </w:rPr>
            </w:pPr>
            <w:r>
              <w:rPr>
                <w:rFonts w:ascii="Arial" w:cs="Arial" w:eastAsia="Arial" w:hAnsi="Arial"/>
                <w:sz w:val="18"/>
                <w:szCs w:val="18"/>
                <w:color w:val="auto"/>
              </w:rPr>
              <w:t>(6,478)</w:t>
            </w:r>
          </w:p>
        </w:tc>
        <w:tc>
          <w:tcPr>
            <w:tcW w:w="1280" w:type="dxa"/>
            <w:vAlign w:val="bottom"/>
            <w:gridSpan w:val="2"/>
          </w:tcPr>
          <w:p>
            <w:pPr>
              <w:jc w:val="right"/>
              <w:ind w:right="20"/>
              <w:spacing w:after="0" w:line="182" w:lineRule="exact"/>
              <w:rPr>
                <w:sz w:val="20"/>
                <w:szCs w:val="20"/>
                <w:color w:val="auto"/>
              </w:rPr>
            </w:pPr>
            <w:r>
              <w:rPr>
                <w:rFonts w:ascii="Arial" w:cs="Arial" w:eastAsia="Arial" w:hAnsi="Arial"/>
                <w:sz w:val="18"/>
                <w:szCs w:val="18"/>
                <w:color w:val="auto"/>
              </w:rPr>
              <w:t>(1,124.7)%</w:t>
            </w:r>
          </w:p>
        </w:tc>
      </w:tr>
      <w:tr>
        <w:trPr>
          <w:trHeight w:val="20"/>
        </w:trPr>
        <w:tc>
          <w:tcPr>
            <w:tcW w:w="56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r>
    </w:tbl>
    <w:p>
      <w:pPr>
        <w:spacing w:after="0" w:line="18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Net Sales</w:t>
      </w:r>
    </w:p>
    <w:p>
      <w:pPr>
        <w:spacing w:after="0" w:line="196" w:lineRule="exact"/>
        <w:rPr>
          <w:sz w:val="20"/>
          <w:szCs w:val="20"/>
          <w:color w:val="auto"/>
        </w:rPr>
      </w:pPr>
    </w:p>
    <w:p>
      <w:pPr>
        <w:jc w:val="both"/>
        <w:spacing w:after="0"/>
        <w:rPr>
          <w:sz w:val="20"/>
          <w:szCs w:val="20"/>
          <w:color w:val="auto"/>
        </w:rPr>
      </w:pPr>
      <w:r>
        <w:rPr>
          <w:rFonts w:ascii="Arial" w:cs="Arial" w:eastAsia="Arial" w:hAnsi="Arial"/>
          <w:sz w:val="18"/>
          <w:szCs w:val="18"/>
          <w:color w:val="auto"/>
        </w:rPr>
        <w:t>Net sales for the 13-week period ended September 29, 2024 decreased $22.5 million, or 14.4%, to $134.0 million, as compared to $156.5 million for the 13-week period ended October 1, 2023. Lower sales volume resulted in a decrease of approximately $24.4 million, offset partially by improved price realization of approximately $1.9 million compared to the prior year period. Major categories driving the comparable year-over-year results include a decrease in electronic systems sales of $12.3 million (17.6% category decline), a decrease in exhaust sales of $2.9 million (20.5% category decline), a decrease in mechanical systems sales of $ 6.1 million (16.1% category decline) and a decrease in accessories sales of $1.5 million (6.7% category decline). Partially offset by an increase in safety sales of $0.3 million (2.9% category incline).</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77470</wp:posOffset>
            </wp:positionV>
            <wp:extent cx="7132320" cy="171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5" w:name="page26"/>
    <w:bookmarkEnd w:id="25"/>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Cost of Goods Sold</w:t>
      </w:r>
    </w:p>
    <w:p>
      <w:pPr>
        <w:spacing w:after="0" w:line="196"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Cost of goods sold for the 13-week period ended September 29, 2024 decreased $ 16.4 million, or 16.7%, to $81.7 million, as compared to $98.2 million for the 13-week period ended October 1, 2023. The decrease in cost of goods sold in 2024, a period in which product sales decreased 14.4%, was impacted by lower freight costs and product mix.</w:t>
      </w:r>
    </w:p>
    <w:p>
      <w:pPr>
        <w:spacing w:after="0" w:line="15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Gross Profit and Gross Margin</w:t>
      </w:r>
    </w:p>
    <w:p>
      <w:pPr>
        <w:spacing w:after="0" w:line="210" w:lineRule="exact"/>
        <w:rPr>
          <w:sz w:val="20"/>
          <w:szCs w:val="20"/>
          <w:color w:val="auto"/>
        </w:rPr>
      </w:pPr>
    </w:p>
    <w:p>
      <w:pPr>
        <w:jc w:val="both"/>
        <w:spacing w:after="0" w:line="244" w:lineRule="auto"/>
        <w:rPr>
          <w:sz w:val="20"/>
          <w:szCs w:val="20"/>
          <w:color w:val="auto"/>
        </w:rPr>
      </w:pPr>
      <w:r>
        <w:rPr>
          <w:rFonts w:ascii="Arial" w:cs="Arial" w:eastAsia="Arial" w:hAnsi="Arial"/>
          <w:sz w:val="18"/>
          <w:szCs w:val="18"/>
          <w:color w:val="auto"/>
        </w:rPr>
        <w:t>Gross profit for the 13-week period ended September 29, 2024 decreased $6.1 million , or 10.4% , to $52.3 million , as compared to $58.4 million for the 13-week period ended October 1, 2023 . Gross margin for the 13-week period ended September 29, 2024 was 39.0% as compared to a gross margin of 37.3% for the 13-week period ended October 1, 2023 . Gross profit margin slightly increased due to our continued efforts to improve operational efficiencies primarily through a combination of improvements in freight costs, reduced purchasing price variance, warranty improvements and lower write-downs from E&amp;O.</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Selling, General and Administrative</w:t>
      </w:r>
    </w:p>
    <w:p>
      <w:pPr>
        <w:spacing w:after="0" w:line="196" w:lineRule="exact"/>
        <w:rPr>
          <w:sz w:val="20"/>
          <w:szCs w:val="20"/>
          <w:color w:val="auto"/>
        </w:rPr>
      </w:pPr>
    </w:p>
    <w:p>
      <w:pPr>
        <w:jc w:val="both"/>
        <w:spacing w:after="0" w:line="244" w:lineRule="auto"/>
        <w:rPr>
          <w:sz w:val="20"/>
          <w:szCs w:val="20"/>
          <w:color w:val="auto"/>
        </w:rPr>
      </w:pPr>
      <w:r>
        <w:rPr>
          <w:rFonts w:ascii="Arial" w:cs="Arial" w:eastAsia="Arial" w:hAnsi="Arial"/>
          <w:sz w:val="18"/>
          <w:szCs w:val="18"/>
          <w:color w:val="auto"/>
        </w:rPr>
        <w:t>Selling, general and administrative costs for the 13-week period ended September 29, 2024 increased $1.2 million, or 4.3%, to $30.1 million, as compared to $28.9 million for the 13-week period ended October 1, 2023. Selling, general and administrative costs expressed as a percentage of sales increased to 22.5% for the 13-week period ended September 29, 2024 compared to 18.5% for the 13-week period ended October 1, 2023. The increase in selling, general and administrative costs was driven by $1.0 million of transformation related non-recurring advisory costs to execute on the strategic transformation initiatives.</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Research and Development Costs</w:t>
      </w:r>
    </w:p>
    <w:p>
      <w:pPr>
        <w:spacing w:after="0" w:line="196" w:lineRule="exact"/>
        <w:rPr>
          <w:sz w:val="20"/>
          <w:szCs w:val="20"/>
          <w:color w:val="auto"/>
        </w:rPr>
      </w:pPr>
    </w:p>
    <w:p>
      <w:pPr>
        <w:jc w:val="both"/>
        <w:spacing w:after="0" w:line="247" w:lineRule="auto"/>
        <w:rPr>
          <w:sz w:val="20"/>
          <w:szCs w:val="20"/>
          <w:color w:val="auto"/>
        </w:rPr>
      </w:pPr>
      <w:r>
        <w:rPr>
          <w:rFonts w:ascii="Arial" w:cs="Arial" w:eastAsia="Arial" w:hAnsi="Arial"/>
          <w:sz w:val="18"/>
          <w:szCs w:val="18"/>
          <w:color w:val="auto"/>
        </w:rPr>
        <w:t>Research and development costs for the 13-week period ended September 29, 2024 decreased to $4.6 million as compared to $6.1 million for the 13-week period ended October 1, 2023, primarily due to headcount reductions, reflecting the implementation of resource allocation efforts in support of portfolio development optimization. Further, the decrease is due to the Company's realignment of employees' roles and responsibilities from selling, general and administrative to research and development.</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Amortization and Impairment of Intangible Assets</w:t>
      </w:r>
    </w:p>
    <w:p>
      <w:pPr>
        <w:spacing w:after="0" w:line="196" w:lineRule="exact"/>
        <w:rPr>
          <w:sz w:val="20"/>
          <w:szCs w:val="20"/>
          <w:color w:val="auto"/>
        </w:rPr>
      </w:pPr>
    </w:p>
    <w:p>
      <w:pPr>
        <w:jc w:val="both"/>
        <w:spacing w:after="0" w:line="271" w:lineRule="auto"/>
        <w:rPr>
          <w:sz w:val="20"/>
          <w:szCs w:val="20"/>
          <w:color w:val="auto"/>
        </w:rPr>
      </w:pPr>
      <w:r>
        <w:rPr>
          <w:rFonts w:ascii="Arial" w:cs="Arial" w:eastAsia="Arial" w:hAnsi="Arial"/>
          <w:sz w:val="18"/>
          <w:szCs w:val="18"/>
          <w:color w:val="auto"/>
        </w:rPr>
        <w:t>Amortization of intangible assets was $3.4 million for the 13-week period ended September 29, 2024 compared to $3.7 million for the 13-week period ended October 1, 2023.</w:t>
      </w:r>
    </w:p>
    <w:p>
      <w:pPr>
        <w:spacing w:after="0" w:line="14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Restructuring Costs</w:t>
      </w:r>
    </w:p>
    <w:p>
      <w:pPr>
        <w:spacing w:after="0" w:line="196"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Restructuring costs for the 13-week period ended September 29, 2024 increased by $0.5 million to $1.0 million, as compared to $0.4 million for the 13-week period ended October 1, 2023, reflecting restructuring and integration activities associated with our implementation of resource allocation efforts in support of portfolio development optimization.</w:t>
      </w:r>
    </w:p>
    <w:p>
      <w:pPr>
        <w:spacing w:after="0" w:line="15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Write-Down of Assets Held-For-Sale</w:t>
      </w:r>
    </w:p>
    <w:p>
      <w:pPr>
        <w:spacing w:after="0" w:line="196" w:lineRule="exact"/>
        <w:rPr>
          <w:sz w:val="20"/>
          <w:szCs w:val="20"/>
          <w:color w:val="auto"/>
        </w:rPr>
      </w:pPr>
    </w:p>
    <w:p>
      <w:pPr>
        <w:jc w:val="both"/>
        <w:spacing w:after="0" w:line="244" w:lineRule="auto"/>
        <w:rPr>
          <w:sz w:val="20"/>
          <w:szCs w:val="20"/>
          <w:color w:val="auto"/>
        </w:rPr>
      </w:pPr>
      <w:r>
        <w:rPr>
          <w:rFonts w:ascii="Arial" w:cs="Arial" w:eastAsia="Arial" w:hAnsi="Arial"/>
          <w:sz w:val="18"/>
          <w:szCs w:val="18"/>
          <w:color w:val="auto"/>
        </w:rPr>
        <w:t>Write-down of assets held-for-sale for the 13-week period ended September 29, 2024 relates to the anticipated sale of Detroit Speed Engineering, reflecting a $7.5 million loss after adjusting the assets from carrying value to fair value. For the 13-week period ended September 29, 2024, the Company entered into a definitive purchase agreement to sell Detroit Speed Engineering, and as such in accordance with U.S. GAAP, the Company recognized a write-down of these assets. The sale is expected to close in the fourth quarter of 2024.</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Operating Income</w:t>
      </w:r>
    </w:p>
    <w:p>
      <w:pPr>
        <w:spacing w:after="0" w:line="196" w:lineRule="exact"/>
        <w:rPr>
          <w:sz w:val="20"/>
          <w:szCs w:val="20"/>
          <w:color w:val="auto"/>
        </w:rPr>
      </w:pPr>
    </w:p>
    <w:p>
      <w:pPr>
        <w:jc w:val="both"/>
        <w:spacing w:after="0" w:line="271" w:lineRule="auto"/>
        <w:rPr>
          <w:sz w:val="20"/>
          <w:szCs w:val="20"/>
          <w:color w:val="auto"/>
        </w:rPr>
      </w:pPr>
      <w:r>
        <w:rPr>
          <w:rFonts w:ascii="Arial" w:cs="Arial" w:eastAsia="Arial" w:hAnsi="Arial"/>
          <w:sz w:val="18"/>
          <w:szCs w:val="18"/>
          <w:color w:val="auto"/>
        </w:rPr>
        <w:t>As a result of factors described above, operating income for the 13-week period ended September 29, 2024 decreased $13.8 million, or 71.2%, to $5.6 million, as compared to $19.3 million for the 13-week period ended October 1, 2023.</w:t>
      </w:r>
    </w:p>
    <w:p>
      <w:pPr>
        <w:spacing w:after="0" w:line="14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Change in Fair Value of Warrant Liability</w:t>
      </w:r>
    </w:p>
    <w:p>
      <w:pPr>
        <w:spacing w:after="0" w:line="196"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For the 13-week period ended September 29, 2024, we recognized a gain of $1.0 million from the change in fair value of the warrant liability. For the 13-week period ended October 1, 2023, we recognized a loss of $2.1 million from the change in fair value of the warrant liability, due to our stock price. The warrant liability reflects the fair value of the Warrants issued in connection with the Business Combination.</w:t>
      </w:r>
    </w:p>
    <w:p>
      <w:pPr>
        <w:spacing w:after="0" w:line="15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Change in Fair Value of Earn-Out Liability</w:t>
      </w:r>
    </w:p>
    <w:p>
      <w:pPr>
        <w:spacing w:after="0" w:line="196"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For the 13-week period ended September 29, 2024, we recognized a gain of $0.6 million from the change in fair value of the earn-out liability. For the 13-week period ended October 1, 2023, we recognized a loss of $0.7 million, from the change in fair value of the earn-out liability, due to our stock price. The earn-out liability reflects the fair value of the unvested Earn-Out Shares resulting from the Business Combination.</w:t>
      </w:r>
    </w:p>
    <w:p>
      <w:pPr>
        <w:sectPr>
          <w:pgSz w:w="11900" w:h="16838" w:orient="portrait"/>
          <w:cols w:equalWidth="0" w:num="1">
            <w:col w:w="11240"/>
          </w:cols>
          <w:pgMar w:left="320" w:top="121" w:right="339" w:bottom="1440" w:gutter="0" w:footer="0" w:header="0"/>
        </w:sectPr>
      </w:pPr>
    </w:p>
    <w:p>
      <w:pPr>
        <w:spacing w:after="0" w:line="155"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85090</wp:posOffset>
            </wp:positionV>
            <wp:extent cx="7132320" cy="171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26" w:name="page27"/>
    <w:bookmarkEnd w:id="26"/>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Interest Expense</w:t>
      </w:r>
    </w:p>
    <w:p>
      <w:pPr>
        <w:spacing w:after="0" w:line="196" w:lineRule="exact"/>
        <w:rPr>
          <w:sz w:val="20"/>
          <w:szCs w:val="20"/>
          <w:color w:val="auto"/>
        </w:rPr>
      </w:pPr>
    </w:p>
    <w:p>
      <w:pPr>
        <w:jc w:val="both"/>
        <w:spacing w:after="0" w:line="247" w:lineRule="auto"/>
        <w:rPr>
          <w:sz w:val="20"/>
          <w:szCs w:val="20"/>
          <w:color w:val="auto"/>
        </w:rPr>
      </w:pPr>
      <w:r>
        <w:rPr>
          <w:rFonts w:ascii="Arial" w:cs="Arial" w:eastAsia="Arial" w:hAnsi="Arial"/>
          <w:sz w:val="18"/>
          <w:szCs w:val="18"/>
          <w:color w:val="auto"/>
        </w:rPr>
        <w:t>Interest expense for the 13-week period ended September 29, 2024 increased $1.3 million, or 9.5%, to $15.0 million, as compared to $ 13.7 million for the 13-week period ended October 1, 2023, reflecting the negative impact of the interest rate collar. The Company recognized $2.2 million of interest expense and $1.1 million in interest income related to the interest rate collar for 13-week periods ended September 29, 2024 and October 1, 2023, respectively.</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Income (Loss) before Income Taxes</w:t>
      </w:r>
    </w:p>
    <w:p>
      <w:pPr>
        <w:spacing w:after="0" w:line="196" w:lineRule="exact"/>
        <w:rPr>
          <w:sz w:val="20"/>
          <w:szCs w:val="20"/>
          <w:color w:val="auto"/>
        </w:rPr>
      </w:pPr>
    </w:p>
    <w:p>
      <w:pPr>
        <w:jc w:val="both"/>
        <w:spacing w:after="0" w:line="271" w:lineRule="auto"/>
        <w:rPr>
          <w:sz w:val="20"/>
          <w:szCs w:val="20"/>
          <w:color w:val="auto"/>
        </w:rPr>
      </w:pPr>
      <w:r>
        <w:rPr>
          <w:rFonts w:ascii="Arial" w:cs="Arial" w:eastAsia="Arial" w:hAnsi="Arial"/>
          <w:sz w:val="18"/>
          <w:szCs w:val="18"/>
          <w:color w:val="auto"/>
        </w:rPr>
        <w:t>As a result of factors described above, we recognized $7.8 million of loss before income taxes for the 13-week period ended September 29, 2024, as compared to income before income taxes of $2.8 million for the 13-week period ended October 1, 2023.</w:t>
      </w:r>
    </w:p>
    <w:p>
      <w:pPr>
        <w:spacing w:after="0" w:line="14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Income Tax Expense (Benefit)</w:t>
      </w:r>
    </w:p>
    <w:p>
      <w:pPr>
        <w:spacing w:after="0" w:line="196" w:lineRule="exact"/>
        <w:rPr>
          <w:sz w:val="20"/>
          <w:szCs w:val="20"/>
          <w:color w:val="auto"/>
        </w:rPr>
      </w:pPr>
    </w:p>
    <w:p>
      <w:pPr>
        <w:jc w:val="both"/>
        <w:spacing w:after="0"/>
        <w:rPr>
          <w:sz w:val="20"/>
          <w:szCs w:val="20"/>
          <w:color w:val="auto"/>
        </w:rPr>
      </w:pPr>
      <w:r>
        <w:rPr>
          <w:rFonts w:ascii="Arial" w:cs="Arial" w:eastAsia="Arial" w:hAnsi="Arial"/>
          <w:sz w:val="18"/>
          <w:szCs w:val="18"/>
          <w:color w:val="auto"/>
        </w:rPr>
        <w:t>Income tax benefit for the 13-week period ended September 29, 2024 was $1.5 million, as compared to income tax expense of $2.1 million for the 13-week period ended October 1, 2023. Our effective tax rate for the 13-week period ended September 29, 2024 was 19.1%. The difference between the effective tax rate for the 13-week period ended September 29, 2024 and the federal statutory rate in 2024 was due to permanent differences related to changes in fair value of the warrant and earn-out liabilities recognized during the period and the impact of foreign taxes in higher tax rate jurisdictions. The effective tax rate for the 13-week period ended October 1, 2023 was 73.6%. The difference between the effective tax rate and the federal statutory rate in 2023 was primarily due to permanent differences resulting from the change in fair value of the warrant and earn-out liabilities.</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Net Income (Loss) and Total Comprehensive Income (Loss)</w:t>
      </w:r>
    </w:p>
    <w:p>
      <w:pPr>
        <w:spacing w:after="0" w:line="196" w:lineRule="exact"/>
        <w:rPr>
          <w:sz w:val="20"/>
          <w:szCs w:val="20"/>
          <w:color w:val="auto"/>
        </w:rPr>
      </w:pPr>
    </w:p>
    <w:p>
      <w:pPr>
        <w:jc w:val="both"/>
        <w:spacing w:after="0" w:line="247" w:lineRule="auto"/>
        <w:rPr>
          <w:sz w:val="20"/>
          <w:szCs w:val="20"/>
          <w:color w:val="auto"/>
        </w:rPr>
      </w:pPr>
      <w:r>
        <w:rPr>
          <w:rFonts w:ascii="Arial" w:cs="Arial" w:eastAsia="Arial" w:hAnsi="Arial"/>
          <w:sz w:val="18"/>
          <w:szCs w:val="18"/>
          <w:color w:val="auto"/>
        </w:rPr>
        <w:t>As a result of factors described above, we recognized net loss of $6.3 million for the 13-week period ended September 29, 2024, as compared to net income of $0.8 million for the 13-week period ended October 1, 2023. Additionally, we recognized total comprehensive loss of $5.9 million for the 13-week period ended September 29, 2024, as compared to total comprehensive income of $0.6 million for the 13-week period ended October 1, 2023. Comprehensive income includes the effect of foreign currency translation adjustments.</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39-Week Period Ended September 29, 2024 Compared With 39-Week Period Ended October 1, 2023</w:t>
      </w:r>
    </w:p>
    <w:p>
      <w:pPr>
        <w:spacing w:after="0" w:line="196" w:lineRule="exact"/>
        <w:rPr>
          <w:sz w:val="20"/>
          <w:szCs w:val="20"/>
          <w:color w:val="auto"/>
        </w:rPr>
      </w:pPr>
    </w:p>
    <w:p>
      <w:pPr>
        <w:jc w:val="both"/>
        <w:spacing w:after="0" w:line="271" w:lineRule="auto"/>
        <w:rPr>
          <w:sz w:val="20"/>
          <w:szCs w:val="20"/>
          <w:color w:val="auto"/>
        </w:rPr>
      </w:pPr>
      <w:r>
        <w:rPr>
          <w:rFonts w:ascii="Arial" w:cs="Arial" w:eastAsia="Arial" w:hAnsi="Arial"/>
          <w:sz w:val="18"/>
          <w:szCs w:val="18"/>
          <w:color w:val="auto"/>
        </w:rPr>
        <w:t>The table below presents Holley’s results of operations for the 39-week periods ended September 29, 2024 and October 1, 2023 (dollars in thousands):</w:t>
      </w:r>
    </w:p>
    <w:p>
      <w:pPr>
        <w:spacing w:after="0" w:line="140" w:lineRule="exact"/>
        <w:rPr>
          <w:sz w:val="20"/>
          <w:szCs w:val="20"/>
          <w:color w:val="auto"/>
        </w:rPr>
      </w:pPr>
    </w:p>
    <w:tbl>
      <w:tblPr>
        <w:tblLayout w:type="fixed"/>
        <w:tblInd w:w="340" w:type="dxa"/>
        <w:tblCellMar>
          <w:top w:w="0" w:type="dxa"/>
          <w:left w:w="0" w:type="dxa"/>
          <w:bottom w:w="0" w:type="dxa"/>
          <w:right w:w="0" w:type="dxa"/>
        </w:tblCellMar>
      </w:tblPr>
      <w:tr>
        <w:trPr>
          <w:trHeight w:val="221"/>
        </w:trPr>
        <w:tc>
          <w:tcPr>
            <w:tcW w:w="518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2720" w:type="dxa"/>
            <w:vAlign w:val="bottom"/>
            <w:tcBorders>
              <w:bottom w:val="single" w:sz="8" w:color="auto"/>
            </w:tcBorders>
            <w:gridSpan w:val="6"/>
          </w:tcPr>
          <w:p>
            <w:pPr>
              <w:spacing w:after="0"/>
              <w:rPr>
                <w:sz w:val="20"/>
                <w:szCs w:val="20"/>
                <w:color w:val="auto"/>
              </w:rPr>
            </w:pPr>
            <w:r>
              <w:rPr>
                <w:rFonts w:ascii="Arial" w:cs="Arial" w:eastAsia="Arial" w:hAnsi="Arial"/>
                <w:sz w:val="18"/>
                <w:szCs w:val="18"/>
                <w:color w:val="auto"/>
              </w:rPr>
              <w:t>For the thirty-nine weeks ended</w:t>
            </w:r>
          </w:p>
        </w:tc>
        <w:tc>
          <w:tcPr>
            <w:tcW w:w="1160" w:type="dxa"/>
            <w:vAlign w:val="bottom"/>
            <w:tcBorders>
              <w:bottom w:val="single" w:sz="8" w:color="auto"/>
            </w:tcBorders>
          </w:tcPr>
          <w:p>
            <w:pPr>
              <w:spacing w:after="0"/>
              <w:rPr>
                <w:sz w:val="19"/>
                <w:szCs w:val="19"/>
                <w:color w:val="auto"/>
              </w:rPr>
            </w:pPr>
          </w:p>
        </w:tc>
        <w:tc>
          <w:tcPr>
            <w:tcW w:w="240" w:type="dxa"/>
            <w:vAlign w:val="bottom"/>
          </w:tcPr>
          <w:p>
            <w:pPr>
              <w:spacing w:after="0"/>
              <w:rPr>
                <w:sz w:val="19"/>
                <w:szCs w:val="19"/>
                <w:color w:val="auto"/>
              </w:rPr>
            </w:pPr>
          </w:p>
        </w:tc>
      </w:tr>
      <w:tr>
        <w:trPr>
          <w:trHeight w:val="177"/>
        </w:trPr>
        <w:tc>
          <w:tcPr>
            <w:tcW w:w="51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40" w:type="dxa"/>
            <w:vAlign w:val="bottom"/>
            <w:gridSpan w:val="2"/>
          </w:tcPr>
          <w:p>
            <w:pPr>
              <w:jc w:val="right"/>
              <w:ind w:right="340"/>
              <w:spacing w:after="0" w:line="177" w:lineRule="exact"/>
              <w:rPr>
                <w:sz w:val="20"/>
                <w:szCs w:val="20"/>
                <w:color w:val="auto"/>
              </w:rPr>
            </w:pPr>
            <w:r>
              <w:rPr>
                <w:rFonts w:ascii="Arial" w:cs="Arial" w:eastAsia="Arial" w:hAnsi="Arial"/>
                <w:sz w:val="18"/>
                <w:szCs w:val="18"/>
                <w:color w:val="auto"/>
                <w:w w:val="99"/>
              </w:rPr>
              <w:t>September</w:t>
            </w:r>
          </w:p>
        </w:tc>
        <w:tc>
          <w:tcPr>
            <w:tcW w:w="140" w:type="dxa"/>
            <w:vAlign w:val="bottom"/>
          </w:tcPr>
          <w:p>
            <w:pPr>
              <w:spacing w:after="0"/>
              <w:rPr>
                <w:sz w:val="15"/>
                <w:szCs w:val="15"/>
                <w:color w:val="auto"/>
              </w:rPr>
            </w:pPr>
          </w:p>
        </w:tc>
        <w:tc>
          <w:tcPr>
            <w:tcW w:w="1220" w:type="dxa"/>
            <w:vAlign w:val="bottom"/>
            <w:gridSpan w:val="2"/>
          </w:tcPr>
          <w:p>
            <w:pPr>
              <w:jc w:val="right"/>
              <w:ind w:right="360"/>
              <w:spacing w:after="0" w:line="177" w:lineRule="exact"/>
              <w:rPr>
                <w:sz w:val="20"/>
                <w:szCs w:val="20"/>
                <w:color w:val="auto"/>
              </w:rPr>
            </w:pPr>
            <w:r>
              <w:rPr>
                <w:rFonts w:ascii="Arial" w:cs="Arial" w:eastAsia="Arial" w:hAnsi="Arial"/>
                <w:sz w:val="18"/>
                <w:szCs w:val="18"/>
                <w:color w:val="auto"/>
                <w:w w:val="99"/>
              </w:rPr>
              <w:t>October 1,</w:t>
            </w:r>
          </w:p>
        </w:tc>
        <w:tc>
          <w:tcPr>
            <w:tcW w:w="12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240" w:type="dxa"/>
            <w:vAlign w:val="bottom"/>
          </w:tcPr>
          <w:p>
            <w:pPr>
              <w:spacing w:after="0"/>
              <w:rPr>
                <w:sz w:val="15"/>
                <w:szCs w:val="15"/>
                <w:color w:val="auto"/>
              </w:rPr>
            </w:pPr>
          </w:p>
        </w:tc>
      </w:tr>
      <w:tr>
        <w:trPr>
          <w:trHeight w:val="221"/>
        </w:trPr>
        <w:tc>
          <w:tcPr>
            <w:tcW w:w="518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rPr>
              <w:t>29, 2024</w:t>
            </w:r>
          </w:p>
        </w:tc>
        <w:tc>
          <w:tcPr>
            <w:tcW w:w="18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color w:val="auto"/>
              </w:rPr>
              <w:t>2023</w:t>
            </w:r>
          </w:p>
        </w:tc>
        <w:tc>
          <w:tcPr>
            <w:tcW w:w="18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w w:val="99"/>
              </w:rPr>
              <w:t>Change ($)</w:t>
            </w:r>
          </w:p>
        </w:tc>
        <w:tc>
          <w:tcPr>
            <w:tcW w:w="180" w:type="dxa"/>
            <w:vAlign w:val="bottom"/>
          </w:tcPr>
          <w:p>
            <w:pPr>
              <w:spacing w:after="0"/>
              <w:rPr>
                <w:sz w:val="19"/>
                <w:szCs w:val="19"/>
                <w:color w:val="auto"/>
              </w:rPr>
            </w:pPr>
          </w:p>
        </w:tc>
        <w:tc>
          <w:tcPr>
            <w:tcW w:w="1160" w:type="dxa"/>
            <w:vAlign w:val="bottom"/>
            <w:tcBorders>
              <w:bottom w:val="single" w:sz="8" w:color="auto"/>
            </w:tcBorders>
          </w:tcPr>
          <w:p>
            <w:pPr>
              <w:ind w:left="100"/>
              <w:spacing w:after="0"/>
              <w:rPr>
                <w:sz w:val="20"/>
                <w:szCs w:val="20"/>
                <w:color w:val="auto"/>
              </w:rPr>
            </w:pPr>
            <w:r>
              <w:rPr>
                <w:rFonts w:ascii="Arial" w:cs="Arial" w:eastAsia="Arial" w:hAnsi="Arial"/>
                <w:sz w:val="18"/>
                <w:szCs w:val="18"/>
                <w:color w:val="auto"/>
              </w:rPr>
              <w:t>Change (%)</w:t>
            </w:r>
          </w:p>
        </w:tc>
        <w:tc>
          <w:tcPr>
            <w:tcW w:w="240" w:type="dxa"/>
            <w:vAlign w:val="bottom"/>
          </w:tcPr>
          <w:p>
            <w:pPr>
              <w:spacing w:after="0"/>
              <w:rPr>
                <w:sz w:val="19"/>
                <w:szCs w:val="19"/>
                <w:color w:val="auto"/>
              </w:rPr>
            </w:pPr>
          </w:p>
        </w:tc>
      </w:tr>
      <w:tr>
        <w:trPr>
          <w:trHeight w:val="196"/>
        </w:trPr>
        <w:tc>
          <w:tcPr>
            <w:tcW w:w="518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Net sales</w:t>
            </w:r>
          </w:p>
        </w:tc>
        <w:tc>
          <w:tcPr>
            <w:tcW w:w="12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w w:val="79"/>
              </w:rPr>
              <w:t>$</w:t>
            </w:r>
          </w:p>
        </w:tc>
        <w:tc>
          <w:tcPr>
            <w:tcW w:w="1240" w:type="dxa"/>
            <w:vAlign w:val="bottom"/>
            <w:tcBorders>
              <w:right w:val="single" w:sz="8" w:color="CCEEFF"/>
            </w:tcBorders>
            <w:gridSpan w:val="2"/>
            <w:shd w:val="clear" w:color="auto" w:fill="CCEEFF"/>
          </w:tcPr>
          <w:p>
            <w:pPr>
              <w:jc w:val="right"/>
              <w:ind w:right="180"/>
              <w:spacing w:after="0" w:line="196" w:lineRule="exact"/>
              <w:rPr>
                <w:sz w:val="20"/>
                <w:szCs w:val="20"/>
                <w:color w:val="auto"/>
              </w:rPr>
            </w:pPr>
            <w:r>
              <w:rPr>
                <w:rFonts w:ascii="Arial" w:cs="Arial" w:eastAsia="Arial" w:hAnsi="Arial"/>
                <w:sz w:val="18"/>
                <w:szCs w:val="18"/>
                <w:color w:val="auto"/>
              </w:rPr>
              <w:t>462,170</w:t>
            </w:r>
          </w:p>
        </w:tc>
        <w:tc>
          <w:tcPr>
            <w:tcW w:w="14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w:t>
            </w:r>
          </w:p>
        </w:tc>
        <w:tc>
          <w:tcPr>
            <w:tcW w:w="1220" w:type="dxa"/>
            <w:vAlign w:val="bottom"/>
            <w:gridSpan w:val="2"/>
            <w:shd w:val="clear" w:color="auto" w:fill="CCEEFF"/>
          </w:tcPr>
          <w:p>
            <w:pPr>
              <w:jc w:val="right"/>
              <w:ind w:right="180"/>
              <w:spacing w:after="0" w:line="196" w:lineRule="exact"/>
              <w:rPr>
                <w:sz w:val="20"/>
                <w:szCs w:val="20"/>
                <w:color w:val="auto"/>
              </w:rPr>
            </w:pPr>
            <w:r>
              <w:rPr>
                <w:rFonts w:ascii="Arial" w:cs="Arial" w:eastAsia="Arial" w:hAnsi="Arial"/>
                <w:sz w:val="18"/>
                <w:szCs w:val="18"/>
                <w:color w:val="auto"/>
              </w:rPr>
              <w:t>503,997</w:t>
            </w:r>
          </w:p>
        </w:tc>
        <w:tc>
          <w:tcPr>
            <w:tcW w:w="12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w w:val="79"/>
              </w:rPr>
              <w:t>$</w:t>
            </w:r>
          </w:p>
        </w:tc>
        <w:tc>
          <w:tcPr>
            <w:tcW w:w="1240" w:type="dxa"/>
            <w:vAlign w:val="bottom"/>
            <w:gridSpan w:val="2"/>
            <w:shd w:val="clear" w:color="auto" w:fill="CCEEFF"/>
          </w:tcPr>
          <w:p>
            <w:pPr>
              <w:jc w:val="right"/>
              <w:ind w:right="120"/>
              <w:spacing w:after="0" w:line="196" w:lineRule="exact"/>
              <w:rPr>
                <w:sz w:val="20"/>
                <w:szCs w:val="20"/>
                <w:color w:val="auto"/>
              </w:rPr>
            </w:pPr>
            <w:r>
              <w:rPr>
                <w:rFonts w:ascii="Arial" w:cs="Arial" w:eastAsia="Arial" w:hAnsi="Arial"/>
                <w:sz w:val="18"/>
                <w:szCs w:val="18"/>
                <w:color w:val="auto"/>
              </w:rPr>
              <w:t>(41,827)</w:t>
            </w:r>
          </w:p>
        </w:tc>
        <w:tc>
          <w:tcPr>
            <w:tcW w:w="1400" w:type="dxa"/>
            <w:vAlign w:val="bottom"/>
            <w:gridSpan w:val="2"/>
            <w:shd w:val="clear" w:color="auto" w:fill="CCEEFF"/>
          </w:tcPr>
          <w:p>
            <w:pPr>
              <w:jc w:val="right"/>
              <w:ind w:right="20"/>
              <w:spacing w:after="0" w:line="196" w:lineRule="exact"/>
              <w:rPr>
                <w:sz w:val="20"/>
                <w:szCs w:val="20"/>
                <w:color w:val="auto"/>
              </w:rPr>
            </w:pPr>
            <w:r>
              <w:rPr>
                <w:rFonts w:ascii="Arial" w:cs="Arial" w:eastAsia="Arial" w:hAnsi="Arial"/>
                <w:sz w:val="18"/>
                <w:szCs w:val="18"/>
                <w:color w:val="auto"/>
              </w:rPr>
              <w:t>(8.3)%</w:t>
            </w:r>
          </w:p>
        </w:tc>
      </w:tr>
      <w:tr>
        <w:trPr>
          <w:trHeight w:val="202"/>
        </w:trPr>
        <w:tc>
          <w:tcPr>
            <w:tcW w:w="5180" w:type="dxa"/>
            <w:vAlign w:val="bottom"/>
          </w:tcPr>
          <w:p>
            <w:pPr>
              <w:spacing w:after="0" w:line="202" w:lineRule="exact"/>
              <w:rPr>
                <w:sz w:val="20"/>
                <w:szCs w:val="20"/>
                <w:color w:val="auto"/>
              </w:rPr>
            </w:pPr>
            <w:r>
              <w:rPr>
                <w:rFonts w:ascii="Arial" w:cs="Arial" w:eastAsia="Arial" w:hAnsi="Arial"/>
                <w:sz w:val="18"/>
                <w:szCs w:val="18"/>
                <w:color w:val="auto"/>
              </w:rPr>
              <w:t>Cost of goods sold</w:t>
            </w:r>
          </w:p>
        </w:tc>
        <w:tc>
          <w:tcPr>
            <w:tcW w:w="120" w:type="dxa"/>
            <w:vAlign w:val="bottom"/>
          </w:tcPr>
          <w:p>
            <w:pPr>
              <w:spacing w:after="0"/>
              <w:rPr>
                <w:sz w:val="17"/>
                <w:szCs w:val="17"/>
                <w:color w:val="auto"/>
              </w:rPr>
            </w:pPr>
          </w:p>
        </w:tc>
        <w:tc>
          <w:tcPr>
            <w:tcW w:w="1060" w:type="dxa"/>
            <w:vAlign w:val="bottom"/>
          </w:tcPr>
          <w:p>
            <w:pPr>
              <w:jc w:val="right"/>
              <w:spacing w:after="0" w:line="202" w:lineRule="exact"/>
              <w:rPr>
                <w:sz w:val="20"/>
                <w:szCs w:val="20"/>
                <w:color w:val="auto"/>
              </w:rPr>
            </w:pPr>
            <w:r>
              <w:rPr>
                <w:rFonts w:ascii="Arial" w:cs="Arial" w:eastAsia="Arial" w:hAnsi="Arial"/>
                <w:sz w:val="18"/>
                <w:szCs w:val="18"/>
                <w:color w:val="auto"/>
              </w:rPr>
              <w:t>287,512</w:t>
            </w:r>
          </w:p>
        </w:tc>
        <w:tc>
          <w:tcPr>
            <w:tcW w:w="1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40" w:type="dxa"/>
            <w:vAlign w:val="bottom"/>
          </w:tcPr>
          <w:p>
            <w:pPr>
              <w:jc w:val="right"/>
              <w:spacing w:after="0" w:line="202" w:lineRule="exact"/>
              <w:rPr>
                <w:sz w:val="20"/>
                <w:szCs w:val="20"/>
                <w:color w:val="auto"/>
              </w:rPr>
            </w:pPr>
            <w:r>
              <w:rPr>
                <w:rFonts w:ascii="Arial" w:cs="Arial" w:eastAsia="Arial" w:hAnsi="Arial"/>
                <w:sz w:val="18"/>
                <w:szCs w:val="18"/>
                <w:color w:val="auto"/>
              </w:rPr>
              <w:t>308,162</w:t>
            </w: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40" w:type="dxa"/>
            <w:vAlign w:val="bottom"/>
            <w:gridSpan w:val="2"/>
          </w:tcPr>
          <w:p>
            <w:pPr>
              <w:jc w:val="right"/>
              <w:ind w:right="120"/>
              <w:spacing w:after="0" w:line="202" w:lineRule="exact"/>
              <w:rPr>
                <w:sz w:val="20"/>
                <w:szCs w:val="20"/>
                <w:color w:val="auto"/>
              </w:rPr>
            </w:pPr>
            <w:r>
              <w:rPr>
                <w:rFonts w:ascii="Arial" w:cs="Arial" w:eastAsia="Arial" w:hAnsi="Arial"/>
                <w:sz w:val="18"/>
                <w:szCs w:val="18"/>
                <w:color w:val="auto"/>
              </w:rPr>
              <w:t>(20,650)</w:t>
            </w:r>
          </w:p>
        </w:tc>
        <w:tc>
          <w:tcPr>
            <w:tcW w:w="1400" w:type="dxa"/>
            <w:vAlign w:val="bottom"/>
            <w:gridSpan w:val="2"/>
          </w:tcPr>
          <w:p>
            <w:pPr>
              <w:jc w:val="right"/>
              <w:ind w:right="20"/>
              <w:spacing w:after="0" w:line="202" w:lineRule="exact"/>
              <w:rPr>
                <w:sz w:val="20"/>
                <w:szCs w:val="20"/>
                <w:color w:val="auto"/>
              </w:rPr>
            </w:pPr>
            <w:r>
              <w:rPr>
                <w:rFonts w:ascii="Arial" w:cs="Arial" w:eastAsia="Arial" w:hAnsi="Arial"/>
                <w:sz w:val="18"/>
                <w:szCs w:val="18"/>
                <w:color w:val="auto"/>
              </w:rPr>
              <w:t>(6.7)%</w:t>
            </w:r>
          </w:p>
        </w:tc>
      </w:tr>
      <w:tr>
        <w:trPr>
          <w:trHeight w:val="20"/>
        </w:trPr>
        <w:tc>
          <w:tcPr>
            <w:tcW w:w="518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r>
      <w:tr>
        <w:trPr>
          <w:trHeight w:val="196"/>
        </w:trPr>
        <w:tc>
          <w:tcPr>
            <w:tcW w:w="518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Gross profit</w:t>
            </w:r>
          </w:p>
        </w:tc>
        <w:tc>
          <w:tcPr>
            <w:tcW w:w="120" w:type="dxa"/>
            <w:vAlign w:val="bottom"/>
            <w:shd w:val="clear" w:color="auto" w:fill="CCEEFF"/>
          </w:tcPr>
          <w:p>
            <w:pPr>
              <w:spacing w:after="0"/>
              <w:rPr>
                <w:sz w:val="17"/>
                <w:szCs w:val="17"/>
                <w:color w:val="auto"/>
              </w:rPr>
            </w:pPr>
          </w:p>
        </w:tc>
        <w:tc>
          <w:tcPr>
            <w:tcW w:w="106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174,658</w:t>
            </w:r>
          </w:p>
        </w:tc>
        <w:tc>
          <w:tcPr>
            <w:tcW w:w="180" w:type="dxa"/>
            <w:vAlign w:val="bottom"/>
            <w:tcBorders>
              <w:right w:val="single" w:sz="8" w:color="CCEEFF"/>
            </w:tcBorders>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4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195,835</w:t>
            </w:r>
          </w:p>
        </w:tc>
        <w:tc>
          <w:tcPr>
            <w:tcW w:w="1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40" w:type="dxa"/>
            <w:vAlign w:val="bottom"/>
            <w:gridSpan w:val="2"/>
            <w:shd w:val="clear" w:color="auto" w:fill="CCEEFF"/>
          </w:tcPr>
          <w:p>
            <w:pPr>
              <w:jc w:val="right"/>
              <w:ind w:right="120"/>
              <w:spacing w:after="0" w:line="196" w:lineRule="exact"/>
              <w:rPr>
                <w:sz w:val="20"/>
                <w:szCs w:val="20"/>
                <w:color w:val="auto"/>
              </w:rPr>
            </w:pPr>
            <w:r>
              <w:rPr>
                <w:rFonts w:ascii="Arial" w:cs="Arial" w:eastAsia="Arial" w:hAnsi="Arial"/>
                <w:sz w:val="18"/>
                <w:szCs w:val="18"/>
                <w:color w:val="auto"/>
              </w:rPr>
              <w:t>(21,177)</w:t>
            </w:r>
          </w:p>
        </w:tc>
        <w:tc>
          <w:tcPr>
            <w:tcW w:w="1400" w:type="dxa"/>
            <w:vAlign w:val="bottom"/>
            <w:gridSpan w:val="2"/>
            <w:shd w:val="clear" w:color="auto" w:fill="CCEEFF"/>
          </w:tcPr>
          <w:p>
            <w:pPr>
              <w:jc w:val="right"/>
              <w:ind w:right="20"/>
              <w:spacing w:after="0" w:line="196" w:lineRule="exact"/>
              <w:rPr>
                <w:sz w:val="20"/>
                <w:szCs w:val="20"/>
                <w:color w:val="auto"/>
              </w:rPr>
            </w:pPr>
            <w:r>
              <w:rPr>
                <w:rFonts w:ascii="Arial" w:cs="Arial" w:eastAsia="Arial" w:hAnsi="Arial"/>
                <w:sz w:val="18"/>
                <w:szCs w:val="18"/>
                <w:color w:val="auto"/>
              </w:rPr>
              <w:t>(10.8)%</w:t>
            </w:r>
          </w:p>
        </w:tc>
      </w:tr>
      <w:tr>
        <w:trPr>
          <w:trHeight w:val="203"/>
        </w:trPr>
        <w:tc>
          <w:tcPr>
            <w:tcW w:w="5180" w:type="dxa"/>
            <w:vAlign w:val="bottom"/>
          </w:tcPr>
          <w:p>
            <w:pPr>
              <w:spacing w:after="0" w:line="202" w:lineRule="exact"/>
              <w:rPr>
                <w:sz w:val="20"/>
                <w:szCs w:val="20"/>
                <w:color w:val="auto"/>
              </w:rPr>
            </w:pPr>
            <w:r>
              <w:rPr>
                <w:rFonts w:ascii="Arial" w:cs="Arial" w:eastAsia="Arial" w:hAnsi="Arial"/>
                <w:sz w:val="18"/>
                <w:szCs w:val="18"/>
                <w:color w:val="auto"/>
              </w:rPr>
              <w:t>Selling, general, and administrative</w:t>
            </w:r>
          </w:p>
        </w:tc>
        <w:tc>
          <w:tcPr>
            <w:tcW w:w="120" w:type="dxa"/>
            <w:vAlign w:val="bottom"/>
          </w:tcPr>
          <w:p>
            <w:pPr>
              <w:spacing w:after="0"/>
              <w:rPr>
                <w:sz w:val="17"/>
                <w:szCs w:val="17"/>
                <w:color w:val="auto"/>
              </w:rPr>
            </w:pPr>
          </w:p>
        </w:tc>
        <w:tc>
          <w:tcPr>
            <w:tcW w:w="1240" w:type="dxa"/>
            <w:vAlign w:val="bottom"/>
            <w:gridSpan w:val="2"/>
          </w:tcPr>
          <w:p>
            <w:pPr>
              <w:jc w:val="right"/>
              <w:ind w:right="180"/>
              <w:spacing w:after="0" w:line="202" w:lineRule="exact"/>
              <w:rPr>
                <w:sz w:val="20"/>
                <w:szCs w:val="20"/>
                <w:color w:val="auto"/>
              </w:rPr>
            </w:pPr>
            <w:r>
              <w:rPr>
                <w:rFonts w:ascii="Arial" w:cs="Arial" w:eastAsia="Arial" w:hAnsi="Arial"/>
                <w:sz w:val="18"/>
                <w:szCs w:val="18"/>
                <w:color w:val="auto"/>
              </w:rPr>
              <w:t>97,675</w:t>
            </w:r>
          </w:p>
        </w:tc>
        <w:tc>
          <w:tcPr>
            <w:tcW w:w="140" w:type="dxa"/>
            <w:vAlign w:val="bottom"/>
          </w:tcPr>
          <w:p>
            <w:pPr>
              <w:spacing w:after="0"/>
              <w:rPr>
                <w:sz w:val="17"/>
                <w:szCs w:val="17"/>
                <w:color w:val="auto"/>
              </w:rPr>
            </w:pPr>
          </w:p>
        </w:tc>
        <w:tc>
          <w:tcPr>
            <w:tcW w:w="1220" w:type="dxa"/>
            <w:vAlign w:val="bottom"/>
            <w:gridSpan w:val="2"/>
          </w:tcPr>
          <w:p>
            <w:pPr>
              <w:jc w:val="right"/>
              <w:ind w:right="180"/>
              <w:spacing w:after="0" w:line="202" w:lineRule="exact"/>
              <w:rPr>
                <w:sz w:val="20"/>
                <w:szCs w:val="20"/>
                <w:color w:val="auto"/>
              </w:rPr>
            </w:pPr>
            <w:r>
              <w:rPr>
                <w:rFonts w:ascii="Arial" w:cs="Arial" w:eastAsia="Arial" w:hAnsi="Arial"/>
                <w:sz w:val="18"/>
                <w:szCs w:val="18"/>
                <w:color w:val="auto"/>
              </w:rPr>
              <w:t>87,998</w:t>
            </w:r>
          </w:p>
        </w:tc>
        <w:tc>
          <w:tcPr>
            <w:tcW w:w="120" w:type="dxa"/>
            <w:vAlign w:val="bottom"/>
          </w:tcPr>
          <w:p>
            <w:pPr>
              <w:spacing w:after="0"/>
              <w:rPr>
                <w:sz w:val="17"/>
                <w:szCs w:val="17"/>
                <w:color w:val="auto"/>
              </w:rPr>
            </w:pPr>
          </w:p>
        </w:tc>
        <w:tc>
          <w:tcPr>
            <w:tcW w:w="1240" w:type="dxa"/>
            <w:vAlign w:val="bottom"/>
            <w:gridSpan w:val="2"/>
          </w:tcPr>
          <w:p>
            <w:pPr>
              <w:jc w:val="right"/>
              <w:ind w:right="180"/>
              <w:spacing w:after="0" w:line="202" w:lineRule="exact"/>
              <w:rPr>
                <w:sz w:val="20"/>
                <w:szCs w:val="20"/>
                <w:color w:val="auto"/>
              </w:rPr>
            </w:pPr>
            <w:r>
              <w:rPr>
                <w:rFonts w:ascii="Arial" w:cs="Arial" w:eastAsia="Arial" w:hAnsi="Arial"/>
                <w:sz w:val="18"/>
                <w:szCs w:val="18"/>
                <w:color w:val="auto"/>
              </w:rPr>
              <w:t>9,677</w:t>
            </w:r>
          </w:p>
        </w:tc>
        <w:tc>
          <w:tcPr>
            <w:tcW w:w="1400" w:type="dxa"/>
            <w:vAlign w:val="bottom"/>
            <w:gridSpan w:val="2"/>
          </w:tcPr>
          <w:p>
            <w:pPr>
              <w:jc w:val="right"/>
              <w:ind w:right="80"/>
              <w:spacing w:after="0" w:line="202" w:lineRule="exact"/>
              <w:rPr>
                <w:sz w:val="20"/>
                <w:szCs w:val="20"/>
                <w:color w:val="auto"/>
              </w:rPr>
            </w:pPr>
            <w:r>
              <w:rPr>
                <w:rFonts w:ascii="Arial" w:cs="Arial" w:eastAsia="Arial" w:hAnsi="Arial"/>
                <w:sz w:val="18"/>
                <w:szCs w:val="18"/>
                <w:color w:val="auto"/>
              </w:rPr>
              <w:t>11.0%</w:t>
            </w:r>
          </w:p>
        </w:tc>
      </w:tr>
      <w:tr>
        <w:trPr>
          <w:trHeight w:val="203"/>
        </w:trPr>
        <w:tc>
          <w:tcPr>
            <w:tcW w:w="518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Research and development costs</w:t>
            </w:r>
          </w:p>
        </w:tc>
        <w:tc>
          <w:tcPr>
            <w:tcW w:w="120" w:type="dxa"/>
            <w:vAlign w:val="bottom"/>
            <w:shd w:val="clear" w:color="auto" w:fill="CCEEFF"/>
          </w:tcPr>
          <w:p>
            <w:pPr>
              <w:spacing w:after="0"/>
              <w:rPr>
                <w:sz w:val="17"/>
                <w:szCs w:val="17"/>
                <w:color w:val="auto"/>
              </w:rPr>
            </w:pPr>
          </w:p>
        </w:tc>
        <w:tc>
          <w:tcPr>
            <w:tcW w:w="1240" w:type="dxa"/>
            <w:vAlign w:val="bottom"/>
            <w:tcBorders>
              <w:right w:val="single" w:sz="8" w:color="CCEEFF"/>
            </w:tcBorders>
            <w:gridSpan w:val="2"/>
            <w:shd w:val="clear" w:color="auto" w:fill="CCEEFF"/>
          </w:tcPr>
          <w:p>
            <w:pPr>
              <w:jc w:val="right"/>
              <w:ind w:right="180"/>
              <w:spacing w:after="0" w:line="202" w:lineRule="exact"/>
              <w:rPr>
                <w:sz w:val="20"/>
                <w:szCs w:val="20"/>
                <w:color w:val="auto"/>
              </w:rPr>
            </w:pPr>
            <w:r>
              <w:rPr>
                <w:rFonts w:ascii="Arial" w:cs="Arial" w:eastAsia="Arial" w:hAnsi="Arial"/>
                <w:sz w:val="18"/>
                <w:szCs w:val="18"/>
                <w:color w:val="auto"/>
              </w:rPr>
              <w:t>13,743</w:t>
            </w:r>
          </w:p>
        </w:tc>
        <w:tc>
          <w:tcPr>
            <w:tcW w:w="140" w:type="dxa"/>
            <w:vAlign w:val="bottom"/>
            <w:shd w:val="clear" w:color="auto" w:fill="CCEEFF"/>
          </w:tcPr>
          <w:p>
            <w:pPr>
              <w:spacing w:after="0"/>
              <w:rPr>
                <w:sz w:val="17"/>
                <w:szCs w:val="17"/>
                <w:color w:val="auto"/>
              </w:rPr>
            </w:pPr>
          </w:p>
        </w:tc>
        <w:tc>
          <w:tcPr>
            <w:tcW w:w="1220" w:type="dxa"/>
            <w:vAlign w:val="bottom"/>
            <w:gridSpan w:val="2"/>
            <w:shd w:val="clear" w:color="auto" w:fill="CCEEFF"/>
          </w:tcPr>
          <w:p>
            <w:pPr>
              <w:jc w:val="right"/>
              <w:ind w:right="180"/>
              <w:spacing w:after="0" w:line="202" w:lineRule="exact"/>
              <w:rPr>
                <w:sz w:val="20"/>
                <w:szCs w:val="20"/>
                <w:color w:val="auto"/>
              </w:rPr>
            </w:pPr>
            <w:r>
              <w:rPr>
                <w:rFonts w:ascii="Arial" w:cs="Arial" w:eastAsia="Arial" w:hAnsi="Arial"/>
                <w:sz w:val="18"/>
                <w:szCs w:val="18"/>
                <w:color w:val="auto"/>
              </w:rPr>
              <w:t>18,935</w:t>
            </w:r>
          </w:p>
        </w:tc>
        <w:tc>
          <w:tcPr>
            <w:tcW w:w="120" w:type="dxa"/>
            <w:vAlign w:val="bottom"/>
            <w:shd w:val="clear" w:color="auto" w:fill="CCEEFF"/>
          </w:tcPr>
          <w:p>
            <w:pPr>
              <w:spacing w:after="0"/>
              <w:rPr>
                <w:sz w:val="17"/>
                <w:szCs w:val="17"/>
                <w:color w:val="auto"/>
              </w:rPr>
            </w:pPr>
          </w:p>
        </w:tc>
        <w:tc>
          <w:tcPr>
            <w:tcW w:w="1240" w:type="dxa"/>
            <w:vAlign w:val="bottom"/>
            <w:gridSpan w:val="2"/>
            <w:shd w:val="clear" w:color="auto" w:fill="CCEEFF"/>
          </w:tcPr>
          <w:p>
            <w:pPr>
              <w:jc w:val="right"/>
              <w:ind w:right="120"/>
              <w:spacing w:after="0" w:line="202" w:lineRule="exact"/>
              <w:rPr>
                <w:sz w:val="20"/>
                <w:szCs w:val="20"/>
                <w:color w:val="auto"/>
              </w:rPr>
            </w:pPr>
            <w:r>
              <w:rPr>
                <w:rFonts w:ascii="Arial" w:cs="Arial" w:eastAsia="Arial" w:hAnsi="Arial"/>
                <w:sz w:val="18"/>
                <w:szCs w:val="18"/>
                <w:color w:val="auto"/>
              </w:rPr>
              <w:t>(5,192)</w:t>
            </w:r>
          </w:p>
        </w:tc>
        <w:tc>
          <w:tcPr>
            <w:tcW w:w="1400" w:type="dxa"/>
            <w:vAlign w:val="bottom"/>
            <w:gridSpan w:val="2"/>
            <w:shd w:val="clear" w:color="auto" w:fill="CCEEFF"/>
          </w:tcPr>
          <w:p>
            <w:pPr>
              <w:jc w:val="right"/>
              <w:ind w:right="20"/>
              <w:spacing w:after="0" w:line="202" w:lineRule="exact"/>
              <w:rPr>
                <w:sz w:val="20"/>
                <w:szCs w:val="20"/>
                <w:color w:val="auto"/>
              </w:rPr>
            </w:pPr>
            <w:r>
              <w:rPr>
                <w:rFonts w:ascii="Arial" w:cs="Arial" w:eastAsia="Arial" w:hAnsi="Arial"/>
                <w:sz w:val="18"/>
                <w:szCs w:val="18"/>
                <w:color w:val="auto"/>
              </w:rPr>
              <w:t>(27.4)%</w:t>
            </w:r>
          </w:p>
        </w:tc>
      </w:tr>
      <w:tr>
        <w:trPr>
          <w:trHeight w:val="203"/>
        </w:trPr>
        <w:tc>
          <w:tcPr>
            <w:tcW w:w="5180" w:type="dxa"/>
            <w:vAlign w:val="bottom"/>
          </w:tcPr>
          <w:p>
            <w:pPr>
              <w:spacing w:after="0" w:line="202" w:lineRule="exact"/>
              <w:rPr>
                <w:sz w:val="20"/>
                <w:szCs w:val="20"/>
                <w:color w:val="auto"/>
              </w:rPr>
            </w:pPr>
            <w:r>
              <w:rPr>
                <w:rFonts w:ascii="Arial" w:cs="Arial" w:eastAsia="Arial" w:hAnsi="Arial"/>
                <w:sz w:val="18"/>
                <w:szCs w:val="18"/>
                <w:color w:val="auto"/>
              </w:rPr>
              <w:t>Amortization of intangible assets</w:t>
            </w:r>
          </w:p>
        </w:tc>
        <w:tc>
          <w:tcPr>
            <w:tcW w:w="120" w:type="dxa"/>
            <w:vAlign w:val="bottom"/>
          </w:tcPr>
          <w:p>
            <w:pPr>
              <w:spacing w:after="0"/>
              <w:rPr>
                <w:sz w:val="17"/>
                <w:szCs w:val="17"/>
                <w:color w:val="auto"/>
              </w:rPr>
            </w:pPr>
          </w:p>
        </w:tc>
        <w:tc>
          <w:tcPr>
            <w:tcW w:w="1240" w:type="dxa"/>
            <w:vAlign w:val="bottom"/>
            <w:gridSpan w:val="2"/>
          </w:tcPr>
          <w:p>
            <w:pPr>
              <w:jc w:val="right"/>
              <w:ind w:right="180"/>
              <w:spacing w:after="0" w:line="202" w:lineRule="exact"/>
              <w:rPr>
                <w:sz w:val="20"/>
                <w:szCs w:val="20"/>
                <w:color w:val="auto"/>
              </w:rPr>
            </w:pPr>
            <w:r>
              <w:rPr>
                <w:rFonts w:ascii="Arial" w:cs="Arial" w:eastAsia="Arial" w:hAnsi="Arial"/>
                <w:sz w:val="18"/>
                <w:szCs w:val="18"/>
                <w:color w:val="auto"/>
              </w:rPr>
              <w:t>10,307</w:t>
            </w:r>
          </w:p>
        </w:tc>
        <w:tc>
          <w:tcPr>
            <w:tcW w:w="140" w:type="dxa"/>
            <w:vAlign w:val="bottom"/>
          </w:tcPr>
          <w:p>
            <w:pPr>
              <w:spacing w:after="0"/>
              <w:rPr>
                <w:sz w:val="17"/>
                <w:szCs w:val="17"/>
                <w:color w:val="auto"/>
              </w:rPr>
            </w:pPr>
          </w:p>
        </w:tc>
        <w:tc>
          <w:tcPr>
            <w:tcW w:w="1220" w:type="dxa"/>
            <w:vAlign w:val="bottom"/>
            <w:gridSpan w:val="2"/>
          </w:tcPr>
          <w:p>
            <w:pPr>
              <w:jc w:val="right"/>
              <w:ind w:right="180"/>
              <w:spacing w:after="0" w:line="202" w:lineRule="exact"/>
              <w:rPr>
                <w:sz w:val="20"/>
                <w:szCs w:val="20"/>
                <w:color w:val="auto"/>
              </w:rPr>
            </w:pPr>
            <w:r>
              <w:rPr>
                <w:rFonts w:ascii="Arial" w:cs="Arial" w:eastAsia="Arial" w:hAnsi="Arial"/>
                <w:sz w:val="18"/>
                <w:szCs w:val="18"/>
                <w:color w:val="auto"/>
              </w:rPr>
              <w:t>11,040</w:t>
            </w:r>
          </w:p>
        </w:tc>
        <w:tc>
          <w:tcPr>
            <w:tcW w:w="120" w:type="dxa"/>
            <w:vAlign w:val="bottom"/>
          </w:tcPr>
          <w:p>
            <w:pPr>
              <w:spacing w:after="0"/>
              <w:rPr>
                <w:sz w:val="17"/>
                <w:szCs w:val="17"/>
                <w:color w:val="auto"/>
              </w:rPr>
            </w:pPr>
          </w:p>
        </w:tc>
        <w:tc>
          <w:tcPr>
            <w:tcW w:w="1240" w:type="dxa"/>
            <w:vAlign w:val="bottom"/>
            <w:gridSpan w:val="2"/>
          </w:tcPr>
          <w:p>
            <w:pPr>
              <w:jc w:val="right"/>
              <w:ind w:right="120"/>
              <w:spacing w:after="0" w:line="202" w:lineRule="exact"/>
              <w:rPr>
                <w:sz w:val="20"/>
                <w:szCs w:val="20"/>
                <w:color w:val="auto"/>
              </w:rPr>
            </w:pPr>
            <w:r>
              <w:rPr>
                <w:rFonts w:ascii="Arial" w:cs="Arial" w:eastAsia="Arial" w:hAnsi="Arial"/>
                <w:sz w:val="18"/>
                <w:szCs w:val="18"/>
                <w:color w:val="auto"/>
              </w:rPr>
              <w:t>(733)</w:t>
            </w:r>
          </w:p>
        </w:tc>
        <w:tc>
          <w:tcPr>
            <w:tcW w:w="1400" w:type="dxa"/>
            <w:vAlign w:val="bottom"/>
            <w:gridSpan w:val="2"/>
          </w:tcPr>
          <w:p>
            <w:pPr>
              <w:jc w:val="right"/>
              <w:ind w:right="20"/>
              <w:spacing w:after="0" w:line="202" w:lineRule="exact"/>
              <w:rPr>
                <w:sz w:val="20"/>
                <w:szCs w:val="20"/>
                <w:color w:val="auto"/>
              </w:rPr>
            </w:pPr>
            <w:r>
              <w:rPr>
                <w:rFonts w:ascii="Arial" w:cs="Arial" w:eastAsia="Arial" w:hAnsi="Arial"/>
                <w:sz w:val="18"/>
                <w:szCs w:val="18"/>
                <w:color w:val="auto"/>
              </w:rPr>
              <w:t>(6.6)%</w:t>
            </w:r>
          </w:p>
        </w:tc>
      </w:tr>
      <w:tr>
        <w:trPr>
          <w:trHeight w:val="203"/>
        </w:trPr>
        <w:tc>
          <w:tcPr>
            <w:tcW w:w="518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Restructuring costs</w:t>
            </w:r>
          </w:p>
        </w:tc>
        <w:tc>
          <w:tcPr>
            <w:tcW w:w="120" w:type="dxa"/>
            <w:vAlign w:val="bottom"/>
            <w:shd w:val="clear" w:color="auto" w:fill="CCEEFF"/>
          </w:tcPr>
          <w:p>
            <w:pPr>
              <w:spacing w:after="0"/>
              <w:rPr>
                <w:sz w:val="17"/>
                <w:szCs w:val="17"/>
                <w:color w:val="auto"/>
              </w:rPr>
            </w:pPr>
          </w:p>
        </w:tc>
        <w:tc>
          <w:tcPr>
            <w:tcW w:w="1240" w:type="dxa"/>
            <w:vAlign w:val="bottom"/>
            <w:tcBorders>
              <w:right w:val="single" w:sz="8" w:color="CCEEFF"/>
            </w:tcBorders>
            <w:gridSpan w:val="2"/>
            <w:shd w:val="clear" w:color="auto" w:fill="CCEEFF"/>
          </w:tcPr>
          <w:p>
            <w:pPr>
              <w:jc w:val="right"/>
              <w:ind w:right="180"/>
              <w:spacing w:after="0" w:line="202" w:lineRule="exact"/>
              <w:rPr>
                <w:sz w:val="20"/>
                <w:szCs w:val="20"/>
                <w:color w:val="auto"/>
              </w:rPr>
            </w:pPr>
            <w:r>
              <w:rPr>
                <w:rFonts w:ascii="Arial" w:cs="Arial" w:eastAsia="Arial" w:hAnsi="Arial"/>
                <w:sz w:val="18"/>
                <w:szCs w:val="18"/>
                <w:color w:val="auto"/>
              </w:rPr>
              <w:t>1,566</w:t>
            </w:r>
          </w:p>
        </w:tc>
        <w:tc>
          <w:tcPr>
            <w:tcW w:w="140" w:type="dxa"/>
            <w:vAlign w:val="bottom"/>
            <w:shd w:val="clear" w:color="auto" w:fill="CCEEFF"/>
          </w:tcPr>
          <w:p>
            <w:pPr>
              <w:spacing w:after="0"/>
              <w:rPr>
                <w:sz w:val="17"/>
                <w:szCs w:val="17"/>
                <w:color w:val="auto"/>
              </w:rPr>
            </w:pPr>
          </w:p>
        </w:tc>
        <w:tc>
          <w:tcPr>
            <w:tcW w:w="1220" w:type="dxa"/>
            <w:vAlign w:val="bottom"/>
            <w:gridSpan w:val="2"/>
            <w:shd w:val="clear" w:color="auto" w:fill="CCEEFF"/>
          </w:tcPr>
          <w:p>
            <w:pPr>
              <w:jc w:val="right"/>
              <w:ind w:right="180"/>
              <w:spacing w:after="0" w:line="202" w:lineRule="exact"/>
              <w:rPr>
                <w:sz w:val="20"/>
                <w:szCs w:val="20"/>
                <w:color w:val="auto"/>
              </w:rPr>
            </w:pPr>
            <w:r>
              <w:rPr>
                <w:rFonts w:ascii="Arial" w:cs="Arial" w:eastAsia="Arial" w:hAnsi="Arial"/>
                <w:sz w:val="18"/>
                <w:szCs w:val="18"/>
                <w:color w:val="auto"/>
              </w:rPr>
              <w:t>2,106</w:t>
            </w:r>
          </w:p>
        </w:tc>
        <w:tc>
          <w:tcPr>
            <w:tcW w:w="120" w:type="dxa"/>
            <w:vAlign w:val="bottom"/>
            <w:shd w:val="clear" w:color="auto" w:fill="CCEEFF"/>
          </w:tcPr>
          <w:p>
            <w:pPr>
              <w:spacing w:after="0"/>
              <w:rPr>
                <w:sz w:val="17"/>
                <w:szCs w:val="17"/>
                <w:color w:val="auto"/>
              </w:rPr>
            </w:pPr>
          </w:p>
        </w:tc>
        <w:tc>
          <w:tcPr>
            <w:tcW w:w="1240" w:type="dxa"/>
            <w:vAlign w:val="bottom"/>
            <w:gridSpan w:val="2"/>
            <w:shd w:val="clear" w:color="auto" w:fill="CCEEFF"/>
          </w:tcPr>
          <w:p>
            <w:pPr>
              <w:jc w:val="right"/>
              <w:ind w:right="120"/>
              <w:spacing w:after="0" w:line="202" w:lineRule="exact"/>
              <w:rPr>
                <w:sz w:val="20"/>
                <w:szCs w:val="20"/>
                <w:color w:val="auto"/>
              </w:rPr>
            </w:pPr>
            <w:r>
              <w:rPr>
                <w:rFonts w:ascii="Arial" w:cs="Arial" w:eastAsia="Arial" w:hAnsi="Arial"/>
                <w:sz w:val="18"/>
                <w:szCs w:val="18"/>
                <w:color w:val="auto"/>
              </w:rPr>
              <w:t>(540)</w:t>
            </w:r>
          </w:p>
        </w:tc>
        <w:tc>
          <w:tcPr>
            <w:tcW w:w="1400" w:type="dxa"/>
            <w:vAlign w:val="bottom"/>
            <w:gridSpan w:val="2"/>
            <w:shd w:val="clear" w:color="auto" w:fill="CCEEFF"/>
          </w:tcPr>
          <w:p>
            <w:pPr>
              <w:jc w:val="right"/>
              <w:ind w:right="20"/>
              <w:spacing w:after="0" w:line="202" w:lineRule="exact"/>
              <w:rPr>
                <w:sz w:val="20"/>
                <w:szCs w:val="20"/>
                <w:color w:val="auto"/>
              </w:rPr>
            </w:pPr>
            <w:r>
              <w:rPr>
                <w:rFonts w:ascii="Arial" w:cs="Arial" w:eastAsia="Arial" w:hAnsi="Arial"/>
                <w:sz w:val="18"/>
                <w:szCs w:val="18"/>
                <w:color w:val="auto"/>
              </w:rPr>
              <w:t>(25.6)%</w:t>
            </w:r>
          </w:p>
        </w:tc>
      </w:tr>
      <w:tr>
        <w:trPr>
          <w:trHeight w:val="203"/>
        </w:trPr>
        <w:tc>
          <w:tcPr>
            <w:tcW w:w="5180" w:type="dxa"/>
            <w:vAlign w:val="bottom"/>
          </w:tcPr>
          <w:p>
            <w:pPr>
              <w:spacing w:after="0" w:line="202" w:lineRule="exact"/>
              <w:rPr>
                <w:sz w:val="20"/>
                <w:szCs w:val="20"/>
                <w:color w:val="auto"/>
              </w:rPr>
            </w:pPr>
            <w:r>
              <w:rPr>
                <w:rFonts w:ascii="Arial" w:cs="Arial" w:eastAsia="Arial" w:hAnsi="Arial"/>
                <w:sz w:val="18"/>
                <w:szCs w:val="18"/>
                <w:color w:val="auto"/>
              </w:rPr>
              <w:t>Write-down of assets held-for-sale</w:t>
            </w:r>
          </w:p>
        </w:tc>
        <w:tc>
          <w:tcPr>
            <w:tcW w:w="120" w:type="dxa"/>
            <w:vAlign w:val="bottom"/>
          </w:tcPr>
          <w:p>
            <w:pPr>
              <w:spacing w:after="0"/>
              <w:rPr>
                <w:sz w:val="17"/>
                <w:szCs w:val="17"/>
                <w:color w:val="auto"/>
              </w:rPr>
            </w:pPr>
          </w:p>
        </w:tc>
        <w:tc>
          <w:tcPr>
            <w:tcW w:w="1240" w:type="dxa"/>
            <w:vAlign w:val="bottom"/>
            <w:gridSpan w:val="2"/>
          </w:tcPr>
          <w:p>
            <w:pPr>
              <w:jc w:val="right"/>
              <w:ind w:right="180"/>
              <w:spacing w:after="0" w:line="202" w:lineRule="exact"/>
              <w:rPr>
                <w:sz w:val="20"/>
                <w:szCs w:val="20"/>
                <w:color w:val="auto"/>
              </w:rPr>
            </w:pPr>
            <w:r>
              <w:rPr>
                <w:rFonts w:ascii="Arial" w:cs="Arial" w:eastAsia="Arial" w:hAnsi="Arial"/>
                <w:sz w:val="18"/>
                <w:szCs w:val="18"/>
                <w:color w:val="auto"/>
              </w:rPr>
              <w:t>7,505</w:t>
            </w:r>
          </w:p>
        </w:tc>
        <w:tc>
          <w:tcPr>
            <w:tcW w:w="140" w:type="dxa"/>
            <w:vAlign w:val="bottom"/>
          </w:tcPr>
          <w:p>
            <w:pPr>
              <w:spacing w:after="0"/>
              <w:rPr>
                <w:sz w:val="17"/>
                <w:szCs w:val="17"/>
                <w:color w:val="auto"/>
              </w:rPr>
            </w:pPr>
          </w:p>
        </w:tc>
        <w:tc>
          <w:tcPr>
            <w:tcW w:w="1220" w:type="dxa"/>
            <w:vAlign w:val="bottom"/>
            <w:gridSpan w:val="2"/>
          </w:tcPr>
          <w:p>
            <w:pPr>
              <w:jc w:val="right"/>
              <w:ind w:right="180"/>
              <w:spacing w:after="0" w:line="202" w:lineRule="exact"/>
              <w:rPr>
                <w:sz w:val="20"/>
                <w:szCs w:val="20"/>
                <w:color w:val="auto"/>
              </w:rPr>
            </w:pPr>
            <w:r>
              <w:rPr>
                <w:rFonts w:ascii="Arial" w:cs="Arial" w:eastAsia="Arial" w:hAnsi="Arial"/>
                <w:sz w:val="18"/>
                <w:szCs w:val="18"/>
                <w:color w:val="auto"/>
              </w:rPr>
              <w:t>—</w:t>
            </w:r>
          </w:p>
        </w:tc>
        <w:tc>
          <w:tcPr>
            <w:tcW w:w="120" w:type="dxa"/>
            <w:vAlign w:val="bottom"/>
          </w:tcPr>
          <w:p>
            <w:pPr>
              <w:spacing w:after="0"/>
              <w:rPr>
                <w:sz w:val="17"/>
                <w:szCs w:val="17"/>
                <w:color w:val="auto"/>
              </w:rPr>
            </w:pPr>
          </w:p>
        </w:tc>
        <w:tc>
          <w:tcPr>
            <w:tcW w:w="1240" w:type="dxa"/>
            <w:vAlign w:val="bottom"/>
            <w:gridSpan w:val="2"/>
          </w:tcPr>
          <w:p>
            <w:pPr>
              <w:jc w:val="right"/>
              <w:ind w:right="180"/>
              <w:spacing w:after="0" w:line="202" w:lineRule="exact"/>
              <w:rPr>
                <w:sz w:val="20"/>
                <w:szCs w:val="20"/>
                <w:color w:val="auto"/>
              </w:rPr>
            </w:pPr>
            <w:r>
              <w:rPr>
                <w:rFonts w:ascii="Arial" w:cs="Arial" w:eastAsia="Arial" w:hAnsi="Arial"/>
                <w:sz w:val="18"/>
                <w:szCs w:val="18"/>
                <w:color w:val="auto"/>
              </w:rPr>
              <w:t>7,505</w:t>
            </w:r>
          </w:p>
        </w:tc>
        <w:tc>
          <w:tcPr>
            <w:tcW w:w="1400" w:type="dxa"/>
            <w:vAlign w:val="bottom"/>
            <w:gridSpan w:val="2"/>
          </w:tcPr>
          <w:p>
            <w:pPr>
              <w:jc w:val="right"/>
              <w:ind w:right="80"/>
              <w:spacing w:after="0" w:line="202" w:lineRule="exact"/>
              <w:rPr>
                <w:sz w:val="20"/>
                <w:szCs w:val="20"/>
                <w:color w:val="auto"/>
              </w:rPr>
            </w:pPr>
            <w:r>
              <w:rPr>
                <w:rFonts w:ascii="Arial" w:cs="Arial" w:eastAsia="Arial" w:hAnsi="Arial"/>
                <w:sz w:val="18"/>
                <w:szCs w:val="18"/>
                <w:color w:val="auto"/>
              </w:rPr>
              <w:t>100.0%</w:t>
            </w:r>
          </w:p>
        </w:tc>
      </w:tr>
      <w:tr>
        <w:trPr>
          <w:trHeight w:val="203"/>
        </w:trPr>
        <w:tc>
          <w:tcPr>
            <w:tcW w:w="518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Other operating expense</w:t>
            </w:r>
          </w:p>
        </w:tc>
        <w:tc>
          <w:tcPr>
            <w:tcW w:w="120" w:type="dxa"/>
            <w:vAlign w:val="bottom"/>
            <w:shd w:val="clear" w:color="auto" w:fill="CCEEFF"/>
          </w:tcPr>
          <w:p>
            <w:pPr>
              <w:spacing w:after="0"/>
              <w:rPr>
                <w:sz w:val="17"/>
                <w:szCs w:val="17"/>
                <w:color w:val="auto"/>
              </w:rPr>
            </w:pPr>
          </w:p>
        </w:tc>
        <w:tc>
          <w:tcPr>
            <w:tcW w:w="10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213</w:t>
            </w:r>
          </w:p>
        </w:tc>
        <w:tc>
          <w:tcPr>
            <w:tcW w:w="180" w:type="dxa"/>
            <w:vAlign w:val="bottom"/>
            <w:tcBorders>
              <w:right w:val="single" w:sz="8" w:color="CCEEFF"/>
            </w:tcBorders>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508</w:t>
            </w:r>
          </w:p>
        </w:tc>
        <w:tc>
          <w:tcPr>
            <w:tcW w:w="1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40" w:type="dxa"/>
            <w:vAlign w:val="bottom"/>
            <w:gridSpan w:val="2"/>
            <w:shd w:val="clear" w:color="auto" w:fill="CCEEFF"/>
          </w:tcPr>
          <w:p>
            <w:pPr>
              <w:jc w:val="right"/>
              <w:ind w:right="120"/>
              <w:spacing w:after="0" w:line="202" w:lineRule="exact"/>
              <w:rPr>
                <w:sz w:val="20"/>
                <w:szCs w:val="20"/>
                <w:color w:val="auto"/>
              </w:rPr>
            </w:pPr>
            <w:r>
              <w:rPr>
                <w:rFonts w:ascii="Arial" w:cs="Arial" w:eastAsia="Arial" w:hAnsi="Arial"/>
                <w:sz w:val="18"/>
                <w:szCs w:val="18"/>
                <w:color w:val="auto"/>
              </w:rPr>
              <w:t>(295)</w:t>
            </w:r>
          </w:p>
        </w:tc>
        <w:tc>
          <w:tcPr>
            <w:tcW w:w="1400" w:type="dxa"/>
            <w:vAlign w:val="bottom"/>
            <w:gridSpan w:val="2"/>
            <w:shd w:val="clear" w:color="auto" w:fill="CCEEFF"/>
          </w:tcPr>
          <w:p>
            <w:pPr>
              <w:jc w:val="right"/>
              <w:ind w:right="240"/>
              <w:spacing w:after="0" w:line="202" w:lineRule="exact"/>
              <w:rPr>
                <w:sz w:val="20"/>
                <w:szCs w:val="20"/>
                <w:color w:val="auto"/>
              </w:rPr>
            </w:pPr>
            <w:r>
              <w:rPr>
                <w:rFonts w:ascii="Arial" w:cs="Arial" w:eastAsia="Arial" w:hAnsi="Arial"/>
                <w:sz w:val="18"/>
                <w:szCs w:val="18"/>
                <w:color w:val="auto"/>
              </w:rPr>
              <w:t>n/a</w:t>
            </w:r>
          </w:p>
        </w:tc>
      </w:tr>
      <w:tr>
        <w:trPr>
          <w:trHeight w:val="20"/>
        </w:trPr>
        <w:tc>
          <w:tcPr>
            <w:tcW w:w="5180" w:type="dxa"/>
            <w:vAlign w:val="bottom"/>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180" w:type="dxa"/>
            <w:vAlign w:val="bottom"/>
            <w:tcBorders>
              <w:right w:val="single" w:sz="8" w:color="CCEEFF"/>
            </w:tcBorders>
            <w:shd w:val="clear" w:color="auto" w:fill="CCEEFF"/>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r>
      <w:tr>
        <w:trPr>
          <w:trHeight w:val="196"/>
        </w:trPr>
        <w:tc>
          <w:tcPr>
            <w:tcW w:w="5180" w:type="dxa"/>
            <w:vAlign w:val="bottom"/>
          </w:tcPr>
          <w:p>
            <w:pPr>
              <w:spacing w:after="0" w:line="196" w:lineRule="exact"/>
              <w:rPr>
                <w:sz w:val="20"/>
                <w:szCs w:val="20"/>
                <w:color w:val="auto"/>
              </w:rPr>
            </w:pPr>
            <w:r>
              <w:rPr>
                <w:rFonts w:ascii="Arial" w:cs="Arial" w:eastAsia="Arial" w:hAnsi="Arial"/>
                <w:sz w:val="18"/>
                <w:szCs w:val="18"/>
                <w:color w:val="auto"/>
              </w:rPr>
              <w:t>Operating income</w:t>
            </w:r>
          </w:p>
        </w:tc>
        <w:tc>
          <w:tcPr>
            <w:tcW w:w="120" w:type="dxa"/>
            <w:vAlign w:val="bottom"/>
          </w:tcPr>
          <w:p>
            <w:pPr>
              <w:spacing w:after="0"/>
              <w:rPr>
                <w:sz w:val="17"/>
                <w:szCs w:val="17"/>
                <w:color w:val="auto"/>
              </w:rPr>
            </w:pPr>
          </w:p>
        </w:tc>
        <w:tc>
          <w:tcPr>
            <w:tcW w:w="1060" w:type="dxa"/>
            <w:vAlign w:val="bottom"/>
          </w:tcPr>
          <w:p>
            <w:pPr>
              <w:jc w:val="right"/>
              <w:spacing w:after="0" w:line="196" w:lineRule="exact"/>
              <w:rPr>
                <w:sz w:val="20"/>
                <w:szCs w:val="20"/>
                <w:color w:val="auto"/>
              </w:rPr>
            </w:pPr>
            <w:r>
              <w:rPr>
                <w:rFonts w:ascii="Arial" w:cs="Arial" w:eastAsia="Arial" w:hAnsi="Arial"/>
                <w:sz w:val="18"/>
                <w:szCs w:val="18"/>
                <w:color w:val="auto"/>
              </w:rPr>
              <w:t>43,649</w:t>
            </w:r>
          </w:p>
        </w:tc>
        <w:tc>
          <w:tcPr>
            <w:tcW w:w="1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40" w:type="dxa"/>
            <w:vAlign w:val="bottom"/>
          </w:tcPr>
          <w:p>
            <w:pPr>
              <w:jc w:val="right"/>
              <w:spacing w:after="0" w:line="196" w:lineRule="exact"/>
              <w:rPr>
                <w:sz w:val="20"/>
                <w:szCs w:val="20"/>
                <w:color w:val="auto"/>
              </w:rPr>
            </w:pPr>
            <w:r>
              <w:rPr>
                <w:rFonts w:ascii="Arial" w:cs="Arial" w:eastAsia="Arial" w:hAnsi="Arial"/>
                <w:sz w:val="18"/>
                <w:szCs w:val="18"/>
                <w:color w:val="auto"/>
              </w:rPr>
              <w:t>75,248</w:t>
            </w: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40" w:type="dxa"/>
            <w:vAlign w:val="bottom"/>
            <w:gridSpan w:val="2"/>
          </w:tcPr>
          <w:p>
            <w:pPr>
              <w:jc w:val="right"/>
              <w:ind w:right="120"/>
              <w:spacing w:after="0" w:line="196" w:lineRule="exact"/>
              <w:rPr>
                <w:sz w:val="20"/>
                <w:szCs w:val="20"/>
                <w:color w:val="auto"/>
              </w:rPr>
            </w:pPr>
            <w:r>
              <w:rPr>
                <w:rFonts w:ascii="Arial" w:cs="Arial" w:eastAsia="Arial" w:hAnsi="Arial"/>
                <w:sz w:val="18"/>
                <w:szCs w:val="18"/>
                <w:color w:val="auto"/>
              </w:rPr>
              <w:t>(31,599)</w:t>
            </w:r>
          </w:p>
        </w:tc>
        <w:tc>
          <w:tcPr>
            <w:tcW w:w="140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(42.0)%</w:t>
            </w:r>
          </w:p>
        </w:tc>
      </w:tr>
      <w:tr>
        <w:trPr>
          <w:trHeight w:val="203"/>
        </w:trPr>
        <w:tc>
          <w:tcPr>
            <w:tcW w:w="518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Change in fair value of warrant liability</w:t>
            </w:r>
          </w:p>
        </w:tc>
        <w:tc>
          <w:tcPr>
            <w:tcW w:w="120" w:type="dxa"/>
            <w:vAlign w:val="bottom"/>
            <w:shd w:val="clear" w:color="auto" w:fill="CCEEFF"/>
          </w:tcPr>
          <w:p>
            <w:pPr>
              <w:spacing w:after="0"/>
              <w:rPr>
                <w:sz w:val="17"/>
                <w:szCs w:val="17"/>
                <w:color w:val="auto"/>
              </w:rPr>
            </w:pPr>
          </w:p>
        </w:tc>
        <w:tc>
          <w:tcPr>
            <w:tcW w:w="1240" w:type="dxa"/>
            <w:vAlign w:val="bottom"/>
            <w:tcBorders>
              <w:right w:val="single" w:sz="8" w:color="CCEEFF"/>
            </w:tcBorders>
            <w:gridSpan w:val="2"/>
            <w:shd w:val="clear" w:color="auto" w:fill="CCEEFF"/>
          </w:tcPr>
          <w:p>
            <w:pPr>
              <w:jc w:val="right"/>
              <w:ind w:right="120"/>
              <w:spacing w:after="0" w:line="202" w:lineRule="exact"/>
              <w:rPr>
                <w:sz w:val="20"/>
                <w:szCs w:val="20"/>
                <w:color w:val="auto"/>
              </w:rPr>
            </w:pPr>
            <w:r>
              <w:rPr>
                <w:rFonts w:ascii="Arial" w:cs="Arial" w:eastAsia="Arial" w:hAnsi="Arial"/>
                <w:sz w:val="18"/>
                <w:szCs w:val="18"/>
                <w:color w:val="auto"/>
              </w:rPr>
              <w:t>(7,570)</w:t>
            </w:r>
          </w:p>
        </w:tc>
        <w:tc>
          <w:tcPr>
            <w:tcW w:w="140" w:type="dxa"/>
            <w:vAlign w:val="bottom"/>
            <w:shd w:val="clear" w:color="auto" w:fill="CCEEFF"/>
          </w:tcPr>
          <w:p>
            <w:pPr>
              <w:spacing w:after="0"/>
              <w:rPr>
                <w:sz w:val="17"/>
                <w:szCs w:val="17"/>
                <w:color w:val="auto"/>
              </w:rPr>
            </w:pPr>
          </w:p>
        </w:tc>
        <w:tc>
          <w:tcPr>
            <w:tcW w:w="1220" w:type="dxa"/>
            <w:vAlign w:val="bottom"/>
            <w:gridSpan w:val="2"/>
            <w:shd w:val="clear" w:color="auto" w:fill="CCEEFF"/>
          </w:tcPr>
          <w:p>
            <w:pPr>
              <w:jc w:val="right"/>
              <w:ind w:right="180"/>
              <w:spacing w:after="0" w:line="202" w:lineRule="exact"/>
              <w:rPr>
                <w:sz w:val="20"/>
                <w:szCs w:val="20"/>
                <w:color w:val="auto"/>
              </w:rPr>
            </w:pPr>
            <w:r>
              <w:rPr>
                <w:rFonts w:ascii="Arial" w:cs="Arial" w:eastAsia="Arial" w:hAnsi="Arial"/>
                <w:sz w:val="18"/>
                <w:szCs w:val="18"/>
                <w:color w:val="auto"/>
              </w:rPr>
              <w:t>5,516</w:t>
            </w:r>
          </w:p>
        </w:tc>
        <w:tc>
          <w:tcPr>
            <w:tcW w:w="120" w:type="dxa"/>
            <w:vAlign w:val="bottom"/>
            <w:shd w:val="clear" w:color="auto" w:fill="CCEEFF"/>
          </w:tcPr>
          <w:p>
            <w:pPr>
              <w:spacing w:after="0"/>
              <w:rPr>
                <w:sz w:val="17"/>
                <w:szCs w:val="17"/>
                <w:color w:val="auto"/>
              </w:rPr>
            </w:pPr>
          </w:p>
        </w:tc>
        <w:tc>
          <w:tcPr>
            <w:tcW w:w="1240" w:type="dxa"/>
            <w:vAlign w:val="bottom"/>
            <w:gridSpan w:val="2"/>
            <w:shd w:val="clear" w:color="auto" w:fill="CCEEFF"/>
          </w:tcPr>
          <w:p>
            <w:pPr>
              <w:jc w:val="right"/>
              <w:ind w:right="120"/>
              <w:spacing w:after="0" w:line="202" w:lineRule="exact"/>
              <w:rPr>
                <w:sz w:val="20"/>
                <w:szCs w:val="20"/>
                <w:color w:val="auto"/>
              </w:rPr>
            </w:pPr>
            <w:r>
              <w:rPr>
                <w:rFonts w:ascii="Arial" w:cs="Arial" w:eastAsia="Arial" w:hAnsi="Arial"/>
                <w:sz w:val="18"/>
                <w:szCs w:val="18"/>
                <w:color w:val="auto"/>
              </w:rPr>
              <w:t>(13,086)</w:t>
            </w:r>
          </w:p>
        </w:tc>
        <w:tc>
          <w:tcPr>
            <w:tcW w:w="1400" w:type="dxa"/>
            <w:vAlign w:val="bottom"/>
            <w:gridSpan w:val="2"/>
            <w:shd w:val="clear" w:color="auto" w:fill="CCEEFF"/>
          </w:tcPr>
          <w:p>
            <w:pPr>
              <w:jc w:val="right"/>
              <w:ind w:right="240"/>
              <w:spacing w:after="0" w:line="202" w:lineRule="exact"/>
              <w:rPr>
                <w:sz w:val="20"/>
                <w:szCs w:val="20"/>
                <w:color w:val="auto"/>
              </w:rPr>
            </w:pPr>
            <w:r>
              <w:rPr>
                <w:rFonts w:ascii="Arial" w:cs="Arial" w:eastAsia="Arial" w:hAnsi="Arial"/>
                <w:sz w:val="18"/>
                <w:szCs w:val="18"/>
                <w:color w:val="auto"/>
              </w:rPr>
              <w:t>n/a</w:t>
            </w:r>
          </w:p>
        </w:tc>
      </w:tr>
      <w:tr>
        <w:trPr>
          <w:trHeight w:val="203"/>
        </w:trPr>
        <w:tc>
          <w:tcPr>
            <w:tcW w:w="5180" w:type="dxa"/>
            <w:vAlign w:val="bottom"/>
          </w:tcPr>
          <w:p>
            <w:pPr>
              <w:spacing w:after="0" w:line="202" w:lineRule="exact"/>
              <w:rPr>
                <w:sz w:val="20"/>
                <w:szCs w:val="20"/>
                <w:color w:val="auto"/>
              </w:rPr>
            </w:pPr>
            <w:r>
              <w:rPr>
                <w:rFonts w:ascii="Arial" w:cs="Arial" w:eastAsia="Arial" w:hAnsi="Arial"/>
                <w:sz w:val="18"/>
                <w:szCs w:val="18"/>
                <w:color w:val="auto"/>
              </w:rPr>
              <w:t>Change in fair value of earn-out liability</w:t>
            </w:r>
          </w:p>
        </w:tc>
        <w:tc>
          <w:tcPr>
            <w:tcW w:w="120" w:type="dxa"/>
            <w:vAlign w:val="bottom"/>
          </w:tcPr>
          <w:p>
            <w:pPr>
              <w:spacing w:after="0"/>
              <w:rPr>
                <w:sz w:val="17"/>
                <w:szCs w:val="17"/>
                <w:color w:val="auto"/>
              </w:rPr>
            </w:pPr>
          </w:p>
        </w:tc>
        <w:tc>
          <w:tcPr>
            <w:tcW w:w="1240" w:type="dxa"/>
            <w:vAlign w:val="bottom"/>
            <w:gridSpan w:val="2"/>
          </w:tcPr>
          <w:p>
            <w:pPr>
              <w:jc w:val="right"/>
              <w:ind w:right="120"/>
              <w:spacing w:after="0" w:line="202" w:lineRule="exact"/>
              <w:rPr>
                <w:sz w:val="20"/>
                <w:szCs w:val="20"/>
                <w:color w:val="auto"/>
              </w:rPr>
            </w:pPr>
            <w:r>
              <w:rPr>
                <w:rFonts w:ascii="Arial" w:cs="Arial" w:eastAsia="Arial" w:hAnsi="Arial"/>
                <w:sz w:val="18"/>
                <w:szCs w:val="18"/>
                <w:color w:val="auto"/>
              </w:rPr>
              <w:t>(2,341)</w:t>
            </w:r>
          </w:p>
        </w:tc>
        <w:tc>
          <w:tcPr>
            <w:tcW w:w="140" w:type="dxa"/>
            <w:vAlign w:val="bottom"/>
          </w:tcPr>
          <w:p>
            <w:pPr>
              <w:spacing w:after="0"/>
              <w:rPr>
                <w:sz w:val="17"/>
                <w:szCs w:val="17"/>
                <w:color w:val="auto"/>
              </w:rPr>
            </w:pPr>
          </w:p>
        </w:tc>
        <w:tc>
          <w:tcPr>
            <w:tcW w:w="1220" w:type="dxa"/>
            <w:vAlign w:val="bottom"/>
            <w:gridSpan w:val="2"/>
          </w:tcPr>
          <w:p>
            <w:pPr>
              <w:jc w:val="right"/>
              <w:ind w:right="180"/>
              <w:spacing w:after="0" w:line="202" w:lineRule="exact"/>
              <w:rPr>
                <w:sz w:val="20"/>
                <w:szCs w:val="20"/>
                <w:color w:val="auto"/>
              </w:rPr>
            </w:pPr>
            <w:r>
              <w:rPr>
                <w:rFonts w:ascii="Arial" w:cs="Arial" w:eastAsia="Arial" w:hAnsi="Arial"/>
                <w:sz w:val="18"/>
                <w:szCs w:val="18"/>
                <w:color w:val="auto"/>
              </w:rPr>
              <w:t>2,089</w:t>
            </w:r>
          </w:p>
        </w:tc>
        <w:tc>
          <w:tcPr>
            <w:tcW w:w="120" w:type="dxa"/>
            <w:vAlign w:val="bottom"/>
          </w:tcPr>
          <w:p>
            <w:pPr>
              <w:spacing w:after="0"/>
              <w:rPr>
                <w:sz w:val="17"/>
                <w:szCs w:val="17"/>
                <w:color w:val="auto"/>
              </w:rPr>
            </w:pPr>
          </w:p>
        </w:tc>
        <w:tc>
          <w:tcPr>
            <w:tcW w:w="1240" w:type="dxa"/>
            <w:vAlign w:val="bottom"/>
            <w:gridSpan w:val="2"/>
          </w:tcPr>
          <w:p>
            <w:pPr>
              <w:jc w:val="right"/>
              <w:ind w:right="120"/>
              <w:spacing w:after="0" w:line="202" w:lineRule="exact"/>
              <w:rPr>
                <w:sz w:val="20"/>
                <w:szCs w:val="20"/>
                <w:color w:val="auto"/>
              </w:rPr>
            </w:pPr>
            <w:r>
              <w:rPr>
                <w:rFonts w:ascii="Arial" w:cs="Arial" w:eastAsia="Arial" w:hAnsi="Arial"/>
                <w:sz w:val="18"/>
                <w:szCs w:val="18"/>
                <w:color w:val="auto"/>
              </w:rPr>
              <w:t>(4,430)</w:t>
            </w:r>
          </w:p>
        </w:tc>
        <w:tc>
          <w:tcPr>
            <w:tcW w:w="1400" w:type="dxa"/>
            <w:vAlign w:val="bottom"/>
            <w:gridSpan w:val="2"/>
          </w:tcPr>
          <w:p>
            <w:pPr>
              <w:jc w:val="right"/>
              <w:ind w:right="240"/>
              <w:spacing w:after="0" w:line="202" w:lineRule="exact"/>
              <w:rPr>
                <w:sz w:val="20"/>
                <w:szCs w:val="20"/>
                <w:color w:val="auto"/>
              </w:rPr>
            </w:pPr>
            <w:r>
              <w:rPr>
                <w:rFonts w:ascii="Arial" w:cs="Arial" w:eastAsia="Arial" w:hAnsi="Arial"/>
                <w:sz w:val="18"/>
                <w:szCs w:val="18"/>
                <w:color w:val="auto"/>
              </w:rPr>
              <w:t>n/a</w:t>
            </w:r>
          </w:p>
        </w:tc>
      </w:tr>
      <w:tr>
        <w:trPr>
          <w:trHeight w:val="203"/>
        </w:trPr>
        <w:tc>
          <w:tcPr>
            <w:tcW w:w="518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Loss on early extinguishment of debt</w:t>
            </w:r>
          </w:p>
        </w:tc>
        <w:tc>
          <w:tcPr>
            <w:tcW w:w="120" w:type="dxa"/>
            <w:vAlign w:val="bottom"/>
            <w:shd w:val="clear" w:color="auto" w:fill="CCEEFF"/>
          </w:tcPr>
          <w:p>
            <w:pPr>
              <w:spacing w:after="0"/>
              <w:rPr>
                <w:sz w:val="17"/>
                <w:szCs w:val="17"/>
                <w:color w:val="auto"/>
              </w:rPr>
            </w:pPr>
          </w:p>
        </w:tc>
        <w:tc>
          <w:tcPr>
            <w:tcW w:w="1240" w:type="dxa"/>
            <w:vAlign w:val="bottom"/>
            <w:tcBorders>
              <w:right w:val="single" w:sz="8" w:color="CCEEFF"/>
            </w:tcBorders>
            <w:gridSpan w:val="2"/>
            <w:shd w:val="clear" w:color="auto" w:fill="CCEEFF"/>
          </w:tcPr>
          <w:p>
            <w:pPr>
              <w:jc w:val="right"/>
              <w:ind w:right="180"/>
              <w:spacing w:after="0" w:line="202" w:lineRule="exact"/>
              <w:rPr>
                <w:sz w:val="20"/>
                <w:szCs w:val="20"/>
                <w:color w:val="auto"/>
              </w:rPr>
            </w:pPr>
            <w:r>
              <w:rPr>
                <w:rFonts w:ascii="Arial" w:cs="Arial" w:eastAsia="Arial" w:hAnsi="Arial"/>
                <w:sz w:val="18"/>
                <w:szCs w:val="18"/>
                <w:color w:val="auto"/>
              </w:rPr>
              <w:t>141</w:t>
            </w:r>
          </w:p>
        </w:tc>
        <w:tc>
          <w:tcPr>
            <w:tcW w:w="140" w:type="dxa"/>
            <w:vAlign w:val="bottom"/>
            <w:shd w:val="clear" w:color="auto" w:fill="CCEEFF"/>
          </w:tcPr>
          <w:p>
            <w:pPr>
              <w:spacing w:after="0"/>
              <w:rPr>
                <w:sz w:val="17"/>
                <w:szCs w:val="17"/>
                <w:color w:val="auto"/>
              </w:rPr>
            </w:pPr>
          </w:p>
        </w:tc>
        <w:tc>
          <w:tcPr>
            <w:tcW w:w="1220" w:type="dxa"/>
            <w:vAlign w:val="bottom"/>
            <w:gridSpan w:val="2"/>
            <w:shd w:val="clear" w:color="auto" w:fill="CCEEFF"/>
          </w:tcPr>
          <w:p>
            <w:pPr>
              <w:jc w:val="right"/>
              <w:ind w:right="180"/>
              <w:spacing w:after="0" w:line="202" w:lineRule="exact"/>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7"/>
                <w:szCs w:val="17"/>
                <w:color w:val="auto"/>
              </w:rPr>
            </w:pPr>
          </w:p>
        </w:tc>
        <w:tc>
          <w:tcPr>
            <w:tcW w:w="1240" w:type="dxa"/>
            <w:vAlign w:val="bottom"/>
            <w:gridSpan w:val="2"/>
            <w:shd w:val="clear" w:color="auto" w:fill="CCEEFF"/>
          </w:tcPr>
          <w:p>
            <w:pPr>
              <w:jc w:val="right"/>
              <w:ind w:right="180"/>
              <w:spacing w:after="0" w:line="202" w:lineRule="exact"/>
              <w:rPr>
                <w:sz w:val="20"/>
                <w:szCs w:val="20"/>
                <w:color w:val="auto"/>
              </w:rPr>
            </w:pPr>
            <w:r>
              <w:rPr>
                <w:rFonts w:ascii="Arial" w:cs="Arial" w:eastAsia="Arial" w:hAnsi="Arial"/>
                <w:sz w:val="18"/>
                <w:szCs w:val="18"/>
                <w:color w:val="auto"/>
              </w:rPr>
              <w:t>141</w:t>
            </w:r>
          </w:p>
        </w:tc>
        <w:tc>
          <w:tcPr>
            <w:tcW w:w="1400" w:type="dxa"/>
            <w:vAlign w:val="bottom"/>
            <w:gridSpan w:val="2"/>
            <w:shd w:val="clear" w:color="auto" w:fill="CCEEFF"/>
          </w:tcPr>
          <w:p>
            <w:pPr>
              <w:jc w:val="right"/>
              <w:ind w:right="240"/>
              <w:spacing w:after="0" w:line="202" w:lineRule="exact"/>
              <w:rPr>
                <w:sz w:val="20"/>
                <w:szCs w:val="20"/>
                <w:color w:val="auto"/>
              </w:rPr>
            </w:pPr>
            <w:r>
              <w:rPr>
                <w:rFonts w:ascii="Arial" w:cs="Arial" w:eastAsia="Arial" w:hAnsi="Arial"/>
                <w:sz w:val="18"/>
                <w:szCs w:val="18"/>
                <w:color w:val="auto"/>
              </w:rPr>
              <w:t>n/a</w:t>
            </w:r>
          </w:p>
        </w:tc>
      </w:tr>
      <w:tr>
        <w:trPr>
          <w:trHeight w:val="203"/>
        </w:trPr>
        <w:tc>
          <w:tcPr>
            <w:tcW w:w="5180" w:type="dxa"/>
            <w:vAlign w:val="bottom"/>
          </w:tcPr>
          <w:p>
            <w:pPr>
              <w:spacing w:after="0" w:line="202" w:lineRule="exact"/>
              <w:rPr>
                <w:sz w:val="20"/>
                <w:szCs w:val="20"/>
                <w:color w:val="auto"/>
              </w:rPr>
            </w:pPr>
            <w:r>
              <w:rPr>
                <w:rFonts w:ascii="Arial" w:cs="Arial" w:eastAsia="Arial" w:hAnsi="Arial"/>
                <w:sz w:val="18"/>
                <w:szCs w:val="18"/>
                <w:color w:val="auto"/>
              </w:rPr>
              <w:t>Interest expense</w:t>
            </w:r>
          </w:p>
        </w:tc>
        <w:tc>
          <w:tcPr>
            <w:tcW w:w="120" w:type="dxa"/>
            <w:vAlign w:val="bottom"/>
          </w:tcPr>
          <w:p>
            <w:pPr>
              <w:spacing w:after="0"/>
              <w:rPr>
                <w:sz w:val="17"/>
                <w:szCs w:val="17"/>
                <w:color w:val="auto"/>
              </w:rPr>
            </w:pPr>
          </w:p>
        </w:tc>
        <w:tc>
          <w:tcPr>
            <w:tcW w:w="1060" w:type="dxa"/>
            <w:vAlign w:val="bottom"/>
          </w:tcPr>
          <w:p>
            <w:pPr>
              <w:jc w:val="right"/>
              <w:spacing w:after="0" w:line="202" w:lineRule="exact"/>
              <w:rPr>
                <w:sz w:val="20"/>
                <w:szCs w:val="20"/>
                <w:color w:val="auto"/>
              </w:rPr>
            </w:pPr>
            <w:r>
              <w:rPr>
                <w:rFonts w:ascii="Arial" w:cs="Arial" w:eastAsia="Arial" w:hAnsi="Arial"/>
                <w:sz w:val="18"/>
                <w:szCs w:val="18"/>
                <w:color w:val="auto"/>
              </w:rPr>
              <w:t>39,192</w:t>
            </w:r>
          </w:p>
        </w:tc>
        <w:tc>
          <w:tcPr>
            <w:tcW w:w="1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40" w:type="dxa"/>
            <w:vAlign w:val="bottom"/>
          </w:tcPr>
          <w:p>
            <w:pPr>
              <w:jc w:val="right"/>
              <w:spacing w:after="0" w:line="202" w:lineRule="exact"/>
              <w:rPr>
                <w:sz w:val="20"/>
                <w:szCs w:val="20"/>
                <w:color w:val="auto"/>
              </w:rPr>
            </w:pPr>
            <w:r>
              <w:rPr>
                <w:rFonts w:ascii="Arial" w:cs="Arial" w:eastAsia="Arial" w:hAnsi="Arial"/>
                <w:sz w:val="18"/>
                <w:szCs w:val="18"/>
                <w:color w:val="auto"/>
              </w:rPr>
              <w:t>41,909</w:t>
            </w: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40" w:type="dxa"/>
            <w:vAlign w:val="bottom"/>
            <w:gridSpan w:val="2"/>
          </w:tcPr>
          <w:p>
            <w:pPr>
              <w:jc w:val="right"/>
              <w:ind w:right="120"/>
              <w:spacing w:after="0" w:line="202" w:lineRule="exact"/>
              <w:rPr>
                <w:sz w:val="20"/>
                <w:szCs w:val="20"/>
                <w:color w:val="auto"/>
              </w:rPr>
            </w:pPr>
            <w:r>
              <w:rPr>
                <w:rFonts w:ascii="Arial" w:cs="Arial" w:eastAsia="Arial" w:hAnsi="Arial"/>
                <w:sz w:val="18"/>
                <w:szCs w:val="18"/>
                <w:color w:val="auto"/>
              </w:rPr>
              <w:t>(2,717)</w:t>
            </w:r>
          </w:p>
        </w:tc>
        <w:tc>
          <w:tcPr>
            <w:tcW w:w="1400" w:type="dxa"/>
            <w:vAlign w:val="bottom"/>
            <w:gridSpan w:val="2"/>
          </w:tcPr>
          <w:p>
            <w:pPr>
              <w:jc w:val="right"/>
              <w:ind w:right="20"/>
              <w:spacing w:after="0" w:line="202" w:lineRule="exact"/>
              <w:rPr>
                <w:sz w:val="20"/>
                <w:szCs w:val="20"/>
                <w:color w:val="auto"/>
              </w:rPr>
            </w:pPr>
            <w:r>
              <w:rPr>
                <w:rFonts w:ascii="Arial" w:cs="Arial" w:eastAsia="Arial" w:hAnsi="Arial"/>
                <w:sz w:val="18"/>
                <w:szCs w:val="18"/>
                <w:color w:val="auto"/>
              </w:rPr>
              <w:t>(6.5)%</w:t>
            </w:r>
          </w:p>
        </w:tc>
      </w:tr>
      <w:tr>
        <w:trPr>
          <w:trHeight w:val="20"/>
        </w:trPr>
        <w:tc>
          <w:tcPr>
            <w:tcW w:w="518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r>
      <w:tr>
        <w:trPr>
          <w:trHeight w:val="196"/>
        </w:trPr>
        <w:tc>
          <w:tcPr>
            <w:tcW w:w="518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Income before income taxes</w:t>
            </w:r>
          </w:p>
        </w:tc>
        <w:tc>
          <w:tcPr>
            <w:tcW w:w="120" w:type="dxa"/>
            <w:vAlign w:val="bottom"/>
            <w:shd w:val="clear" w:color="auto" w:fill="CCEEFF"/>
          </w:tcPr>
          <w:p>
            <w:pPr>
              <w:spacing w:after="0"/>
              <w:rPr>
                <w:sz w:val="17"/>
                <w:szCs w:val="17"/>
                <w:color w:val="auto"/>
              </w:rPr>
            </w:pPr>
          </w:p>
        </w:tc>
        <w:tc>
          <w:tcPr>
            <w:tcW w:w="106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14,227</w:t>
            </w:r>
          </w:p>
        </w:tc>
        <w:tc>
          <w:tcPr>
            <w:tcW w:w="180" w:type="dxa"/>
            <w:vAlign w:val="bottom"/>
            <w:tcBorders>
              <w:right w:val="single" w:sz="8" w:color="CCEEFF"/>
            </w:tcBorders>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4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25,734</w:t>
            </w:r>
          </w:p>
        </w:tc>
        <w:tc>
          <w:tcPr>
            <w:tcW w:w="1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40" w:type="dxa"/>
            <w:vAlign w:val="bottom"/>
            <w:gridSpan w:val="2"/>
            <w:shd w:val="clear" w:color="auto" w:fill="CCEEFF"/>
          </w:tcPr>
          <w:p>
            <w:pPr>
              <w:jc w:val="right"/>
              <w:ind w:right="120"/>
              <w:spacing w:after="0" w:line="196" w:lineRule="exact"/>
              <w:rPr>
                <w:sz w:val="20"/>
                <w:szCs w:val="20"/>
                <w:color w:val="auto"/>
              </w:rPr>
            </w:pPr>
            <w:r>
              <w:rPr>
                <w:rFonts w:ascii="Arial" w:cs="Arial" w:eastAsia="Arial" w:hAnsi="Arial"/>
                <w:sz w:val="18"/>
                <w:szCs w:val="18"/>
                <w:color w:val="auto"/>
              </w:rPr>
              <w:t>(11,507)</w:t>
            </w:r>
          </w:p>
        </w:tc>
        <w:tc>
          <w:tcPr>
            <w:tcW w:w="1400" w:type="dxa"/>
            <w:vAlign w:val="bottom"/>
            <w:gridSpan w:val="2"/>
            <w:shd w:val="clear" w:color="auto" w:fill="CCEEFF"/>
          </w:tcPr>
          <w:p>
            <w:pPr>
              <w:jc w:val="right"/>
              <w:ind w:right="20"/>
              <w:spacing w:after="0" w:line="196" w:lineRule="exact"/>
              <w:rPr>
                <w:sz w:val="20"/>
                <w:szCs w:val="20"/>
                <w:color w:val="auto"/>
              </w:rPr>
            </w:pPr>
            <w:r>
              <w:rPr>
                <w:rFonts w:ascii="Arial" w:cs="Arial" w:eastAsia="Arial" w:hAnsi="Arial"/>
                <w:sz w:val="18"/>
                <w:szCs w:val="18"/>
                <w:color w:val="auto"/>
              </w:rPr>
              <w:t>(44.7)%</w:t>
            </w:r>
          </w:p>
        </w:tc>
      </w:tr>
      <w:tr>
        <w:trPr>
          <w:trHeight w:val="203"/>
        </w:trPr>
        <w:tc>
          <w:tcPr>
            <w:tcW w:w="5180" w:type="dxa"/>
            <w:vAlign w:val="bottom"/>
          </w:tcPr>
          <w:p>
            <w:pPr>
              <w:spacing w:after="0" w:line="202" w:lineRule="exact"/>
              <w:rPr>
                <w:sz w:val="20"/>
                <w:szCs w:val="20"/>
                <w:color w:val="auto"/>
              </w:rPr>
            </w:pPr>
            <w:r>
              <w:rPr>
                <w:rFonts w:ascii="Arial" w:cs="Arial" w:eastAsia="Arial" w:hAnsi="Arial"/>
                <w:sz w:val="18"/>
                <w:szCs w:val="18"/>
                <w:color w:val="auto"/>
              </w:rPr>
              <w:t>Income tax expense (benefit)</w:t>
            </w:r>
          </w:p>
        </w:tc>
        <w:tc>
          <w:tcPr>
            <w:tcW w:w="120" w:type="dxa"/>
            <w:vAlign w:val="bottom"/>
          </w:tcPr>
          <w:p>
            <w:pPr>
              <w:spacing w:after="0"/>
              <w:rPr>
                <w:sz w:val="17"/>
                <w:szCs w:val="17"/>
                <w:color w:val="auto"/>
              </w:rPr>
            </w:pPr>
          </w:p>
        </w:tc>
        <w:tc>
          <w:tcPr>
            <w:tcW w:w="1240" w:type="dxa"/>
            <w:vAlign w:val="bottom"/>
            <w:gridSpan w:val="2"/>
          </w:tcPr>
          <w:p>
            <w:pPr>
              <w:jc w:val="right"/>
              <w:ind w:right="120"/>
              <w:spacing w:after="0" w:line="202" w:lineRule="exact"/>
              <w:rPr>
                <w:sz w:val="20"/>
                <w:szCs w:val="20"/>
                <w:color w:val="auto"/>
              </w:rPr>
            </w:pPr>
            <w:r>
              <w:rPr>
                <w:rFonts w:ascii="Arial" w:cs="Arial" w:eastAsia="Arial" w:hAnsi="Arial"/>
                <w:sz w:val="18"/>
                <w:szCs w:val="18"/>
                <w:color w:val="auto"/>
              </w:rPr>
              <w:t>(320)</w:t>
            </w:r>
          </w:p>
        </w:tc>
        <w:tc>
          <w:tcPr>
            <w:tcW w:w="140" w:type="dxa"/>
            <w:vAlign w:val="bottom"/>
          </w:tcPr>
          <w:p>
            <w:pPr>
              <w:spacing w:after="0"/>
              <w:rPr>
                <w:sz w:val="17"/>
                <w:szCs w:val="17"/>
                <w:color w:val="auto"/>
              </w:rPr>
            </w:pPr>
          </w:p>
        </w:tc>
        <w:tc>
          <w:tcPr>
            <w:tcW w:w="1220" w:type="dxa"/>
            <w:vAlign w:val="bottom"/>
            <w:gridSpan w:val="2"/>
          </w:tcPr>
          <w:p>
            <w:pPr>
              <w:jc w:val="right"/>
              <w:ind w:right="180"/>
              <w:spacing w:after="0" w:line="202" w:lineRule="exact"/>
              <w:rPr>
                <w:sz w:val="20"/>
                <w:szCs w:val="20"/>
                <w:color w:val="auto"/>
              </w:rPr>
            </w:pPr>
            <w:r>
              <w:rPr>
                <w:rFonts w:ascii="Arial" w:cs="Arial" w:eastAsia="Arial" w:hAnsi="Arial"/>
                <w:sz w:val="18"/>
                <w:szCs w:val="18"/>
                <w:color w:val="auto"/>
              </w:rPr>
              <w:t>7,756</w:t>
            </w:r>
          </w:p>
        </w:tc>
        <w:tc>
          <w:tcPr>
            <w:tcW w:w="120" w:type="dxa"/>
            <w:vAlign w:val="bottom"/>
          </w:tcPr>
          <w:p>
            <w:pPr>
              <w:spacing w:after="0"/>
              <w:rPr>
                <w:sz w:val="17"/>
                <w:szCs w:val="17"/>
                <w:color w:val="auto"/>
              </w:rPr>
            </w:pPr>
          </w:p>
        </w:tc>
        <w:tc>
          <w:tcPr>
            <w:tcW w:w="1240" w:type="dxa"/>
            <w:vAlign w:val="bottom"/>
            <w:gridSpan w:val="2"/>
          </w:tcPr>
          <w:p>
            <w:pPr>
              <w:jc w:val="right"/>
              <w:ind w:right="120"/>
              <w:spacing w:after="0" w:line="202" w:lineRule="exact"/>
              <w:rPr>
                <w:sz w:val="20"/>
                <w:szCs w:val="20"/>
                <w:color w:val="auto"/>
              </w:rPr>
            </w:pPr>
            <w:r>
              <w:rPr>
                <w:rFonts w:ascii="Arial" w:cs="Arial" w:eastAsia="Arial" w:hAnsi="Arial"/>
                <w:sz w:val="18"/>
                <w:szCs w:val="18"/>
                <w:color w:val="auto"/>
              </w:rPr>
              <w:t>(8,076)</w:t>
            </w:r>
          </w:p>
        </w:tc>
        <w:tc>
          <w:tcPr>
            <w:tcW w:w="1400" w:type="dxa"/>
            <w:vAlign w:val="bottom"/>
            <w:gridSpan w:val="2"/>
          </w:tcPr>
          <w:p>
            <w:pPr>
              <w:jc w:val="right"/>
              <w:ind w:right="20"/>
              <w:spacing w:after="0" w:line="202" w:lineRule="exact"/>
              <w:rPr>
                <w:sz w:val="20"/>
                <w:szCs w:val="20"/>
                <w:color w:val="auto"/>
              </w:rPr>
            </w:pPr>
            <w:r>
              <w:rPr>
                <w:rFonts w:ascii="Arial" w:cs="Arial" w:eastAsia="Arial" w:hAnsi="Arial"/>
                <w:sz w:val="18"/>
                <w:szCs w:val="18"/>
                <w:color w:val="auto"/>
              </w:rPr>
              <w:t>(104.1)%</w:t>
            </w:r>
          </w:p>
        </w:tc>
      </w:tr>
      <w:tr>
        <w:trPr>
          <w:trHeight w:val="20"/>
        </w:trPr>
        <w:tc>
          <w:tcPr>
            <w:tcW w:w="518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r>
      <w:tr>
        <w:trPr>
          <w:trHeight w:val="196"/>
        </w:trPr>
        <w:tc>
          <w:tcPr>
            <w:tcW w:w="518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Net income</w:t>
            </w:r>
          </w:p>
        </w:tc>
        <w:tc>
          <w:tcPr>
            <w:tcW w:w="120" w:type="dxa"/>
            <w:vAlign w:val="bottom"/>
            <w:shd w:val="clear" w:color="auto" w:fill="CCEEFF"/>
          </w:tcPr>
          <w:p>
            <w:pPr>
              <w:spacing w:after="0"/>
              <w:rPr>
                <w:sz w:val="17"/>
                <w:szCs w:val="17"/>
                <w:color w:val="auto"/>
              </w:rPr>
            </w:pPr>
          </w:p>
        </w:tc>
        <w:tc>
          <w:tcPr>
            <w:tcW w:w="106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14,547</w:t>
            </w:r>
          </w:p>
        </w:tc>
        <w:tc>
          <w:tcPr>
            <w:tcW w:w="180" w:type="dxa"/>
            <w:vAlign w:val="bottom"/>
            <w:tcBorders>
              <w:right w:val="single" w:sz="8" w:color="CCEEFF"/>
            </w:tcBorders>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4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17,978</w:t>
            </w:r>
          </w:p>
        </w:tc>
        <w:tc>
          <w:tcPr>
            <w:tcW w:w="1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40" w:type="dxa"/>
            <w:vAlign w:val="bottom"/>
            <w:gridSpan w:val="2"/>
            <w:shd w:val="clear" w:color="auto" w:fill="CCEEFF"/>
          </w:tcPr>
          <w:p>
            <w:pPr>
              <w:jc w:val="right"/>
              <w:ind w:right="120"/>
              <w:spacing w:after="0" w:line="196" w:lineRule="exact"/>
              <w:rPr>
                <w:sz w:val="20"/>
                <w:szCs w:val="20"/>
                <w:color w:val="auto"/>
              </w:rPr>
            </w:pPr>
            <w:r>
              <w:rPr>
                <w:rFonts w:ascii="Arial" w:cs="Arial" w:eastAsia="Arial" w:hAnsi="Arial"/>
                <w:sz w:val="18"/>
                <w:szCs w:val="18"/>
                <w:color w:val="auto"/>
              </w:rPr>
              <w:t>(3,431)</w:t>
            </w:r>
          </w:p>
        </w:tc>
        <w:tc>
          <w:tcPr>
            <w:tcW w:w="1400" w:type="dxa"/>
            <w:vAlign w:val="bottom"/>
            <w:gridSpan w:val="2"/>
            <w:shd w:val="clear" w:color="auto" w:fill="CCEEFF"/>
          </w:tcPr>
          <w:p>
            <w:pPr>
              <w:jc w:val="right"/>
              <w:ind w:right="20"/>
              <w:spacing w:after="0" w:line="196" w:lineRule="exact"/>
              <w:rPr>
                <w:sz w:val="20"/>
                <w:szCs w:val="20"/>
                <w:color w:val="auto"/>
              </w:rPr>
            </w:pPr>
            <w:r>
              <w:rPr>
                <w:rFonts w:ascii="Arial" w:cs="Arial" w:eastAsia="Arial" w:hAnsi="Arial"/>
                <w:sz w:val="18"/>
                <w:szCs w:val="18"/>
                <w:color w:val="auto"/>
              </w:rPr>
              <w:t>(19.1)%</w:t>
            </w:r>
          </w:p>
        </w:tc>
      </w:tr>
      <w:tr>
        <w:trPr>
          <w:trHeight w:val="203"/>
        </w:trPr>
        <w:tc>
          <w:tcPr>
            <w:tcW w:w="5180" w:type="dxa"/>
            <w:vAlign w:val="bottom"/>
          </w:tcPr>
          <w:p>
            <w:pPr>
              <w:spacing w:after="0" w:line="202" w:lineRule="exact"/>
              <w:rPr>
                <w:sz w:val="20"/>
                <w:szCs w:val="20"/>
                <w:color w:val="auto"/>
              </w:rPr>
            </w:pPr>
            <w:r>
              <w:rPr>
                <w:rFonts w:ascii="Arial" w:cs="Arial" w:eastAsia="Arial" w:hAnsi="Arial"/>
                <w:sz w:val="18"/>
                <w:szCs w:val="18"/>
                <w:color w:val="auto"/>
              </w:rPr>
              <w:t>Foreign currency translation adjustment</w:t>
            </w:r>
          </w:p>
        </w:tc>
        <w:tc>
          <w:tcPr>
            <w:tcW w:w="120" w:type="dxa"/>
            <w:vAlign w:val="bottom"/>
          </w:tcPr>
          <w:p>
            <w:pPr>
              <w:spacing w:after="0"/>
              <w:rPr>
                <w:sz w:val="17"/>
                <w:szCs w:val="17"/>
                <w:color w:val="auto"/>
              </w:rPr>
            </w:pPr>
          </w:p>
        </w:tc>
        <w:tc>
          <w:tcPr>
            <w:tcW w:w="1060" w:type="dxa"/>
            <w:vAlign w:val="bottom"/>
          </w:tcPr>
          <w:p>
            <w:pPr>
              <w:jc w:val="right"/>
              <w:spacing w:after="0" w:line="202" w:lineRule="exact"/>
              <w:rPr>
                <w:sz w:val="20"/>
                <w:szCs w:val="20"/>
                <w:color w:val="auto"/>
              </w:rPr>
            </w:pPr>
            <w:r>
              <w:rPr>
                <w:rFonts w:ascii="Arial" w:cs="Arial" w:eastAsia="Arial" w:hAnsi="Arial"/>
                <w:sz w:val="18"/>
                <w:szCs w:val="18"/>
                <w:color w:val="auto"/>
              </w:rPr>
              <w:t>244</w:t>
            </w:r>
          </w:p>
        </w:tc>
        <w:tc>
          <w:tcPr>
            <w:tcW w:w="1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20" w:type="dxa"/>
            <w:vAlign w:val="bottom"/>
            <w:gridSpan w:val="2"/>
          </w:tcPr>
          <w:p>
            <w:pPr>
              <w:jc w:val="right"/>
              <w:ind w:right="120"/>
              <w:spacing w:after="0" w:line="202" w:lineRule="exact"/>
              <w:rPr>
                <w:sz w:val="20"/>
                <w:szCs w:val="20"/>
                <w:color w:val="auto"/>
              </w:rPr>
            </w:pPr>
            <w:r>
              <w:rPr>
                <w:rFonts w:ascii="Arial" w:cs="Arial" w:eastAsia="Arial" w:hAnsi="Arial"/>
                <w:sz w:val="18"/>
                <w:szCs w:val="18"/>
                <w:color w:val="auto"/>
              </w:rPr>
              <w:t>(103)</w:t>
            </w:r>
          </w:p>
        </w:tc>
        <w:tc>
          <w:tcPr>
            <w:tcW w:w="120" w:type="dxa"/>
            <w:vAlign w:val="bottom"/>
          </w:tcPr>
          <w:p>
            <w:pPr>
              <w:spacing w:after="0"/>
              <w:rPr>
                <w:sz w:val="17"/>
                <w:szCs w:val="17"/>
                <w:color w:val="auto"/>
              </w:rPr>
            </w:pPr>
          </w:p>
        </w:tc>
        <w:tc>
          <w:tcPr>
            <w:tcW w:w="1240" w:type="dxa"/>
            <w:vAlign w:val="bottom"/>
            <w:gridSpan w:val="2"/>
          </w:tcPr>
          <w:p>
            <w:pPr>
              <w:jc w:val="right"/>
              <w:ind w:right="180"/>
              <w:spacing w:after="0" w:line="202" w:lineRule="exact"/>
              <w:rPr>
                <w:sz w:val="20"/>
                <w:szCs w:val="20"/>
                <w:color w:val="auto"/>
              </w:rPr>
            </w:pPr>
            <w:r>
              <w:rPr>
                <w:rFonts w:ascii="Arial" w:cs="Arial" w:eastAsia="Arial" w:hAnsi="Arial"/>
                <w:sz w:val="18"/>
                <w:szCs w:val="18"/>
                <w:color w:val="auto"/>
              </w:rPr>
              <w:t>347</w:t>
            </w:r>
          </w:p>
        </w:tc>
        <w:tc>
          <w:tcPr>
            <w:tcW w:w="1400" w:type="dxa"/>
            <w:vAlign w:val="bottom"/>
            <w:gridSpan w:val="2"/>
          </w:tcPr>
          <w:p>
            <w:pPr>
              <w:jc w:val="right"/>
              <w:ind w:right="20"/>
              <w:spacing w:after="0" w:line="202" w:lineRule="exact"/>
              <w:rPr>
                <w:sz w:val="20"/>
                <w:szCs w:val="20"/>
                <w:color w:val="auto"/>
              </w:rPr>
            </w:pPr>
            <w:r>
              <w:rPr>
                <w:rFonts w:ascii="Arial" w:cs="Arial" w:eastAsia="Arial" w:hAnsi="Arial"/>
                <w:sz w:val="18"/>
                <w:szCs w:val="18"/>
                <w:color w:val="auto"/>
              </w:rPr>
              <w:t>(336.9)%</w:t>
            </w:r>
          </w:p>
        </w:tc>
      </w:tr>
      <w:tr>
        <w:trPr>
          <w:trHeight w:val="20"/>
        </w:trPr>
        <w:tc>
          <w:tcPr>
            <w:tcW w:w="518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r>
      <w:tr>
        <w:trPr>
          <w:trHeight w:val="216"/>
        </w:trPr>
        <w:tc>
          <w:tcPr>
            <w:tcW w:w="5180" w:type="dxa"/>
            <w:vAlign w:val="bottom"/>
            <w:shd w:val="clear" w:color="auto" w:fill="CCEEFF"/>
          </w:tcPr>
          <w:p>
            <w:pPr>
              <w:spacing w:after="0" w:line="182" w:lineRule="exact"/>
              <w:rPr>
                <w:sz w:val="20"/>
                <w:szCs w:val="20"/>
                <w:color w:val="auto"/>
              </w:rPr>
            </w:pPr>
            <w:r>
              <w:rPr>
                <w:rFonts w:ascii="Arial" w:cs="Arial" w:eastAsia="Arial" w:hAnsi="Arial"/>
                <w:sz w:val="18"/>
                <w:szCs w:val="18"/>
                <w:color w:val="auto"/>
              </w:rPr>
              <w:t>Total comprehensive income</w:t>
            </w:r>
          </w:p>
        </w:tc>
        <w:tc>
          <w:tcPr>
            <w:tcW w:w="120" w:type="dxa"/>
            <w:vAlign w:val="bottom"/>
            <w:shd w:val="clear" w:color="auto" w:fill="CCEEFF"/>
          </w:tcPr>
          <w:p>
            <w:pPr>
              <w:jc w:val="right"/>
              <w:spacing w:after="0" w:line="182" w:lineRule="exact"/>
              <w:rPr>
                <w:sz w:val="20"/>
                <w:szCs w:val="20"/>
                <w:color w:val="auto"/>
              </w:rPr>
            </w:pPr>
            <w:r>
              <w:rPr>
                <w:rFonts w:ascii="Arial" w:cs="Arial" w:eastAsia="Arial" w:hAnsi="Arial"/>
                <w:sz w:val="18"/>
                <w:szCs w:val="18"/>
                <w:color w:val="auto"/>
                <w:w w:val="79"/>
              </w:rPr>
              <w:t>$</w:t>
            </w:r>
          </w:p>
        </w:tc>
        <w:tc>
          <w:tcPr>
            <w:tcW w:w="1060" w:type="dxa"/>
            <w:vAlign w:val="bottom"/>
            <w:shd w:val="clear" w:color="auto" w:fill="CCEEFF"/>
          </w:tcPr>
          <w:p>
            <w:pPr>
              <w:jc w:val="right"/>
              <w:spacing w:after="0" w:line="182" w:lineRule="exact"/>
              <w:rPr>
                <w:sz w:val="20"/>
                <w:szCs w:val="20"/>
                <w:color w:val="auto"/>
              </w:rPr>
            </w:pPr>
            <w:r>
              <w:rPr>
                <w:rFonts w:ascii="Arial" w:cs="Arial" w:eastAsia="Arial" w:hAnsi="Arial"/>
                <w:sz w:val="18"/>
                <w:szCs w:val="18"/>
                <w:color w:val="auto"/>
              </w:rPr>
              <w:t>14,791</w:t>
            </w:r>
          </w:p>
        </w:tc>
        <w:tc>
          <w:tcPr>
            <w:tcW w:w="180" w:type="dxa"/>
            <w:vAlign w:val="bottom"/>
            <w:tcBorders>
              <w:right w:val="single" w:sz="8" w:color="CCEEFF"/>
            </w:tcBorders>
            <w:shd w:val="clear" w:color="auto" w:fill="CCEEFF"/>
          </w:tcPr>
          <w:p>
            <w:pPr>
              <w:spacing w:after="0"/>
              <w:rPr>
                <w:sz w:val="18"/>
                <w:szCs w:val="18"/>
                <w:color w:val="auto"/>
              </w:rPr>
            </w:pPr>
          </w:p>
        </w:tc>
        <w:tc>
          <w:tcPr>
            <w:tcW w:w="140" w:type="dxa"/>
            <w:vAlign w:val="bottom"/>
            <w:shd w:val="clear" w:color="auto" w:fill="CCEEFF"/>
          </w:tcPr>
          <w:p>
            <w:pPr>
              <w:spacing w:after="0" w:line="182" w:lineRule="exact"/>
              <w:rPr>
                <w:sz w:val="20"/>
                <w:szCs w:val="20"/>
                <w:color w:val="auto"/>
              </w:rPr>
            </w:pPr>
            <w:r>
              <w:rPr>
                <w:rFonts w:ascii="Arial" w:cs="Arial" w:eastAsia="Arial" w:hAnsi="Arial"/>
                <w:sz w:val="18"/>
                <w:szCs w:val="18"/>
                <w:color w:val="auto"/>
              </w:rPr>
              <w:t>$</w:t>
            </w:r>
          </w:p>
        </w:tc>
        <w:tc>
          <w:tcPr>
            <w:tcW w:w="1220" w:type="dxa"/>
            <w:vAlign w:val="bottom"/>
            <w:gridSpan w:val="2"/>
            <w:shd w:val="clear" w:color="auto" w:fill="CCEEFF"/>
          </w:tcPr>
          <w:p>
            <w:pPr>
              <w:jc w:val="right"/>
              <w:ind w:right="180"/>
              <w:spacing w:after="0" w:line="182" w:lineRule="exact"/>
              <w:rPr>
                <w:sz w:val="20"/>
                <w:szCs w:val="20"/>
                <w:color w:val="auto"/>
              </w:rPr>
            </w:pPr>
            <w:r>
              <w:rPr>
                <w:rFonts w:ascii="Arial" w:cs="Arial" w:eastAsia="Arial" w:hAnsi="Arial"/>
                <w:sz w:val="18"/>
                <w:szCs w:val="18"/>
                <w:color w:val="auto"/>
              </w:rPr>
              <w:t>17,875</w:t>
            </w:r>
          </w:p>
        </w:tc>
        <w:tc>
          <w:tcPr>
            <w:tcW w:w="120" w:type="dxa"/>
            <w:vAlign w:val="bottom"/>
            <w:shd w:val="clear" w:color="auto" w:fill="CCEEFF"/>
          </w:tcPr>
          <w:p>
            <w:pPr>
              <w:jc w:val="right"/>
              <w:spacing w:after="0" w:line="182" w:lineRule="exact"/>
              <w:rPr>
                <w:sz w:val="20"/>
                <w:szCs w:val="20"/>
                <w:color w:val="auto"/>
              </w:rPr>
            </w:pPr>
            <w:r>
              <w:rPr>
                <w:rFonts w:ascii="Arial" w:cs="Arial" w:eastAsia="Arial" w:hAnsi="Arial"/>
                <w:sz w:val="18"/>
                <w:szCs w:val="18"/>
                <w:color w:val="auto"/>
                <w:w w:val="79"/>
              </w:rPr>
              <w:t>$</w:t>
            </w:r>
          </w:p>
        </w:tc>
        <w:tc>
          <w:tcPr>
            <w:tcW w:w="1240" w:type="dxa"/>
            <w:vAlign w:val="bottom"/>
            <w:gridSpan w:val="2"/>
            <w:shd w:val="clear" w:color="auto" w:fill="CCEEFF"/>
          </w:tcPr>
          <w:p>
            <w:pPr>
              <w:jc w:val="right"/>
              <w:ind w:right="120"/>
              <w:spacing w:after="0" w:line="182" w:lineRule="exact"/>
              <w:rPr>
                <w:sz w:val="20"/>
                <w:szCs w:val="20"/>
                <w:color w:val="auto"/>
              </w:rPr>
            </w:pPr>
            <w:r>
              <w:rPr>
                <w:rFonts w:ascii="Arial" w:cs="Arial" w:eastAsia="Arial" w:hAnsi="Arial"/>
                <w:sz w:val="18"/>
                <w:szCs w:val="18"/>
                <w:color w:val="auto"/>
              </w:rPr>
              <w:t>(3,084)</w:t>
            </w:r>
          </w:p>
        </w:tc>
        <w:tc>
          <w:tcPr>
            <w:tcW w:w="1400" w:type="dxa"/>
            <w:vAlign w:val="bottom"/>
            <w:gridSpan w:val="2"/>
            <w:shd w:val="clear" w:color="auto" w:fill="CCEEFF"/>
          </w:tcPr>
          <w:p>
            <w:pPr>
              <w:jc w:val="right"/>
              <w:ind w:right="20"/>
              <w:spacing w:after="0" w:line="182" w:lineRule="exact"/>
              <w:rPr>
                <w:sz w:val="20"/>
                <w:szCs w:val="20"/>
                <w:color w:val="auto"/>
              </w:rPr>
            </w:pPr>
            <w:r>
              <w:rPr>
                <w:rFonts w:ascii="Arial" w:cs="Arial" w:eastAsia="Arial" w:hAnsi="Arial"/>
                <w:sz w:val="18"/>
                <w:szCs w:val="18"/>
                <w:color w:val="auto"/>
              </w:rPr>
              <w:t>(17.3)%</w:t>
            </w:r>
          </w:p>
        </w:tc>
      </w:tr>
      <w:tr>
        <w:trPr>
          <w:trHeight w:val="20"/>
        </w:trPr>
        <w:tc>
          <w:tcPr>
            <w:tcW w:w="518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1060" w:type="dxa"/>
            <w:vAlign w:val="bottom"/>
            <w:tcBorders>
              <w:top w:val="single" w:sz="8" w:color="auto"/>
            </w:tcBorders>
            <w:shd w:val="clear" w:color="auto" w:fill="000000"/>
          </w:tcPr>
          <w:p>
            <w:pPr>
              <w:spacing w:after="0" w:line="20" w:lineRule="exact"/>
              <w:rPr>
                <w:sz w:val="1"/>
                <w:szCs w:val="1"/>
                <w:color w:val="auto"/>
              </w:rPr>
            </w:pPr>
          </w:p>
        </w:tc>
        <w:tc>
          <w:tcPr>
            <w:tcW w:w="18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1040" w:type="dxa"/>
            <w:vAlign w:val="bottom"/>
            <w:tcBorders>
              <w:top w:val="single" w:sz="8" w:color="auto"/>
            </w:tcBorders>
            <w:shd w:val="clear" w:color="auto" w:fill="000000"/>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1060" w:type="dxa"/>
            <w:vAlign w:val="bottom"/>
            <w:tcBorders>
              <w:top w:val="single" w:sz="8" w:color="auto"/>
            </w:tcBorders>
            <w:shd w:val="clear" w:color="auto" w:fill="000000"/>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116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r>
    </w:tbl>
    <w:p>
      <w:pPr>
        <w:spacing w:after="0" w:line="18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Net Sales</w:t>
      </w:r>
    </w:p>
    <w:p>
      <w:pPr>
        <w:spacing w:after="0" w:line="196" w:lineRule="exact"/>
        <w:rPr>
          <w:sz w:val="20"/>
          <w:szCs w:val="20"/>
          <w:color w:val="auto"/>
        </w:rPr>
      </w:pPr>
    </w:p>
    <w:p>
      <w:pPr>
        <w:jc w:val="both"/>
        <w:spacing w:after="0"/>
        <w:rPr>
          <w:sz w:val="20"/>
          <w:szCs w:val="20"/>
          <w:color w:val="auto"/>
        </w:rPr>
      </w:pPr>
      <w:r>
        <w:rPr>
          <w:rFonts w:ascii="Arial" w:cs="Arial" w:eastAsia="Arial" w:hAnsi="Arial"/>
          <w:sz w:val="18"/>
          <w:szCs w:val="18"/>
          <w:color w:val="auto"/>
        </w:rPr>
        <w:t>Net sales for the 39-week period ended September 29, 2024 decreased $41.8 million, or 8.3%, to $ 462.1 million, as compared to $504.0 million for the 39-week period ended October 1, 2023. Lower sales volume resulted in a decrease of approximately $50.2 million offset partially by improved price realization of approximately $8.3 million compared to the prior year period. Major categories driving the comparable year-over-year results include a decrease in mechanical systems sales of $12.2 million (10.0% category decline), a decrease in electronic systems sales of $20.0 million (9.4% category decline), a decrease in exhaust sales of $7.0 million (14.6% category decline), and a decrease in accessories sales of $7.4 million (9.9% category decline). An increase in safety sales of $4.8 million (10.6% category incline) partially offset the decrease in electronic systems, exhaust and accessories sales.</w:t>
      </w:r>
    </w:p>
    <w:p>
      <w:pPr>
        <w:sectPr>
          <w:pgSz w:w="11900" w:h="16838" w:orient="portrait"/>
          <w:cols w:equalWidth="0" w:num="1">
            <w:col w:w="11240"/>
          </w:cols>
          <w:pgMar w:left="320" w:top="121" w:right="339" w:bottom="1440" w:gutter="0" w:footer="0" w:header="0"/>
        </w:sectPr>
      </w:pP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85090</wp:posOffset>
            </wp:positionV>
            <wp:extent cx="7132320" cy="171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27" w:name="page28"/>
    <w:bookmarkEnd w:id="27"/>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Cost of Goods Sold</w:t>
      </w:r>
    </w:p>
    <w:p>
      <w:pPr>
        <w:spacing w:after="0" w:line="196" w:lineRule="exact"/>
        <w:rPr>
          <w:sz w:val="20"/>
          <w:szCs w:val="20"/>
          <w:color w:val="auto"/>
        </w:rPr>
      </w:pPr>
    </w:p>
    <w:p>
      <w:pPr>
        <w:jc w:val="both"/>
        <w:spacing w:after="0" w:line="247" w:lineRule="auto"/>
        <w:rPr>
          <w:sz w:val="20"/>
          <w:szCs w:val="20"/>
          <w:color w:val="auto"/>
        </w:rPr>
      </w:pPr>
      <w:r>
        <w:rPr>
          <w:rFonts w:ascii="Arial" w:cs="Arial" w:eastAsia="Arial" w:hAnsi="Arial"/>
          <w:sz w:val="18"/>
          <w:szCs w:val="18"/>
          <w:color w:val="auto"/>
        </w:rPr>
        <w:t>Cost of goods sold for the 39-week period ended September 29, 2024 decreased $ 20.6 million, or 6.7%, to $287.5 million, as compared to $308.1 million for the 39-week period ended October 1, 2023. The decrease in cost of goods sold in 2024, resulted from a 8.3% decrease in product sales and lower freight costs, partially offset by $8.8 million of strategic product rationalization charge that is part of a portfolio transformation aimed at eliminating unprofitable or slow-moving stock keeping units ("SKUs").</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Gross Profit and Gross Margin</w:t>
      </w:r>
    </w:p>
    <w:p>
      <w:pPr>
        <w:spacing w:after="0" w:line="210" w:lineRule="exact"/>
        <w:rPr>
          <w:sz w:val="20"/>
          <w:szCs w:val="20"/>
          <w:color w:val="auto"/>
        </w:rPr>
      </w:pPr>
    </w:p>
    <w:p>
      <w:pPr>
        <w:jc w:val="both"/>
        <w:spacing w:after="0"/>
        <w:rPr>
          <w:sz w:val="20"/>
          <w:szCs w:val="20"/>
          <w:color w:val="auto"/>
        </w:rPr>
      </w:pPr>
      <w:r>
        <w:rPr>
          <w:rFonts w:ascii="Arial" w:cs="Arial" w:eastAsia="Arial" w:hAnsi="Arial"/>
          <w:sz w:val="18"/>
          <w:szCs w:val="18"/>
          <w:color w:val="auto"/>
        </w:rPr>
        <w:t>Gross profit for the 39-week period ended September 29, 2024 decreased $21.1 million , or 10.8% , to $174.7 million , as compared to $195.8 million for the 39-week period ended October 1, 2023 . Gross margin for the 39-week period ended September 29, 2024 was 37.8% as compared to a gross margin of 38.9% for the 39-week period ended October 1, 2023 . Gross profit margin declined primarily due to a strategic product rationalization charge driven by initiatives, which was partially offset by improvements in freight costs, purchasing price variance, warranty improvements and lower write-downs from E&amp;O. After adjusting for the $8.8 million of a strategic product rationalization charge , Adjusted Gross Margin for the year was 39.7% for the 39-week period ended September 29, 2024 compared to 38.7% for the 39-week period ended October 1, 2023 .</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Selling, General and Administrative</w:t>
      </w:r>
    </w:p>
    <w:p>
      <w:pPr>
        <w:spacing w:after="0" w:line="196" w:lineRule="exact"/>
        <w:rPr>
          <w:sz w:val="20"/>
          <w:szCs w:val="20"/>
          <w:color w:val="auto"/>
        </w:rPr>
      </w:pPr>
    </w:p>
    <w:p>
      <w:pPr>
        <w:jc w:val="both"/>
        <w:spacing w:after="0"/>
        <w:rPr>
          <w:sz w:val="20"/>
          <w:szCs w:val="20"/>
          <w:color w:val="auto"/>
        </w:rPr>
      </w:pPr>
      <w:r>
        <w:rPr>
          <w:rFonts w:ascii="Arial" w:cs="Arial" w:eastAsia="Arial" w:hAnsi="Arial"/>
          <w:sz w:val="18"/>
          <w:szCs w:val="18"/>
          <w:color w:val="auto"/>
        </w:rPr>
        <w:t>Selling, general and administrative costs for the 39-week period ended September 29, 2024 increased $9.6 million, or 11.0%, to $97.7 million, as compared to $88.0 million for the 39-week period ended October 1, 2023. Selling, general and administrative costs expressed as a percentage of sales increased to 21.1% for the 39-week period ended September 29, 2024 compared to 17.5% for the 39-week period ended October 1, 2023. The increase in selling, general and administrative costs was driven by a $ 2 million reserve related to litigation settlements, a $3.0 million increase in wages, and $4.5 million of costs incurred for advisory services related to supporting transformation initiatives. The increase in wages is offset by a reduction in research and development costs due to the Company's realignment of employees' roles and responsibilities from selling, general and administrative to research and development.</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Research and Development Costs</w:t>
      </w:r>
    </w:p>
    <w:p>
      <w:pPr>
        <w:spacing w:after="0" w:line="196" w:lineRule="exact"/>
        <w:rPr>
          <w:sz w:val="20"/>
          <w:szCs w:val="20"/>
          <w:color w:val="auto"/>
        </w:rPr>
      </w:pPr>
    </w:p>
    <w:p>
      <w:pPr>
        <w:jc w:val="both"/>
        <w:spacing w:after="0" w:line="247" w:lineRule="auto"/>
        <w:rPr>
          <w:sz w:val="20"/>
          <w:szCs w:val="20"/>
          <w:color w:val="auto"/>
        </w:rPr>
      </w:pPr>
      <w:r>
        <w:rPr>
          <w:rFonts w:ascii="Arial" w:cs="Arial" w:eastAsia="Arial" w:hAnsi="Arial"/>
          <w:sz w:val="18"/>
          <w:szCs w:val="18"/>
          <w:color w:val="auto"/>
        </w:rPr>
        <w:t>Research and development costs for the 39-week period ended September 29, 2024 decreased to $13.7 million as compared to $18.9 million for the 39-week period ended October 1, 2023, primarily due to headcount reductions, reflecting the implementation of resource allocation efforts in support of portfolio development optimization. Further, the decrease is due to the Company's realignment of employees' roles and responsibilities from selling, general and administrative to research and development.</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Amortization and Impairment of Intangible Assets</w:t>
      </w:r>
    </w:p>
    <w:p>
      <w:pPr>
        <w:spacing w:after="0" w:line="196" w:lineRule="exact"/>
        <w:rPr>
          <w:sz w:val="20"/>
          <w:szCs w:val="20"/>
          <w:color w:val="auto"/>
        </w:rPr>
      </w:pPr>
    </w:p>
    <w:p>
      <w:pPr>
        <w:jc w:val="both"/>
        <w:ind w:right="20"/>
        <w:spacing w:after="0" w:line="271" w:lineRule="auto"/>
        <w:rPr>
          <w:sz w:val="20"/>
          <w:szCs w:val="20"/>
          <w:color w:val="auto"/>
        </w:rPr>
      </w:pPr>
      <w:r>
        <w:rPr>
          <w:rFonts w:ascii="Arial" w:cs="Arial" w:eastAsia="Arial" w:hAnsi="Arial"/>
          <w:sz w:val="18"/>
          <w:szCs w:val="18"/>
          <w:color w:val="auto"/>
        </w:rPr>
        <w:t>Amortization of intangible assets was $10.3 million for the 39-week period ended September 29, 2024 compared to $11.0 million for the 39-week period ended October 1, 2023.</w:t>
      </w:r>
    </w:p>
    <w:p>
      <w:pPr>
        <w:spacing w:after="0" w:line="14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Restructuring Costs</w:t>
      </w:r>
    </w:p>
    <w:p>
      <w:pPr>
        <w:spacing w:after="0" w:line="196"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Restructuring costs for the 39-week period ended September 29, 2024 decreased by $0.5 million to $1.6 million, as compared to $2.1 million for the 39-week period ended October 1, 2023, reflecting a reduction in restructuring and integration activities associated with acquisitions.</w:t>
      </w:r>
    </w:p>
    <w:p>
      <w:pPr>
        <w:spacing w:after="0" w:line="36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Write-Down of Assets Held-For-Sale</w:t>
      </w:r>
    </w:p>
    <w:p>
      <w:pPr>
        <w:spacing w:after="0" w:line="196" w:lineRule="exact"/>
        <w:rPr>
          <w:sz w:val="20"/>
          <w:szCs w:val="20"/>
          <w:color w:val="auto"/>
        </w:rPr>
      </w:pPr>
    </w:p>
    <w:p>
      <w:pPr>
        <w:jc w:val="both"/>
        <w:spacing w:after="0" w:line="244" w:lineRule="auto"/>
        <w:rPr>
          <w:sz w:val="20"/>
          <w:szCs w:val="20"/>
          <w:color w:val="auto"/>
        </w:rPr>
      </w:pPr>
      <w:r>
        <w:rPr>
          <w:rFonts w:ascii="Arial" w:cs="Arial" w:eastAsia="Arial" w:hAnsi="Arial"/>
          <w:sz w:val="18"/>
          <w:szCs w:val="18"/>
          <w:color w:val="auto"/>
        </w:rPr>
        <w:t>Write-down of assets held-for-sale for the 39-week period ended September 29, 2024 relates to the anticipated sale of Detroit Speed Engineering, reflecting a $7.5 million loss after adjusting the assets from carrying value to fair value. For the 39-week period ended September 29, 2024, the Company entered into a definitive purchase agreement to sell Detroit Speed Engineering, and as such in accordance with U.S. GAAP, the Company recognized a write-down of these assets. The sale is expected to be completed in the fourth quarter of 2024.</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Operating Income</w:t>
      </w:r>
    </w:p>
    <w:p>
      <w:pPr>
        <w:spacing w:after="0" w:line="196" w:lineRule="exact"/>
        <w:rPr>
          <w:sz w:val="20"/>
          <w:szCs w:val="20"/>
          <w:color w:val="auto"/>
        </w:rPr>
      </w:pPr>
    </w:p>
    <w:p>
      <w:pPr>
        <w:jc w:val="both"/>
        <w:spacing w:after="0" w:line="271" w:lineRule="auto"/>
        <w:rPr>
          <w:sz w:val="20"/>
          <w:szCs w:val="20"/>
          <w:color w:val="auto"/>
        </w:rPr>
      </w:pPr>
      <w:r>
        <w:rPr>
          <w:rFonts w:ascii="Arial" w:cs="Arial" w:eastAsia="Arial" w:hAnsi="Arial"/>
          <w:sz w:val="18"/>
          <w:szCs w:val="18"/>
          <w:color w:val="auto"/>
        </w:rPr>
        <w:t>As a result of factors described above, operating income for the 39-week period ended September 29, 2024 decreased $31.6 million, or 42.0%, to $43.7 million, as compared to $75.2 million for the 39-week period ended October 1, 2023.</w:t>
      </w:r>
    </w:p>
    <w:p>
      <w:pPr>
        <w:spacing w:after="0" w:line="14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Change in Fair Value of Warrant Liability</w:t>
      </w:r>
    </w:p>
    <w:p>
      <w:pPr>
        <w:spacing w:after="0" w:line="196" w:lineRule="exact"/>
        <w:rPr>
          <w:sz w:val="20"/>
          <w:szCs w:val="20"/>
          <w:color w:val="auto"/>
        </w:rPr>
      </w:pPr>
    </w:p>
    <w:p>
      <w:pPr>
        <w:jc w:val="both"/>
        <w:ind w:right="20"/>
        <w:spacing w:after="0" w:line="253" w:lineRule="auto"/>
        <w:rPr>
          <w:sz w:val="20"/>
          <w:szCs w:val="20"/>
          <w:color w:val="auto"/>
        </w:rPr>
      </w:pPr>
      <w:r>
        <w:rPr>
          <w:rFonts w:ascii="Arial" w:cs="Arial" w:eastAsia="Arial" w:hAnsi="Arial"/>
          <w:sz w:val="18"/>
          <w:szCs w:val="18"/>
          <w:color w:val="auto"/>
        </w:rPr>
        <w:t>For the 39-week period ended September 29, 2024, we recognized a gain of $7.6 million from the change in fair value of the warrant liability. For the 39-week period ended October 1, 2023, we recognized a loss of $ 5.5 million from the change in fair value of the warrant liability. The warrant liability reflects the fair value of the Warrants issued in connection with the Business Combination.</w:t>
      </w:r>
    </w:p>
    <w:p>
      <w:pPr>
        <w:spacing w:after="0" w:line="15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Change in Fair Value of Earn-Out Liability</w:t>
      </w:r>
    </w:p>
    <w:p>
      <w:pPr>
        <w:spacing w:after="0" w:line="196" w:lineRule="exact"/>
        <w:rPr>
          <w:sz w:val="20"/>
          <w:szCs w:val="20"/>
          <w:color w:val="auto"/>
        </w:rPr>
      </w:pPr>
    </w:p>
    <w:p>
      <w:pPr>
        <w:spacing w:after="0"/>
        <w:rPr>
          <w:sz w:val="20"/>
          <w:szCs w:val="20"/>
          <w:color w:val="auto"/>
        </w:rPr>
      </w:pPr>
      <w:r>
        <w:rPr>
          <w:rFonts w:ascii="Arial" w:cs="Arial" w:eastAsia="Arial" w:hAnsi="Arial"/>
          <w:sz w:val="18"/>
          <w:szCs w:val="18"/>
          <w:color w:val="auto"/>
        </w:rPr>
        <w:t>For the 39-week period ended September 29, 2024, we recognized a gain of $2.3 million from the change in fair value of the earn-out liability.</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For the 39-week period ended October 1, 2023, we recognized a loss of $2.1 million, from the change in fair value of the earn-out liability.</w:t>
      </w:r>
    </w:p>
    <w:p>
      <w:pPr>
        <w:spacing w:after="0"/>
        <w:rPr>
          <w:sz w:val="20"/>
          <w:szCs w:val="20"/>
          <w:color w:val="auto"/>
        </w:rPr>
      </w:pPr>
      <w:r>
        <w:rPr>
          <w:rFonts w:ascii="Arial" w:cs="Arial" w:eastAsia="Arial" w:hAnsi="Arial"/>
          <w:sz w:val="18"/>
          <w:szCs w:val="18"/>
          <w:color w:val="auto"/>
        </w:rPr>
        <w:t>The earn-out liability reflects the fair value of the unvested Earn-Out Shares resulting from the Business Combination.</w:t>
      </w:r>
    </w:p>
    <w:p>
      <w:pPr>
        <w:sectPr>
          <w:pgSz w:w="11900" w:h="16838" w:orient="portrait"/>
          <w:cols w:equalWidth="0" w:num="1">
            <w:col w:w="11240"/>
          </w:cols>
          <w:pgMar w:left="320" w:top="121" w:right="339" w:bottom="1440" w:gutter="0" w:footer="0" w:header="0"/>
        </w:sectPr>
      </w:pPr>
    </w:p>
    <w:p>
      <w:pPr>
        <w:spacing w:after="0" w:line="180"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85090</wp:posOffset>
            </wp:positionV>
            <wp:extent cx="7132320" cy="171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28" w:name="page29"/>
    <w:bookmarkEnd w:id="28"/>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Interest Expense</w:t>
      </w:r>
    </w:p>
    <w:p>
      <w:pPr>
        <w:spacing w:after="0" w:line="196" w:lineRule="exact"/>
        <w:rPr>
          <w:sz w:val="20"/>
          <w:szCs w:val="20"/>
          <w:color w:val="auto"/>
        </w:rPr>
      </w:pPr>
    </w:p>
    <w:p>
      <w:pPr>
        <w:jc w:val="both"/>
        <w:spacing w:after="0" w:line="247" w:lineRule="auto"/>
        <w:rPr>
          <w:sz w:val="20"/>
          <w:szCs w:val="20"/>
          <w:color w:val="auto"/>
        </w:rPr>
      </w:pPr>
      <w:r>
        <w:rPr>
          <w:rFonts w:ascii="Arial" w:cs="Arial" w:eastAsia="Arial" w:hAnsi="Arial"/>
          <w:sz w:val="18"/>
          <w:szCs w:val="18"/>
          <w:color w:val="auto"/>
        </w:rPr>
        <w:t>Interest expense for the 39-week period ended September 29, 2024 decreased $2.7 million, or 6.5%, to $39.2 million, as compared to $41.9 million for the 39-week period ended October 1, 2023, reflecting lower outstanding debt balances, offset in part by a higher effective interest rate on outstanding debt. The Company recognized $0.2 million and $3.2 million of interest income related to the interest rate collar for 39-week periods ended September 29, 2024 and October 1, 2023, respectively.</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Income before Income Taxes</w:t>
      </w:r>
    </w:p>
    <w:p>
      <w:pPr>
        <w:spacing w:after="0" w:line="196" w:lineRule="exact"/>
        <w:rPr>
          <w:sz w:val="20"/>
          <w:szCs w:val="20"/>
          <w:color w:val="auto"/>
        </w:rPr>
      </w:pPr>
    </w:p>
    <w:p>
      <w:pPr>
        <w:jc w:val="both"/>
        <w:ind w:right="20"/>
        <w:spacing w:after="0" w:line="271" w:lineRule="auto"/>
        <w:rPr>
          <w:sz w:val="20"/>
          <w:szCs w:val="20"/>
          <w:color w:val="auto"/>
        </w:rPr>
      </w:pPr>
      <w:r>
        <w:rPr>
          <w:rFonts w:ascii="Arial" w:cs="Arial" w:eastAsia="Arial" w:hAnsi="Arial"/>
          <w:sz w:val="18"/>
          <w:szCs w:val="18"/>
          <w:color w:val="auto"/>
        </w:rPr>
        <w:t>As a result of factors described above, we recognized $14.2 million of income before income taxes for the 39-week period ended September 29, 2024, as compared to income before income taxes of $25.7 million for the 39-week period ended October 1, 2023.</w:t>
      </w:r>
    </w:p>
    <w:p>
      <w:pPr>
        <w:spacing w:after="0" w:line="14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Income Tax Expense (Benefit)</w:t>
      </w:r>
    </w:p>
    <w:p>
      <w:pPr>
        <w:spacing w:after="0" w:line="196" w:lineRule="exact"/>
        <w:rPr>
          <w:sz w:val="20"/>
          <w:szCs w:val="20"/>
          <w:color w:val="auto"/>
        </w:rPr>
      </w:pPr>
    </w:p>
    <w:p>
      <w:pPr>
        <w:jc w:val="both"/>
        <w:spacing w:after="0" w:line="239" w:lineRule="auto"/>
        <w:rPr>
          <w:sz w:val="20"/>
          <w:szCs w:val="20"/>
          <w:color w:val="auto"/>
        </w:rPr>
      </w:pPr>
      <w:r>
        <w:rPr>
          <w:rFonts w:ascii="Arial" w:cs="Arial" w:eastAsia="Arial" w:hAnsi="Arial"/>
          <w:sz w:val="18"/>
          <w:szCs w:val="18"/>
          <w:color w:val="auto"/>
        </w:rPr>
        <w:t>Income tax benefit for the 39-week period ended September 29, 2024 was $0.3 million, as compared to income tax expense of $7.8 million for the 39-week period ended October 1, 2023. Our effective tax rate for the 39-week period ended September 29, 2024 was -2.2%. The difference between the effective tax rate for the 39-week period ended September 29, 2024 and the federal statutory rate in 2024 was due to permanent differences related to changes in fair value of the warrant and earn-out liabilities recognized during the period, federal research and development tax credits, and the impact of foreign taxes in higher tax rate jurisdictions. In addition, the company incurred expenses related to strategic product rationalization charge that were determined to be significant and infrequent in nature, therefore, the full tax benefit of these expenses was recorded during the year as a discrete adjustment. The effective tax rate for the 39-week period ended October 1, 2023 was 30.1%. The difference between the effective tax rate and the federal statutory rate in 2023 was primarily due to permanent differences resulting from the change in fair value of the warrant and earn-out liabilities.</w:t>
      </w:r>
    </w:p>
    <w:p>
      <w:pPr>
        <w:spacing w:after="0" w:line="17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Net Income and Total Comprehensive Income</w:t>
      </w:r>
    </w:p>
    <w:p>
      <w:pPr>
        <w:spacing w:after="0" w:line="196" w:lineRule="exact"/>
        <w:rPr>
          <w:sz w:val="20"/>
          <w:szCs w:val="20"/>
          <w:color w:val="auto"/>
        </w:rPr>
      </w:pPr>
    </w:p>
    <w:p>
      <w:pPr>
        <w:jc w:val="both"/>
        <w:spacing w:after="0" w:line="247" w:lineRule="auto"/>
        <w:rPr>
          <w:sz w:val="20"/>
          <w:szCs w:val="20"/>
          <w:color w:val="auto"/>
        </w:rPr>
      </w:pPr>
      <w:r>
        <w:rPr>
          <w:rFonts w:ascii="Arial" w:cs="Arial" w:eastAsia="Arial" w:hAnsi="Arial"/>
          <w:sz w:val="18"/>
          <w:szCs w:val="18"/>
          <w:color w:val="auto"/>
        </w:rPr>
        <w:t>As a result of factors described above, we recognized net income of $14.5 million for the 39-week period ended September 29, 2024, as compared to net income of $18.0 million for the 39-week period ended October 1, 2023. Additionally, we recognized total comprehensive income of $14.8 million for the 39-week period ended September 29, 2024, as compared to total comprehensive income of $17.9 million for the 39-week period ended October 1, 2023. Comprehensive income includes the effect of foreign currency translation adjustments.</w:t>
      </w:r>
    </w:p>
    <w:p>
      <w:pPr>
        <w:spacing w:after="0" w:line="16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Non-GAAP Financial Measures</w:t>
      </w:r>
    </w:p>
    <w:p>
      <w:pPr>
        <w:spacing w:after="0" w:line="198" w:lineRule="exact"/>
        <w:rPr>
          <w:sz w:val="20"/>
          <w:szCs w:val="20"/>
          <w:color w:val="auto"/>
        </w:rPr>
      </w:pPr>
    </w:p>
    <w:p>
      <w:pPr>
        <w:jc w:val="both"/>
        <w:spacing w:after="0"/>
        <w:rPr>
          <w:sz w:val="20"/>
          <w:szCs w:val="20"/>
          <w:color w:val="auto"/>
        </w:rPr>
      </w:pPr>
      <w:r>
        <w:rPr>
          <w:rFonts w:ascii="Arial" w:cs="Arial" w:eastAsia="Arial" w:hAnsi="Arial"/>
          <w:sz w:val="18"/>
          <w:szCs w:val="18"/>
          <w:color w:val="auto"/>
        </w:rPr>
        <w:t>We present certain information with respect to EBITDA, Adjusted EBITDA, Adjusted EBITDA Margin, Adjusted Gross Profit, Adjusted Gross Margin, Adjusted Net Income, Adjusted Diluted EPS, and Free Cash Flow as supplemental measures of our operating performance and believe that such non-GAAP financial measures are useful to investors in evaluating our financial performance and in comparing our financial results between periods because they exclude the impact of certain items that we do not consider indicative of our ongoing operating performance. We believe that the presentation of these non-GAAP financial measures enhances the usefulness of our financial information by presenting measures that management uses internally to establish forecasts, budgets and operational goals to manage and monitor our business. We believe that these non-GAAP financial measures help to depict a more realistic representation of the performance of our underlying business, enabling us to evaluate and plan more effectively for the future.</w:t>
      </w:r>
    </w:p>
    <w:p>
      <w:pPr>
        <w:spacing w:after="0" w:line="167" w:lineRule="exact"/>
        <w:rPr>
          <w:sz w:val="20"/>
          <w:szCs w:val="20"/>
          <w:color w:val="auto"/>
        </w:rPr>
      </w:pPr>
    </w:p>
    <w:p>
      <w:pPr>
        <w:jc w:val="both"/>
        <w:spacing w:after="0" w:line="242" w:lineRule="auto"/>
        <w:rPr>
          <w:sz w:val="20"/>
          <w:szCs w:val="20"/>
          <w:color w:val="auto"/>
        </w:rPr>
      </w:pPr>
      <w:r>
        <w:rPr>
          <w:rFonts w:ascii="Arial" w:cs="Arial" w:eastAsia="Arial" w:hAnsi="Arial"/>
          <w:sz w:val="18"/>
          <w:szCs w:val="18"/>
          <w:color w:val="auto"/>
        </w:rPr>
        <w:t>EBITDA, Adjusted EBITDA, Adjusted EBITDA Margin, Adjusted Gross Profit, Adjusted Gross Margin, Adjusted Net Income, Adjusted Diluted EPS, and Free Cash Flow are not prepared in accordance with GAAP and may be different from non-GAAP financial measures used by other companies. These measures should not be considered as measures of financial performance under GAAP, and the items excluded from or included in these metrics are significant components in understanding and assessing our financial performance. These metrics should not be considered as alternatives to net income, gross profit, net cash provided by operating activities, or any other performance measures, as applicable, derived in accordance with GAAP.</w:t>
      </w:r>
    </w:p>
    <w:p>
      <w:pPr>
        <w:spacing w:after="0" w:line="16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77470</wp:posOffset>
            </wp:positionV>
            <wp:extent cx="7132320" cy="171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9" w:name="page30"/>
    <w:bookmarkEnd w:id="29"/>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Adjusted EBITDA</w:t>
      </w:r>
    </w:p>
    <w:p>
      <w:pPr>
        <w:spacing w:after="0" w:line="196" w:lineRule="exact"/>
        <w:rPr>
          <w:sz w:val="20"/>
          <w:szCs w:val="20"/>
          <w:color w:val="auto"/>
        </w:rPr>
      </w:pPr>
    </w:p>
    <w:p>
      <w:pPr>
        <w:jc w:val="both"/>
        <w:spacing w:after="0" w:line="239" w:lineRule="auto"/>
        <w:rPr>
          <w:sz w:val="20"/>
          <w:szCs w:val="20"/>
          <w:color w:val="auto"/>
        </w:rPr>
      </w:pPr>
      <w:r>
        <w:rPr>
          <w:rFonts w:ascii="Arial" w:cs="Arial" w:eastAsia="Arial" w:hAnsi="Arial"/>
          <w:sz w:val="18"/>
          <w:szCs w:val="18"/>
          <w:color w:val="auto"/>
        </w:rPr>
        <w:t>We define EBITDA as earnings before depreciation, amortization of intangible assets, interest expense, and income tax expense. We define Adjusted EBITDA as EBITDA adjusted to exclude, to the extent applicable, restructuring costs, which includes operational restructuring and integration activities, termination related benefits, facilities relocation, and executive transition costs; changes in the fair value of the warrant liability; changes in the fair value of the earn-out liability; equity-based compensation expense; strategic product rationalization charges primarily due to initiatives that are part of a portfolio transformation aimed at eliminating unprofitable or slow-moving SKUs; loss on sale of assets; gain or loss on the early extinguishment of debt; notable items that we do not believe are reflective of our underlying operating performance, including litigation settlements and certain costs incurred for advisory services related to identifying performance initiatives; and other expenses or gains, which includes gains or losses from disposal of fixed assets, franchise taxes, and gains or losses from foreign currency transactions. We define Adjusted EBITDA Margin as Adjusted EBITDA divided by net sales.</w:t>
      </w:r>
    </w:p>
    <w:p>
      <w:pPr>
        <w:spacing w:after="0" w:line="170"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The following unaudited table presents the reconciliation of net income, the most directly comparable GAAP measure, to EBITDA, Adjusted EBITDA, and Adjusted EBITDA Margin for the 13-week and 39-week periods ended September 29, 2024 and October 1, 2023 (dollars in thousands):</w:t>
      </w:r>
    </w:p>
    <w:p>
      <w:pPr>
        <w:spacing w:after="0" w:line="155" w:lineRule="exact"/>
        <w:rPr>
          <w:sz w:val="20"/>
          <w:szCs w:val="20"/>
          <w:color w:val="auto"/>
        </w:rPr>
      </w:pPr>
    </w:p>
    <w:tbl>
      <w:tblPr>
        <w:tblLayout w:type="fixed"/>
        <w:tblInd w:w="340" w:type="dxa"/>
        <w:tblCellMar>
          <w:top w:w="0" w:type="dxa"/>
          <w:left w:w="0" w:type="dxa"/>
          <w:bottom w:w="0" w:type="dxa"/>
          <w:right w:w="0" w:type="dxa"/>
        </w:tblCellMar>
      </w:tblPr>
      <w:tr>
        <w:trPr>
          <w:trHeight w:val="221"/>
        </w:trPr>
        <w:tc>
          <w:tcPr>
            <w:tcW w:w="416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740" w:type="dxa"/>
            <w:vAlign w:val="bottom"/>
            <w:gridSpan w:val="5"/>
          </w:tcPr>
          <w:p>
            <w:pPr>
              <w:ind w:left="20"/>
              <w:spacing w:after="0"/>
              <w:rPr>
                <w:sz w:val="20"/>
                <w:szCs w:val="20"/>
                <w:color w:val="auto"/>
              </w:rPr>
            </w:pPr>
            <w:r>
              <w:rPr>
                <w:rFonts w:ascii="Arial" w:cs="Arial" w:eastAsia="Arial" w:hAnsi="Arial"/>
                <w:sz w:val="18"/>
                <w:szCs w:val="18"/>
                <w:color w:val="auto"/>
              </w:rPr>
              <w:t>For the thirteen weeks ended</w:t>
            </w:r>
          </w:p>
        </w:tc>
        <w:tc>
          <w:tcPr>
            <w:tcW w:w="2760" w:type="dxa"/>
            <w:vAlign w:val="bottom"/>
            <w:gridSpan w:val="6"/>
          </w:tcPr>
          <w:p>
            <w:pPr>
              <w:jc w:val="right"/>
              <w:ind w:right="200"/>
              <w:spacing w:after="0"/>
              <w:rPr>
                <w:sz w:val="20"/>
                <w:szCs w:val="20"/>
                <w:color w:val="auto"/>
              </w:rPr>
            </w:pPr>
            <w:r>
              <w:rPr>
                <w:rFonts w:ascii="Arial" w:cs="Arial" w:eastAsia="Arial" w:hAnsi="Arial"/>
                <w:sz w:val="18"/>
                <w:szCs w:val="18"/>
                <w:color w:val="auto"/>
              </w:rPr>
              <w:t>For the thirty-nine weeks ended</w:t>
            </w:r>
          </w:p>
        </w:tc>
      </w:tr>
      <w:tr>
        <w:trPr>
          <w:trHeight w:val="177"/>
        </w:trPr>
        <w:tc>
          <w:tcPr>
            <w:tcW w:w="416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00" w:type="dxa"/>
            <w:vAlign w:val="bottom"/>
            <w:tcBorders>
              <w:top w:val="single" w:sz="8" w:color="auto"/>
            </w:tcBorders>
          </w:tcPr>
          <w:p>
            <w:pPr>
              <w:spacing w:after="0"/>
              <w:rPr>
                <w:sz w:val="15"/>
                <w:szCs w:val="15"/>
                <w:color w:val="auto"/>
              </w:rPr>
            </w:pPr>
          </w:p>
        </w:tc>
        <w:tc>
          <w:tcPr>
            <w:tcW w:w="1320" w:type="dxa"/>
            <w:vAlign w:val="bottom"/>
            <w:tcBorders>
              <w:top w:val="single" w:sz="8" w:color="auto"/>
            </w:tcBorders>
            <w:gridSpan w:val="2"/>
          </w:tcPr>
          <w:p>
            <w:pPr>
              <w:ind w:left="40"/>
              <w:spacing w:after="0" w:line="177" w:lineRule="exact"/>
              <w:rPr>
                <w:sz w:val="20"/>
                <w:szCs w:val="20"/>
                <w:color w:val="auto"/>
              </w:rPr>
            </w:pPr>
            <w:r>
              <w:rPr>
                <w:rFonts w:ascii="Arial" w:cs="Arial" w:eastAsia="Arial" w:hAnsi="Arial"/>
                <w:sz w:val="18"/>
                <w:szCs w:val="18"/>
                <w:color w:val="auto"/>
              </w:rPr>
              <w:t>September</w:t>
            </w:r>
          </w:p>
        </w:tc>
        <w:tc>
          <w:tcPr>
            <w:tcW w:w="140" w:type="dxa"/>
            <w:vAlign w:val="bottom"/>
            <w:tcBorders>
              <w:top w:val="single" w:sz="8" w:color="auto"/>
            </w:tcBorders>
          </w:tcPr>
          <w:p>
            <w:pPr>
              <w:spacing w:after="0"/>
              <w:rPr>
                <w:sz w:val="15"/>
                <w:szCs w:val="15"/>
                <w:color w:val="auto"/>
              </w:rPr>
            </w:pPr>
          </w:p>
        </w:tc>
        <w:tc>
          <w:tcPr>
            <w:tcW w:w="1020" w:type="dxa"/>
            <w:vAlign w:val="bottom"/>
            <w:tcBorders>
              <w:top w:val="single" w:sz="8" w:color="auto"/>
            </w:tcBorders>
          </w:tcPr>
          <w:p>
            <w:pPr>
              <w:jc w:val="center"/>
              <w:ind w:right="50"/>
              <w:spacing w:after="0" w:line="177" w:lineRule="exact"/>
              <w:rPr>
                <w:sz w:val="20"/>
                <w:szCs w:val="20"/>
                <w:color w:val="auto"/>
              </w:rPr>
            </w:pPr>
            <w:r>
              <w:rPr>
                <w:rFonts w:ascii="Arial" w:cs="Arial" w:eastAsia="Arial" w:hAnsi="Arial"/>
                <w:sz w:val="18"/>
                <w:szCs w:val="18"/>
                <w:color w:val="auto"/>
                <w:w w:val="99"/>
              </w:rPr>
              <w:t>October 1,</w:t>
            </w:r>
          </w:p>
        </w:tc>
        <w:tc>
          <w:tcPr>
            <w:tcW w:w="260" w:type="dxa"/>
            <w:vAlign w:val="bottom"/>
          </w:tcPr>
          <w:p>
            <w:pPr>
              <w:spacing w:after="0"/>
              <w:rPr>
                <w:sz w:val="15"/>
                <w:szCs w:val="15"/>
                <w:color w:val="auto"/>
              </w:rPr>
            </w:pPr>
          </w:p>
        </w:tc>
        <w:tc>
          <w:tcPr>
            <w:tcW w:w="120" w:type="dxa"/>
            <w:vAlign w:val="bottom"/>
            <w:tcBorders>
              <w:top w:val="single" w:sz="8" w:color="auto"/>
            </w:tcBorders>
          </w:tcPr>
          <w:p>
            <w:pPr>
              <w:spacing w:after="0"/>
              <w:rPr>
                <w:sz w:val="15"/>
                <w:szCs w:val="15"/>
                <w:color w:val="auto"/>
              </w:rPr>
            </w:pPr>
          </w:p>
        </w:tc>
        <w:tc>
          <w:tcPr>
            <w:tcW w:w="1320" w:type="dxa"/>
            <w:vAlign w:val="bottom"/>
            <w:tcBorders>
              <w:top w:val="single" w:sz="8" w:color="auto"/>
            </w:tcBorders>
            <w:gridSpan w:val="2"/>
          </w:tcPr>
          <w:p>
            <w:pPr>
              <w:jc w:val="right"/>
              <w:ind w:right="400"/>
              <w:spacing w:after="0" w:line="177" w:lineRule="exact"/>
              <w:rPr>
                <w:sz w:val="20"/>
                <w:szCs w:val="20"/>
                <w:color w:val="auto"/>
              </w:rPr>
            </w:pPr>
            <w:r>
              <w:rPr>
                <w:rFonts w:ascii="Arial" w:cs="Arial" w:eastAsia="Arial" w:hAnsi="Arial"/>
                <w:sz w:val="18"/>
                <w:szCs w:val="18"/>
                <w:color w:val="auto"/>
              </w:rPr>
              <w:t>September</w:t>
            </w:r>
          </w:p>
        </w:tc>
        <w:tc>
          <w:tcPr>
            <w:tcW w:w="120" w:type="dxa"/>
            <w:vAlign w:val="bottom"/>
            <w:tcBorders>
              <w:top w:val="single" w:sz="8" w:color="auto"/>
            </w:tcBorders>
          </w:tcPr>
          <w:p>
            <w:pPr>
              <w:spacing w:after="0"/>
              <w:rPr>
                <w:sz w:val="15"/>
                <w:szCs w:val="15"/>
                <w:color w:val="auto"/>
              </w:rPr>
            </w:pPr>
          </w:p>
        </w:tc>
        <w:tc>
          <w:tcPr>
            <w:tcW w:w="1040" w:type="dxa"/>
            <w:vAlign w:val="bottom"/>
            <w:tcBorders>
              <w:top w:val="single" w:sz="8" w:color="auto"/>
            </w:tcBorders>
          </w:tcPr>
          <w:p>
            <w:pPr>
              <w:jc w:val="right"/>
              <w:ind w:right="70"/>
              <w:spacing w:after="0" w:line="177" w:lineRule="exact"/>
              <w:rPr>
                <w:sz w:val="20"/>
                <w:szCs w:val="20"/>
                <w:color w:val="auto"/>
              </w:rPr>
            </w:pPr>
            <w:r>
              <w:rPr>
                <w:rFonts w:ascii="Arial" w:cs="Arial" w:eastAsia="Arial" w:hAnsi="Arial"/>
                <w:sz w:val="18"/>
                <w:szCs w:val="18"/>
                <w:color w:val="auto"/>
              </w:rPr>
              <w:t>October 1,</w:t>
            </w:r>
          </w:p>
        </w:tc>
        <w:tc>
          <w:tcPr>
            <w:tcW w:w="160" w:type="dxa"/>
            <w:vAlign w:val="bottom"/>
          </w:tcPr>
          <w:p>
            <w:pPr>
              <w:spacing w:after="0"/>
              <w:rPr>
                <w:sz w:val="15"/>
                <w:szCs w:val="15"/>
                <w:color w:val="auto"/>
              </w:rPr>
            </w:pPr>
          </w:p>
        </w:tc>
      </w:tr>
      <w:tr>
        <w:trPr>
          <w:trHeight w:val="221"/>
        </w:trPr>
        <w:tc>
          <w:tcPr>
            <w:tcW w:w="416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rPr>
              <w:t>29, 2024</w:t>
            </w:r>
          </w:p>
        </w:tc>
        <w:tc>
          <w:tcPr>
            <w:tcW w:w="26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color w:val="auto"/>
              </w:rPr>
              <w:t>2023</w:t>
            </w:r>
          </w:p>
        </w:tc>
        <w:tc>
          <w:tcPr>
            <w:tcW w:w="26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rPr>
              <w:t>29, 2024</w:t>
            </w:r>
          </w:p>
        </w:tc>
        <w:tc>
          <w:tcPr>
            <w:tcW w:w="26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color w:val="auto"/>
              </w:rPr>
              <w:t>2023</w:t>
            </w:r>
          </w:p>
        </w:tc>
        <w:tc>
          <w:tcPr>
            <w:tcW w:w="160" w:type="dxa"/>
            <w:vAlign w:val="bottom"/>
          </w:tcPr>
          <w:p>
            <w:pPr>
              <w:spacing w:after="0"/>
              <w:rPr>
                <w:sz w:val="19"/>
                <w:szCs w:val="19"/>
                <w:color w:val="auto"/>
              </w:rPr>
            </w:pPr>
          </w:p>
        </w:tc>
      </w:tr>
      <w:tr>
        <w:trPr>
          <w:trHeight w:val="196"/>
        </w:trPr>
        <w:tc>
          <w:tcPr>
            <w:tcW w:w="416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Net income</w:t>
            </w:r>
          </w:p>
        </w:tc>
        <w:tc>
          <w:tcPr>
            <w:tcW w:w="1000" w:type="dxa"/>
            <w:vAlign w:val="bottom"/>
            <w:gridSpan w:val="2"/>
            <w:shd w:val="clear" w:color="auto" w:fill="CCEEFF"/>
          </w:tcPr>
          <w:p>
            <w:pPr>
              <w:jc w:val="right"/>
              <w:spacing w:after="0" w:line="196" w:lineRule="exact"/>
              <w:rPr>
                <w:sz w:val="20"/>
                <w:szCs w:val="20"/>
                <w:color w:val="auto"/>
              </w:rPr>
            </w:pPr>
            <w:r>
              <w:rPr>
                <w:rFonts w:ascii="Arial" w:cs="Arial" w:eastAsia="Arial" w:hAnsi="Arial"/>
                <w:sz w:val="18"/>
                <w:szCs w:val="18"/>
                <w:color w:val="auto"/>
              </w:rPr>
              <w:t>$</w:t>
            </w:r>
          </w:p>
        </w:tc>
        <w:tc>
          <w:tcPr>
            <w:tcW w:w="1320" w:type="dxa"/>
            <w:vAlign w:val="bottom"/>
            <w:tcBorders>
              <w:right w:val="single" w:sz="8" w:color="CCEEFF"/>
            </w:tcBorders>
            <w:gridSpan w:val="2"/>
            <w:shd w:val="clear" w:color="auto" w:fill="CCEEFF"/>
          </w:tcPr>
          <w:p>
            <w:pPr>
              <w:jc w:val="right"/>
              <w:ind w:right="200"/>
              <w:spacing w:after="0" w:line="196" w:lineRule="exact"/>
              <w:rPr>
                <w:sz w:val="20"/>
                <w:szCs w:val="20"/>
                <w:color w:val="auto"/>
              </w:rPr>
            </w:pPr>
            <w:r>
              <w:rPr>
                <w:rFonts w:ascii="Arial" w:cs="Arial" w:eastAsia="Arial" w:hAnsi="Arial"/>
                <w:sz w:val="18"/>
                <w:szCs w:val="18"/>
                <w:color w:val="auto"/>
              </w:rPr>
              <w:t>(6,288)</w:t>
            </w:r>
          </w:p>
        </w:tc>
        <w:tc>
          <w:tcPr>
            <w:tcW w:w="14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w w:val="79"/>
              </w:rPr>
              <w:t>$</w:t>
            </w:r>
          </w:p>
        </w:tc>
        <w:tc>
          <w:tcPr>
            <w:tcW w:w="1280" w:type="dxa"/>
            <w:vAlign w:val="bottom"/>
            <w:gridSpan w:val="2"/>
            <w:shd w:val="clear" w:color="auto" w:fill="CCEEFF"/>
          </w:tcPr>
          <w:p>
            <w:pPr>
              <w:jc w:val="right"/>
              <w:ind w:right="260"/>
              <w:spacing w:after="0" w:line="196" w:lineRule="exact"/>
              <w:rPr>
                <w:sz w:val="20"/>
                <w:szCs w:val="20"/>
                <w:color w:val="auto"/>
              </w:rPr>
            </w:pPr>
            <w:r>
              <w:rPr>
                <w:rFonts w:ascii="Arial" w:cs="Arial" w:eastAsia="Arial" w:hAnsi="Arial"/>
                <w:sz w:val="18"/>
                <w:szCs w:val="18"/>
                <w:color w:val="auto"/>
              </w:rPr>
              <w:t>752</w:t>
            </w:r>
          </w:p>
        </w:tc>
        <w:tc>
          <w:tcPr>
            <w:tcW w:w="12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w w:val="79"/>
              </w:rPr>
              <w:t>$</w:t>
            </w:r>
          </w:p>
        </w:tc>
        <w:tc>
          <w:tcPr>
            <w:tcW w:w="1320" w:type="dxa"/>
            <w:vAlign w:val="bottom"/>
            <w:gridSpan w:val="2"/>
            <w:shd w:val="clear" w:color="auto" w:fill="CCEEFF"/>
          </w:tcPr>
          <w:p>
            <w:pPr>
              <w:jc w:val="right"/>
              <w:ind w:right="260"/>
              <w:spacing w:after="0" w:line="196" w:lineRule="exact"/>
              <w:rPr>
                <w:sz w:val="20"/>
                <w:szCs w:val="20"/>
                <w:color w:val="auto"/>
              </w:rPr>
            </w:pPr>
            <w:r>
              <w:rPr>
                <w:rFonts w:ascii="Arial" w:cs="Arial" w:eastAsia="Arial" w:hAnsi="Arial"/>
                <w:sz w:val="18"/>
                <w:szCs w:val="18"/>
                <w:color w:val="auto"/>
              </w:rPr>
              <w:t>14,547</w:t>
            </w:r>
          </w:p>
        </w:tc>
        <w:tc>
          <w:tcPr>
            <w:tcW w:w="12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w w:val="79"/>
              </w:rPr>
              <w:t>$</w:t>
            </w:r>
          </w:p>
        </w:tc>
        <w:tc>
          <w:tcPr>
            <w:tcW w:w="1200" w:type="dxa"/>
            <w:vAlign w:val="bottom"/>
            <w:gridSpan w:val="2"/>
            <w:shd w:val="clear" w:color="auto" w:fill="CCEEFF"/>
          </w:tcPr>
          <w:p>
            <w:pPr>
              <w:jc w:val="right"/>
              <w:ind w:right="160"/>
              <w:spacing w:after="0" w:line="196" w:lineRule="exact"/>
              <w:rPr>
                <w:sz w:val="20"/>
                <w:szCs w:val="20"/>
                <w:color w:val="auto"/>
              </w:rPr>
            </w:pPr>
            <w:r>
              <w:rPr>
                <w:rFonts w:ascii="Arial" w:cs="Arial" w:eastAsia="Arial" w:hAnsi="Arial"/>
                <w:sz w:val="18"/>
                <w:szCs w:val="18"/>
                <w:color w:val="auto"/>
              </w:rPr>
              <w:t>17,978</w:t>
            </w:r>
          </w:p>
        </w:tc>
      </w:tr>
      <w:tr>
        <w:trPr>
          <w:trHeight w:val="203"/>
        </w:trPr>
        <w:tc>
          <w:tcPr>
            <w:tcW w:w="4160" w:type="dxa"/>
            <w:vAlign w:val="bottom"/>
          </w:tcPr>
          <w:p>
            <w:pPr>
              <w:spacing w:after="0" w:line="202" w:lineRule="exact"/>
              <w:rPr>
                <w:sz w:val="20"/>
                <w:szCs w:val="20"/>
                <w:color w:val="auto"/>
              </w:rPr>
            </w:pPr>
            <w:r>
              <w:rPr>
                <w:rFonts w:ascii="Arial" w:cs="Arial" w:eastAsia="Arial" w:hAnsi="Arial"/>
                <w:sz w:val="18"/>
                <w:szCs w:val="18"/>
                <w:color w:val="auto"/>
              </w:rPr>
              <w:t>Adjustments:</w:t>
            </w: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60" w:type="dxa"/>
            <w:vAlign w:val="bottom"/>
          </w:tcPr>
          <w:p>
            <w:pPr>
              <w:spacing w:after="0"/>
              <w:rPr>
                <w:sz w:val="17"/>
                <w:szCs w:val="17"/>
                <w:color w:val="auto"/>
              </w:rPr>
            </w:pPr>
          </w:p>
        </w:tc>
      </w:tr>
      <w:tr>
        <w:trPr>
          <w:trHeight w:val="203"/>
        </w:trPr>
        <w:tc>
          <w:tcPr>
            <w:tcW w:w="4160" w:type="dxa"/>
            <w:vAlign w:val="bottom"/>
            <w:shd w:val="clear" w:color="auto" w:fill="CCEEFF"/>
          </w:tcPr>
          <w:p>
            <w:pPr>
              <w:ind w:left="160"/>
              <w:spacing w:after="0" w:line="202" w:lineRule="exact"/>
              <w:rPr>
                <w:sz w:val="20"/>
                <w:szCs w:val="20"/>
                <w:color w:val="auto"/>
              </w:rPr>
            </w:pPr>
            <w:r>
              <w:rPr>
                <w:rFonts w:ascii="Arial" w:cs="Arial" w:eastAsia="Arial" w:hAnsi="Arial"/>
                <w:sz w:val="18"/>
                <w:szCs w:val="18"/>
                <w:color w:val="auto"/>
              </w:rPr>
              <w:t>Depreciation</w:t>
            </w:r>
          </w:p>
        </w:tc>
        <w:tc>
          <w:tcPr>
            <w:tcW w:w="9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320" w:type="dxa"/>
            <w:vAlign w:val="bottom"/>
            <w:tcBorders>
              <w:right w:val="single" w:sz="8" w:color="CCEEFF"/>
            </w:tcBorders>
            <w:gridSpan w:val="2"/>
            <w:shd w:val="clear" w:color="auto" w:fill="CCEEFF"/>
          </w:tcPr>
          <w:p>
            <w:pPr>
              <w:jc w:val="right"/>
              <w:ind w:right="260"/>
              <w:spacing w:after="0" w:line="202" w:lineRule="exact"/>
              <w:rPr>
                <w:sz w:val="20"/>
                <w:szCs w:val="20"/>
                <w:color w:val="auto"/>
              </w:rPr>
            </w:pPr>
            <w:r>
              <w:rPr>
                <w:rFonts w:ascii="Arial" w:cs="Arial" w:eastAsia="Arial" w:hAnsi="Arial"/>
                <w:sz w:val="18"/>
                <w:szCs w:val="18"/>
                <w:color w:val="auto"/>
              </w:rPr>
              <w:t>2,231</w:t>
            </w:r>
          </w:p>
        </w:tc>
        <w:tc>
          <w:tcPr>
            <w:tcW w:w="140" w:type="dxa"/>
            <w:vAlign w:val="bottom"/>
            <w:shd w:val="clear" w:color="auto" w:fill="CCEEFF"/>
          </w:tcPr>
          <w:p>
            <w:pPr>
              <w:spacing w:after="0"/>
              <w:rPr>
                <w:sz w:val="17"/>
                <w:szCs w:val="17"/>
                <w:color w:val="auto"/>
              </w:rPr>
            </w:pPr>
          </w:p>
        </w:tc>
        <w:tc>
          <w:tcPr>
            <w:tcW w:w="1280" w:type="dxa"/>
            <w:vAlign w:val="bottom"/>
            <w:gridSpan w:val="2"/>
            <w:shd w:val="clear" w:color="auto" w:fill="CCEEFF"/>
          </w:tcPr>
          <w:p>
            <w:pPr>
              <w:jc w:val="right"/>
              <w:ind w:right="260"/>
              <w:spacing w:after="0" w:line="202" w:lineRule="exact"/>
              <w:rPr>
                <w:sz w:val="20"/>
                <w:szCs w:val="20"/>
                <w:color w:val="auto"/>
              </w:rPr>
            </w:pPr>
            <w:r>
              <w:rPr>
                <w:rFonts w:ascii="Arial" w:cs="Arial" w:eastAsia="Arial" w:hAnsi="Arial"/>
                <w:sz w:val="18"/>
                <w:szCs w:val="18"/>
                <w:color w:val="auto"/>
              </w:rPr>
              <w:t>2,785</w:t>
            </w:r>
          </w:p>
        </w:tc>
        <w:tc>
          <w:tcPr>
            <w:tcW w:w="120" w:type="dxa"/>
            <w:vAlign w:val="bottom"/>
            <w:shd w:val="clear" w:color="auto" w:fill="CCEEFF"/>
          </w:tcPr>
          <w:p>
            <w:pPr>
              <w:spacing w:after="0"/>
              <w:rPr>
                <w:sz w:val="17"/>
                <w:szCs w:val="17"/>
                <w:color w:val="auto"/>
              </w:rPr>
            </w:pPr>
          </w:p>
        </w:tc>
        <w:tc>
          <w:tcPr>
            <w:tcW w:w="1320" w:type="dxa"/>
            <w:vAlign w:val="bottom"/>
            <w:gridSpan w:val="2"/>
            <w:shd w:val="clear" w:color="auto" w:fill="CCEEFF"/>
          </w:tcPr>
          <w:p>
            <w:pPr>
              <w:jc w:val="right"/>
              <w:ind w:right="260"/>
              <w:spacing w:after="0" w:line="202" w:lineRule="exact"/>
              <w:rPr>
                <w:sz w:val="20"/>
                <w:szCs w:val="20"/>
                <w:color w:val="auto"/>
              </w:rPr>
            </w:pPr>
            <w:r>
              <w:rPr>
                <w:rFonts w:ascii="Arial" w:cs="Arial" w:eastAsia="Arial" w:hAnsi="Arial"/>
                <w:sz w:val="18"/>
                <w:szCs w:val="18"/>
                <w:color w:val="auto"/>
              </w:rPr>
              <w:t>7,364</w:t>
            </w:r>
          </w:p>
        </w:tc>
        <w:tc>
          <w:tcPr>
            <w:tcW w:w="120" w:type="dxa"/>
            <w:vAlign w:val="bottom"/>
            <w:shd w:val="clear" w:color="auto" w:fill="CCEEFF"/>
          </w:tcPr>
          <w:p>
            <w:pPr>
              <w:spacing w:after="0"/>
              <w:rPr>
                <w:sz w:val="17"/>
                <w:szCs w:val="17"/>
                <w:color w:val="auto"/>
              </w:rPr>
            </w:pPr>
          </w:p>
        </w:tc>
        <w:tc>
          <w:tcPr>
            <w:tcW w:w="1200" w:type="dxa"/>
            <w:vAlign w:val="bottom"/>
            <w:gridSpan w:val="2"/>
            <w:shd w:val="clear" w:color="auto" w:fill="CCEEFF"/>
          </w:tcPr>
          <w:p>
            <w:pPr>
              <w:jc w:val="right"/>
              <w:ind w:right="160"/>
              <w:spacing w:after="0" w:line="202" w:lineRule="exact"/>
              <w:rPr>
                <w:sz w:val="20"/>
                <w:szCs w:val="20"/>
                <w:color w:val="auto"/>
              </w:rPr>
            </w:pPr>
            <w:r>
              <w:rPr>
                <w:rFonts w:ascii="Arial" w:cs="Arial" w:eastAsia="Arial" w:hAnsi="Arial"/>
                <w:sz w:val="18"/>
                <w:szCs w:val="18"/>
                <w:color w:val="auto"/>
              </w:rPr>
              <w:t>7,738</w:t>
            </w:r>
          </w:p>
        </w:tc>
      </w:tr>
      <w:tr>
        <w:trPr>
          <w:trHeight w:val="203"/>
        </w:trPr>
        <w:tc>
          <w:tcPr>
            <w:tcW w:w="4160" w:type="dxa"/>
            <w:vAlign w:val="bottom"/>
          </w:tcPr>
          <w:p>
            <w:pPr>
              <w:ind w:left="160"/>
              <w:spacing w:after="0" w:line="202" w:lineRule="exact"/>
              <w:rPr>
                <w:sz w:val="20"/>
                <w:szCs w:val="20"/>
                <w:color w:val="auto"/>
              </w:rPr>
            </w:pPr>
            <w:r>
              <w:rPr>
                <w:rFonts w:ascii="Arial" w:cs="Arial" w:eastAsia="Arial" w:hAnsi="Arial"/>
                <w:sz w:val="18"/>
                <w:szCs w:val="18"/>
                <w:color w:val="auto"/>
              </w:rPr>
              <w:t>Amortization of intangible assets</w:t>
            </w: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320" w:type="dxa"/>
            <w:vAlign w:val="bottom"/>
            <w:gridSpan w:val="2"/>
          </w:tcPr>
          <w:p>
            <w:pPr>
              <w:jc w:val="right"/>
              <w:ind w:right="260"/>
              <w:spacing w:after="0" w:line="202" w:lineRule="exact"/>
              <w:rPr>
                <w:sz w:val="20"/>
                <w:szCs w:val="20"/>
                <w:color w:val="auto"/>
              </w:rPr>
            </w:pPr>
            <w:r>
              <w:rPr>
                <w:rFonts w:ascii="Arial" w:cs="Arial" w:eastAsia="Arial" w:hAnsi="Arial"/>
                <w:sz w:val="18"/>
                <w:szCs w:val="18"/>
                <w:color w:val="auto"/>
              </w:rPr>
              <w:t>3,436</w:t>
            </w:r>
          </w:p>
        </w:tc>
        <w:tc>
          <w:tcPr>
            <w:tcW w:w="140" w:type="dxa"/>
            <w:vAlign w:val="bottom"/>
          </w:tcPr>
          <w:p>
            <w:pPr>
              <w:spacing w:after="0"/>
              <w:rPr>
                <w:sz w:val="17"/>
                <w:szCs w:val="17"/>
                <w:color w:val="auto"/>
              </w:rPr>
            </w:pPr>
          </w:p>
        </w:tc>
        <w:tc>
          <w:tcPr>
            <w:tcW w:w="1280" w:type="dxa"/>
            <w:vAlign w:val="bottom"/>
            <w:gridSpan w:val="2"/>
          </w:tcPr>
          <w:p>
            <w:pPr>
              <w:jc w:val="right"/>
              <w:ind w:right="260"/>
              <w:spacing w:after="0" w:line="202" w:lineRule="exact"/>
              <w:rPr>
                <w:sz w:val="20"/>
                <w:szCs w:val="20"/>
                <w:color w:val="auto"/>
              </w:rPr>
            </w:pPr>
            <w:r>
              <w:rPr>
                <w:rFonts w:ascii="Arial" w:cs="Arial" w:eastAsia="Arial" w:hAnsi="Arial"/>
                <w:sz w:val="18"/>
                <w:szCs w:val="18"/>
                <w:color w:val="auto"/>
              </w:rPr>
              <w:t>3,687</w:t>
            </w:r>
          </w:p>
        </w:tc>
        <w:tc>
          <w:tcPr>
            <w:tcW w:w="120" w:type="dxa"/>
            <w:vAlign w:val="bottom"/>
          </w:tcPr>
          <w:p>
            <w:pPr>
              <w:spacing w:after="0"/>
              <w:rPr>
                <w:sz w:val="17"/>
                <w:szCs w:val="17"/>
                <w:color w:val="auto"/>
              </w:rPr>
            </w:pPr>
          </w:p>
        </w:tc>
        <w:tc>
          <w:tcPr>
            <w:tcW w:w="1320" w:type="dxa"/>
            <w:vAlign w:val="bottom"/>
            <w:gridSpan w:val="2"/>
          </w:tcPr>
          <w:p>
            <w:pPr>
              <w:jc w:val="right"/>
              <w:ind w:right="260"/>
              <w:spacing w:after="0" w:line="202" w:lineRule="exact"/>
              <w:rPr>
                <w:sz w:val="20"/>
                <w:szCs w:val="20"/>
                <w:color w:val="auto"/>
              </w:rPr>
            </w:pPr>
            <w:r>
              <w:rPr>
                <w:rFonts w:ascii="Arial" w:cs="Arial" w:eastAsia="Arial" w:hAnsi="Arial"/>
                <w:sz w:val="18"/>
                <w:szCs w:val="18"/>
                <w:color w:val="auto"/>
              </w:rPr>
              <w:t>10,307</w:t>
            </w:r>
          </w:p>
        </w:tc>
        <w:tc>
          <w:tcPr>
            <w:tcW w:w="120" w:type="dxa"/>
            <w:vAlign w:val="bottom"/>
          </w:tcPr>
          <w:p>
            <w:pPr>
              <w:spacing w:after="0"/>
              <w:rPr>
                <w:sz w:val="17"/>
                <w:szCs w:val="17"/>
                <w:color w:val="auto"/>
              </w:rPr>
            </w:pPr>
          </w:p>
        </w:tc>
        <w:tc>
          <w:tcPr>
            <w:tcW w:w="1200" w:type="dxa"/>
            <w:vAlign w:val="bottom"/>
            <w:gridSpan w:val="2"/>
          </w:tcPr>
          <w:p>
            <w:pPr>
              <w:jc w:val="right"/>
              <w:ind w:right="160"/>
              <w:spacing w:after="0" w:line="202" w:lineRule="exact"/>
              <w:rPr>
                <w:sz w:val="20"/>
                <w:szCs w:val="20"/>
                <w:color w:val="auto"/>
              </w:rPr>
            </w:pPr>
            <w:r>
              <w:rPr>
                <w:rFonts w:ascii="Arial" w:cs="Arial" w:eastAsia="Arial" w:hAnsi="Arial"/>
                <w:sz w:val="18"/>
                <w:szCs w:val="18"/>
                <w:color w:val="auto"/>
              </w:rPr>
              <w:t>11,040</w:t>
            </w:r>
          </w:p>
        </w:tc>
      </w:tr>
      <w:tr>
        <w:trPr>
          <w:trHeight w:val="203"/>
        </w:trPr>
        <w:tc>
          <w:tcPr>
            <w:tcW w:w="4160" w:type="dxa"/>
            <w:vAlign w:val="bottom"/>
            <w:shd w:val="clear" w:color="auto" w:fill="CCEEFF"/>
          </w:tcPr>
          <w:p>
            <w:pPr>
              <w:ind w:left="160"/>
              <w:spacing w:after="0" w:line="202" w:lineRule="exact"/>
              <w:rPr>
                <w:sz w:val="20"/>
                <w:szCs w:val="20"/>
                <w:color w:val="auto"/>
              </w:rPr>
            </w:pPr>
            <w:r>
              <w:rPr>
                <w:rFonts w:ascii="Arial" w:cs="Arial" w:eastAsia="Arial" w:hAnsi="Arial"/>
                <w:sz w:val="18"/>
                <w:szCs w:val="18"/>
                <w:color w:val="auto"/>
              </w:rPr>
              <w:t>Interest expense, net</w:t>
            </w:r>
          </w:p>
        </w:tc>
        <w:tc>
          <w:tcPr>
            <w:tcW w:w="9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320" w:type="dxa"/>
            <w:vAlign w:val="bottom"/>
            <w:tcBorders>
              <w:right w:val="single" w:sz="8" w:color="CCEEFF"/>
            </w:tcBorders>
            <w:gridSpan w:val="2"/>
            <w:shd w:val="clear" w:color="auto" w:fill="CCEEFF"/>
          </w:tcPr>
          <w:p>
            <w:pPr>
              <w:jc w:val="right"/>
              <w:ind w:right="260"/>
              <w:spacing w:after="0" w:line="202" w:lineRule="exact"/>
              <w:rPr>
                <w:sz w:val="20"/>
                <w:szCs w:val="20"/>
                <w:color w:val="auto"/>
              </w:rPr>
            </w:pPr>
            <w:r>
              <w:rPr>
                <w:rFonts w:ascii="Arial" w:cs="Arial" w:eastAsia="Arial" w:hAnsi="Arial"/>
                <w:sz w:val="18"/>
                <w:szCs w:val="18"/>
                <w:color w:val="auto"/>
              </w:rPr>
              <w:t>15,010</w:t>
            </w:r>
          </w:p>
        </w:tc>
        <w:tc>
          <w:tcPr>
            <w:tcW w:w="140" w:type="dxa"/>
            <w:vAlign w:val="bottom"/>
            <w:shd w:val="clear" w:color="auto" w:fill="CCEEFF"/>
          </w:tcPr>
          <w:p>
            <w:pPr>
              <w:spacing w:after="0"/>
              <w:rPr>
                <w:sz w:val="17"/>
                <w:szCs w:val="17"/>
                <w:color w:val="auto"/>
              </w:rPr>
            </w:pPr>
          </w:p>
        </w:tc>
        <w:tc>
          <w:tcPr>
            <w:tcW w:w="1280" w:type="dxa"/>
            <w:vAlign w:val="bottom"/>
            <w:gridSpan w:val="2"/>
            <w:shd w:val="clear" w:color="auto" w:fill="CCEEFF"/>
          </w:tcPr>
          <w:p>
            <w:pPr>
              <w:jc w:val="right"/>
              <w:ind w:right="260"/>
              <w:spacing w:after="0" w:line="202" w:lineRule="exact"/>
              <w:rPr>
                <w:sz w:val="20"/>
                <w:szCs w:val="20"/>
                <w:color w:val="auto"/>
              </w:rPr>
            </w:pPr>
            <w:r>
              <w:rPr>
                <w:rFonts w:ascii="Arial" w:cs="Arial" w:eastAsia="Arial" w:hAnsi="Arial"/>
                <w:sz w:val="18"/>
                <w:szCs w:val="18"/>
                <w:color w:val="auto"/>
              </w:rPr>
              <w:t>13,712</w:t>
            </w:r>
          </w:p>
        </w:tc>
        <w:tc>
          <w:tcPr>
            <w:tcW w:w="120" w:type="dxa"/>
            <w:vAlign w:val="bottom"/>
            <w:shd w:val="clear" w:color="auto" w:fill="CCEEFF"/>
          </w:tcPr>
          <w:p>
            <w:pPr>
              <w:spacing w:after="0"/>
              <w:rPr>
                <w:sz w:val="17"/>
                <w:szCs w:val="17"/>
                <w:color w:val="auto"/>
              </w:rPr>
            </w:pPr>
          </w:p>
        </w:tc>
        <w:tc>
          <w:tcPr>
            <w:tcW w:w="1320" w:type="dxa"/>
            <w:vAlign w:val="bottom"/>
            <w:gridSpan w:val="2"/>
            <w:shd w:val="clear" w:color="auto" w:fill="CCEEFF"/>
          </w:tcPr>
          <w:p>
            <w:pPr>
              <w:jc w:val="right"/>
              <w:ind w:right="260"/>
              <w:spacing w:after="0" w:line="202" w:lineRule="exact"/>
              <w:rPr>
                <w:sz w:val="20"/>
                <w:szCs w:val="20"/>
                <w:color w:val="auto"/>
              </w:rPr>
            </w:pPr>
            <w:r>
              <w:rPr>
                <w:rFonts w:ascii="Arial" w:cs="Arial" w:eastAsia="Arial" w:hAnsi="Arial"/>
                <w:sz w:val="18"/>
                <w:szCs w:val="18"/>
                <w:color w:val="auto"/>
              </w:rPr>
              <w:t>39,192</w:t>
            </w:r>
          </w:p>
        </w:tc>
        <w:tc>
          <w:tcPr>
            <w:tcW w:w="120" w:type="dxa"/>
            <w:vAlign w:val="bottom"/>
            <w:shd w:val="clear" w:color="auto" w:fill="CCEEFF"/>
          </w:tcPr>
          <w:p>
            <w:pPr>
              <w:spacing w:after="0"/>
              <w:rPr>
                <w:sz w:val="17"/>
                <w:szCs w:val="17"/>
                <w:color w:val="auto"/>
              </w:rPr>
            </w:pPr>
          </w:p>
        </w:tc>
        <w:tc>
          <w:tcPr>
            <w:tcW w:w="1200" w:type="dxa"/>
            <w:vAlign w:val="bottom"/>
            <w:gridSpan w:val="2"/>
            <w:shd w:val="clear" w:color="auto" w:fill="CCEEFF"/>
          </w:tcPr>
          <w:p>
            <w:pPr>
              <w:jc w:val="right"/>
              <w:ind w:right="160"/>
              <w:spacing w:after="0" w:line="202" w:lineRule="exact"/>
              <w:rPr>
                <w:sz w:val="20"/>
                <w:szCs w:val="20"/>
                <w:color w:val="auto"/>
              </w:rPr>
            </w:pPr>
            <w:r>
              <w:rPr>
                <w:rFonts w:ascii="Arial" w:cs="Arial" w:eastAsia="Arial" w:hAnsi="Arial"/>
                <w:sz w:val="18"/>
                <w:szCs w:val="18"/>
                <w:color w:val="auto"/>
              </w:rPr>
              <w:t>41,909</w:t>
            </w:r>
          </w:p>
        </w:tc>
      </w:tr>
      <w:tr>
        <w:trPr>
          <w:trHeight w:val="203"/>
        </w:trPr>
        <w:tc>
          <w:tcPr>
            <w:tcW w:w="4160" w:type="dxa"/>
            <w:vAlign w:val="bottom"/>
          </w:tcPr>
          <w:p>
            <w:pPr>
              <w:ind w:left="160"/>
              <w:spacing w:after="0" w:line="202" w:lineRule="exact"/>
              <w:rPr>
                <w:sz w:val="20"/>
                <w:szCs w:val="20"/>
                <w:color w:val="auto"/>
              </w:rPr>
            </w:pPr>
            <w:r>
              <w:rPr>
                <w:rFonts w:ascii="Arial" w:cs="Arial" w:eastAsia="Arial" w:hAnsi="Arial"/>
                <w:sz w:val="18"/>
                <w:szCs w:val="18"/>
                <w:color w:val="auto"/>
              </w:rPr>
              <w:t>Income tax expense</w:t>
            </w: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320" w:type="dxa"/>
            <w:vAlign w:val="bottom"/>
            <w:gridSpan w:val="2"/>
          </w:tcPr>
          <w:p>
            <w:pPr>
              <w:jc w:val="right"/>
              <w:ind w:right="200"/>
              <w:spacing w:after="0" w:line="202" w:lineRule="exact"/>
              <w:rPr>
                <w:sz w:val="20"/>
                <w:szCs w:val="20"/>
                <w:color w:val="auto"/>
              </w:rPr>
            </w:pPr>
            <w:r>
              <w:rPr>
                <w:rFonts w:ascii="Arial" w:cs="Arial" w:eastAsia="Arial" w:hAnsi="Arial"/>
                <w:sz w:val="18"/>
                <w:szCs w:val="18"/>
                <w:color w:val="auto"/>
              </w:rPr>
              <w:t>(1,484)</w:t>
            </w:r>
          </w:p>
        </w:tc>
        <w:tc>
          <w:tcPr>
            <w:tcW w:w="140" w:type="dxa"/>
            <w:vAlign w:val="bottom"/>
          </w:tcPr>
          <w:p>
            <w:pPr>
              <w:spacing w:after="0"/>
              <w:rPr>
                <w:sz w:val="17"/>
                <w:szCs w:val="17"/>
                <w:color w:val="auto"/>
              </w:rPr>
            </w:pPr>
          </w:p>
        </w:tc>
        <w:tc>
          <w:tcPr>
            <w:tcW w:w="1280" w:type="dxa"/>
            <w:vAlign w:val="bottom"/>
            <w:gridSpan w:val="2"/>
          </w:tcPr>
          <w:p>
            <w:pPr>
              <w:jc w:val="right"/>
              <w:ind w:right="260"/>
              <w:spacing w:after="0" w:line="202" w:lineRule="exact"/>
              <w:rPr>
                <w:sz w:val="20"/>
                <w:szCs w:val="20"/>
                <w:color w:val="auto"/>
              </w:rPr>
            </w:pPr>
            <w:r>
              <w:rPr>
                <w:rFonts w:ascii="Arial" w:cs="Arial" w:eastAsia="Arial" w:hAnsi="Arial"/>
                <w:sz w:val="18"/>
                <w:szCs w:val="18"/>
                <w:color w:val="auto"/>
              </w:rPr>
              <w:t>2,092</w:t>
            </w:r>
          </w:p>
        </w:tc>
        <w:tc>
          <w:tcPr>
            <w:tcW w:w="120" w:type="dxa"/>
            <w:vAlign w:val="bottom"/>
          </w:tcPr>
          <w:p>
            <w:pPr>
              <w:spacing w:after="0"/>
              <w:rPr>
                <w:sz w:val="17"/>
                <w:szCs w:val="17"/>
                <w:color w:val="auto"/>
              </w:rPr>
            </w:pPr>
          </w:p>
        </w:tc>
        <w:tc>
          <w:tcPr>
            <w:tcW w:w="1320" w:type="dxa"/>
            <w:vAlign w:val="bottom"/>
            <w:gridSpan w:val="2"/>
          </w:tcPr>
          <w:p>
            <w:pPr>
              <w:jc w:val="right"/>
              <w:ind w:right="200"/>
              <w:spacing w:after="0" w:line="202" w:lineRule="exact"/>
              <w:rPr>
                <w:sz w:val="20"/>
                <w:szCs w:val="20"/>
                <w:color w:val="auto"/>
              </w:rPr>
            </w:pPr>
            <w:r>
              <w:rPr>
                <w:rFonts w:ascii="Arial" w:cs="Arial" w:eastAsia="Arial" w:hAnsi="Arial"/>
                <w:sz w:val="18"/>
                <w:szCs w:val="18"/>
                <w:color w:val="auto"/>
              </w:rPr>
              <w:t>(320)</w:t>
            </w:r>
          </w:p>
        </w:tc>
        <w:tc>
          <w:tcPr>
            <w:tcW w:w="120" w:type="dxa"/>
            <w:vAlign w:val="bottom"/>
          </w:tcPr>
          <w:p>
            <w:pPr>
              <w:spacing w:after="0"/>
              <w:rPr>
                <w:sz w:val="17"/>
                <w:szCs w:val="17"/>
                <w:color w:val="auto"/>
              </w:rPr>
            </w:pPr>
          </w:p>
        </w:tc>
        <w:tc>
          <w:tcPr>
            <w:tcW w:w="1200" w:type="dxa"/>
            <w:vAlign w:val="bottom"/>
            <w:gridSpan w:val="2"/>
          </w:tcPr>
          <w:p>
            <w:pPr>
              <w:jc w:val="right"/>
              <w:ind w:right="160"/>
              <w:spacing w:after="0" w:line="202" w:lineRule="exact"/>
              <w:rPr>
                <w:sz w:val="20"/>
                <w:szCs w:val="20"/>
                <w:color w:val="auto"/>
              </w:rPr>
            </w:pPr>
            <w:r>
              <w:rPr>
                <w:rFonts w:ascii="Arial" w:cs="Arial" w:eastAsia="Arial" w:hAnsi="Arial"/>
                <w:sz w:val="18"/>
                <w:szCs w:val="18"/>
                <w:color w:val="auto"/>
              </w:rPr>
              <w:t>7,756</w:t>
            </w:r>
          </w:p>
        </w:tc>
      </w:tr>
      <w:tr>
        <w:trPr>
          <w:trHeight w:val="20"/>
        </w:trPr>
        <w:tc>
          <w:tcPr>
            <w:tcW w:w="416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196"/>
        </w:trPr>
        <w:tc>
          <w:tcPr>
            <w:tcW w:w="416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EBITDA</w:t>
            </w:r>
          </w:p>
        </w:tc>
        <w:tc>
          <w:tcPr>
            <w:tcW w:w="9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320" w:type="dxa"/>
            <w:vAlign w:val="bottom"/>
            <w:tcBorders>
              <w:right w:val="single" w:sz="8" w:color="CCEEFF"/>
            </w:tcBorders>
            <w:gridSpan w:val="2"/>
            <w:shd w:val="clear" w:color="auto" w:fill="CCEEFF"/>
          </w:tcPr>
          <w:p>
            <w:pPr>
              <w:jc w:val="right"/>
              <w:ind w:right="260"/>
              <w:spacing w:after="0" w:line="196" w:lineRule="exact"/>
              <w:rPr>
                <w:sz w:val="20"/>
                <w:szCs w:val="20"/>
                <w:color w:val="auto"/>
              </w:rPr>
            </w:pPr>
            <w:r>
              <w:rPr>
                <w:rFonts w:ascii="Arial" w:cs="Arial" w:eastAsia="Arial" w:hAnsi="Arial"/>
                <w:sz w:val="18"/>
                <w:szCs w:val="18"/>
                <w:color w:val="auto"/>
              </w:rPr>
              <w:t>12,905</w:t>
            </w:r>
          </w:p>
        </w:tc>
        <w:tc>
          <w:tcPr>
            <w:tcW w:w="140" w:type="dxa"/>
            <w:vAlign w:val="bottom"/>
            <w:shd w:val="clear" w:color="auto" w:fill="CCEEFF"/>
          </w:tcPr>
          <w:p>
            <w:pPr>
              <w:spacing w:after="0"/>
              <w:rPr>
                <w:sz w:val="17"/>
                <w:szCs w:val="17"/>
                <w:color w:val="auto"/>
              </w:rPr>
            </w:pPr>
          </w:p>
        </w:tc>
        <w:tc>
          <w:tcPr>
            <w:tcW w:w="1280" w:type="dxa"/>
            <w:vAlign w:val="bottom"/>
            <w:gridSpan w:val="2"/>
            <w:shd w:val="clear" w:color="auto" w:fill="CCEEFF"/>
          </w:tcPr>
          <w:p>
            <w:pPr>
              <w:jc w:val="right"/>
              <w:ind w:right="260"/>
              <w:spacing w:after="0" w:line="196" w:lineRule="exact"/>
              <w:rPr>
                <w:sz w:val="20"/>
                <w:szCs w:val="20"/>
                <w:color w:val="auto"/>
              </w:rPr>
            </w:pPr>
            <w:r>
              <w:rPr>
                <w:rFonts w:ascii="Arial" w:cs="Arial" w:eastAsia="Arial" w:hAnsi="Arial"/>
                <w:sz w:val="18"/>
                <w:szCs w:val="18"/>
                <w:color w:val="auto"/>
              </w:rPr>
              <w:t>23,028</w:t>
            </w:r>
          </w:p>
        </w:tc>
        <w:tc>
          <w:tcPr>
            <w:tcW w:w="120" w:type="dxa"/>
            <w:vAlign w:val="bottom"/>
            <w:shd w:val="clear" w:color="auto" w:fill="CCEEFF"/>
          </w:tcPr>
          <w:p>
            <w:pPr>
              <w:spacing w:after="0"/>
              <w:rPr>
                <w:sz w:val="17"/>
                <w:szCs w:val="17"/>
                <w:color w:val="auto"/>
              </w:rPr>
            </w:pPr>
          </w:p>
        </w:tc>
        <w:tc>
          <w:tcPr>
            <w:tcW w:w="1320" w:type="dxa"/>
            <w:vAlign w:val="bottom"/>
            <w:gridSpan w:val="2"/>
            <w:shd w:val="clear" w:color="auto" w:fill="CCEEFF"/>
          </w:tcPr>
          <w:p>
            <w:pPr>
              <w:jc w:val="right"/>
              <w:ind w:right="260"/>
              <w:spacing w:after="0" w:line="196" w:lineRule="exact"/>
              <w:rPr>
                <w:sz w:val="20"/>
                <w:szCs w:val="20"/>
                <w:color w:val="auto"/>
              </w:rPr>
            </w:pPr>
            <w:r>
              <w:rPr>
                <w:rFonts w:ascii="Arial" w:cs="Arial" w:eastAsia="Arial" w:hAnsi="Arial"/>
                <w:sz w:val="18"/>
                <w:szCs w:val="18"/>
                <w:color w:val="auto"/>
              </w:rPr>
              <w:t>71,090</w:t>
            </w:r>
          </w:p>
        </w:tc>
        <w:tc>
          <w:tcPr>
            <w:tcW w:w="120" w:type="dxa"/>
            <w:vAlign w:val="bottom"/>
            <w:shd w:val="clear" w:color="auto" w:fill="CCEEFF"/>
          </w:tcPr>
          <w:p>
            <w:pPr>
              <w:spacing w:after="0"/>
              <w:rPr>
                <w:sz w:val="17"/>
                <w:szCs w:val="17"/>
                <w:color w:val="auto"/>
              </w:rPr>
            </w:pPr>
          </w:p>
        </w:tc>
        <w:tc>
          <w:tcPr>
            <w:tcW w:w="1200" w:type="dxa"/>
            <w:vAlign w:val="bottom"/>
            <w:gridSpan w:val="2"/>
            <w:shd w:val="clear" w:color="auto" w:fill="CCEEFF"/>
          </w:tcPr>
          <w:p>
            <w:pPr>
              <w:jc w:val="right"/>
              <w:ind w:right="160"/>
              <w:spacing w:after="0" w:line="196" w:lineRule="exact"/>
              <w:rPr>
                <w:sz w:val="20"/>
                <w:szCs w:val="20"/>
                <w:color w:val="auto"/>
              </w:rPr>
            </w:pPr>
            <w:r>
              <w:rPr>
                <w:rFonts w:ascii="Arial" w:cs="Arial" w:eastAsia="Arial" w:hAnsi="Arial"/>
                <w:sz w:val="18"/>
                <w:szCs w:val="18"/>
                <w:color w:val="auto"/>
              </w:rPr>
              <w:t>86,421</w:t>
            </w:r>
          </w:p>
        </w:tc>
      </w:tr>
      <w:tr>
        <w:trPr>
          <w:trHeight w:val="203"/>
        </w:trPr>
        <w:tc>
          <w:tcPr>
            <w:tcW w:w="4160" w:type="dxa"/>
            <w:vAlign w:val="bottom"/>
          </w:tcPr>
          <w:p>
            <w:pPr>
              <w:ind w:left="160"/>
              <w:spacing w:after="0" w:line="202" w:lineRule="exact"/>
              <w:rPr>
                <w:sz w:val="20"/>
                <w:szCs w:val="20"/>
                <w:color w:val="auto"/>
              </w:rPr>
            </w:pPr>
            <w:r>
              <w:rPr>
                <w:rFonts w:ascii="Arial" w:cs="Arial" w:eastAsia="Arial" w:hAnsi="Arial"/>
                <w:sz w:val="18"/>
                <w:szCs w:val="18"/>
                <w:color w:val="auto"/>
              </w:rPr>
              <w:t>Change in fair value of warrant liability</w:t>
            </w: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320" w:type="dxa"/>
            <w:vAlign w:val="bottom"/>
            <w:gridSpan w:val="2"/>
          </w:tcPr>
          <w:p>
            <w:pPr>
              <w:jc w:val="right"/>
              <w:ind w:right="200"/>
              <w:spacing w:after="0" w:line="202" w:lineRule="exact"/>
              <w:rPr>
                <w:sz w:val="20"/>
                <w:szCs w:val="20"/>
                <w:color w:val="auto"/>
              </w:rPr>
            </w:pPr>
            <w:r>
              <w:rPr>
                <w:rFonts w:ascii="Arial" w:cs="Arial" w:eastAsia="Arial" w:hAnsi="Arial"/>
                <w:sz w:val="18"/>
                <w:szCs w:val="18"/>
                <w:color w:val="auto"/>
              </w:rPr>
              <w:t>(1,041)</w:t>
            </w:r>
          </w:p>
        </w:tc>
        <w:tc>
          <w:tcPr>
            <w:tcW w:w="140" w:type="dxa"/>
            <w:vAlign w:val="bottom"/>
          </w:tcPr>
          <w:p>
            <w:pPr>
              <w:spacing w:after="0"/>
              <w:rPr>
                <w:sz w:val="17"/>
                <w:szCs w:val="17"/>
                <w:color w:val="auto"/>
              </w:rPr>
            </w:pPr>
          </w:p>
        </w:tc>
        <w:tc>
          <w:tcPr>
            <w:tcW w:w="1280" w:type="dxa"/>
            <w:vAlign w:val="bottom"/>
            <w:gridSpan w:val="2"/>
          </w:tcPr>
          <w:p>
            <w:pPr>
              <w:jc w:val="right"/>
              <w:ind w:right="260"/>
              <w:spacing w:after="0" w:line="202" w:lineRule="exact"/>
              <w:rPr>
                <w:sz w:val="20"/>
                <w:szCs w:val="20"/>
                <w:color w:val="auto"/>
              </w:rPr>
            </w:pPr>
            <w:r>
              <w:rPr>
                <w:rFonts w:ascii="Arial" w:cs="Arial" w:eastAsia="Arial" w:hAnsi="Arial"/>
                <w:sz w:val="18"/>
                <w:szCs w:val="18"/>
                <w:color w:val="auto"/>
              </w:rPr>
              <w:t>2,064</w:t>
            </w:r>
          </w:p>
        </w:tc>
        <w:tc>
          <w:tcPr>
            <w:tcW w:w="120" w:type="dxa"/>
            <w:vAlign w:val="bottom"/>
          </w:tcPr>
          <w:p>
            <w:pPr>
              <w:spacing w:after="0"/>
              <w:rPr>
                <w:sz w:val="17"/>
                <w:szCs w:val="17"/>
                <w:color w:val="auto"/>
              </w:rPr>
            </w:pPr>
          </w:p>
        </w:tc>
        <w:tc>
          <w:tcPr>
            <w:tcW w:w="1320" w:type="dxa"/>
            <w:vAlign w:val="bottom"/>
            <w:gridSpan w:val="2"/>
          </w:tcPr>
          <w:p>
            <w:pPr>
              <w:jc w:val="right"/>
              <w:ind w:right="200"/>
              <w:spacing w:after="0" w:line="202" w:lineRule="exact"/>
              <w:rPr>
                <w:sz w:val="20"/>
                <w:szCs w:val="20"/>
                <w:color w:val="auto"/>
              </w:rPr>
            </w:pPr>
            <w:r>
              <w:rPr>
                <w:rFonts w:ascii="Arial" w:cs="Arial" w:eastAsia="Arial" w:hAnsi="Arial"/>
                <w:sz w:val="18"/>
                <w:szCs w:val="18"/>
                <w:color w:val="auto"/>
              </w:rPr>
              <w:t>(7,570)</w:t>
            </w:r>
          </w:p>
        </w:tc>
        <w:tc>
          <w:tcPr>
            <w:tcW w:w="120" w:type="dxa"/>
            <w:vAlign w:val="bottom"/>
          </w:tcPr>
          <w:p>
            <w:pPr>
              <w:spacing w:after="0"/>
              <w:rPr>
                <w:sz w:val="17"/>
                <w:szCs w:val="17"/>
                <w:color w:val="auto"/>
              </w:rPr>
            </w:pPr>
          </w:p>
        </w:tc>
        <w:tc>
          <w:tcPr>
            <w:tcW w:w="1200" w:type="dxa"/>
            <w:vAlign w:val="bottom"/>
            <w:gridSpan w:val="2"/>
          </w:tcPr>
          <w:p>
            <w:pPr>
              <w:jc w:val="right"/>
              <w:ind w:right="160"/>
              <w:spacing w:after="0" w:line="202" w:lineRule="exact"/>
              <w:rPr>
                <w:sz w:val="20"/>
                <w:szCs w:val="20"/>
                <w:color w:val="auto"/>
              </w:rPr>
            </w:pPr>
            <w:r>
              <w:rPr>
                <w:rFonts w:ascii="Arial" w:cs="Arial" w:eastAsia="Arial" w:hAnsi="Arial"/>
                <w:sz w:val="18"/>
                <w:szCs w:val="18"/>
                <w:color w:val="auto"/>
              </w:rPr>
              <w:t>5,516</w:t>
            </w:r>
          </w:p>
        </w:tc>
      </w:tr>
      <w:tr>
        <w:trPr>
          <w:trHeight w:val="203"/>
        </w:trPr>
        <w:tc>
          <w:tcPr>
            <w:tcW w:w="4160" w:type="dxa"/>
            <w:vAlign w:val="bottom"/>
            <w:shd w:val="clear" w:color="auto" w:fill="CCEEFF"/>
          </w:tcPr>
          <w:p>
            <w:pPr>
              <w:ind w:left="160"/>
              <w:spacing w:after="0" w:line="202" w:lineRule="exact"/>
              <w:rPr>
                <w:sz w:val="20"/>
                <w:szCs w:val="20"/>
                <w:color w:val="auto"/>
              </w:rPr>
            </w:pPr>
            <w:r>
              <w:rPr>
                <w:rFonts w:ascii="Arial" w:cs="Arial" w:eastAsia="Arial" w:hAnsi="Arial"/>
                <w:sz w:val="18"/>
                <w:szCs w:val="18"/>
                <w:color w:val="auto"/>
              </w:rPr>
              <w:t>Change in fair value of earn-out liability</w:t>
            </w:r>
          </w:p>
        </w:tc>
        <w:tc>
          <w:tcPr>
            <w:tcW w:w="9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320" w:type="dxa"/>
            <w:vAlign w:val="bottom"/>
            <w:tcBorders>
              <w:right w:val="single" w:sz="8" w:color="CCEEFF"/>
            </w:tcBorders>
            <w:gridSpan w:val="2"/>
            <w:shd w:val="clear" w:color="auto" w:fill="CCEEFF"/>
          </w:tcPr>
          <w:p>
            <w:pPr>
              <w:jc w:val="right"/>
              <w:ind w:right="200"/>
              <w:spacing w:after="0" w:line="202" w:lineRule="exact"/>
              <w:rPr>
                <w:sz w:val="20"/>
                <w:szCs w:val="20"/>
                <w:color w:val="auto"/>
              </w:rPr>
            </w:pPr>
            <w:r>
              <w:rPr>
                <w:rFonts w:ascii="Arial" w:cs="Arial" w:eastAsia="Arial" w:hAnsi="Arial"/>
                <w:sz w:val="18"/>
                <w:szCs w:val="18"/>
                <w:color w:val="auto"/>
              </w:rPr>
              <w:t>(634)</w:t>
            </w:r>
          </w:p>
        </w:tc>
        <w:tc>
          <w:tcPr>
            <w:tcW w:w="140" w:type="dxa"/>
            <w:vAlign w:val="bottom"/>
            <w:shd w:val="clear" w:color="auto" w:fill="CCEEFF"/>
          </w:tcPr>
          <w:p>
            <w:pPr>
              <w:spacing w:after="0"/>
              <w:rPr>
                <w:sz w:val="17"/>
                <w:szCs w:val="17"/>
                <w:color w:val="auto"/>
              </w:rPr>
            </w:pPr>
          </w:p>
        </w:tc>
        <w:tc>
          <w:tcPr>
            <w:tcW w:w="1280" w:type="dxa"/>
            <w:vAlign w:val="bottom"/>
            <w:gridSpan w:val="2"/>
            <w:shd w:val="clear" w:color="auto" w:fill="CCEEFF"/>
          </w:tcPr>
          <w:p>
            <w:pPr>
              <w:jc w:val="right"/>
              <w:ind w:right="260"/>
              <w:spacing w:after="0" w:line="202" w:lineRule="exact"/>
              <w:rPr>
                <w:sz w:val="20"/>
                <w:szCs w:val="20"/>
                <w:color w:val="auto"/>
              </w:rPr>
            </w:pPr>
            <w:r>
              <w:rPr>
                <w:rFonts w:ascii="Arial" w:cs="Arial" w:eastAsia="Arial" w:hAnsi="Arial"/>
                <w:sz w:val="18"/>
                <w:szCs w:val="18"/>
                <w:color w:val="auto"/>
              </w:rPr>
              <w:t>700</w:t>
            </w:r>
          </w:p>
        </w:tc>
        <w:tc>
          <w:tcPr>
            <w:tcW w:w="120" w:type="dxa"/>
            <w:vAlign w:val="bottom"/>
            <w:shd w:val="clear" w:color="auto" w:fill="CCEEFF"/>
          </w:tcPr>
          <w:p>
            <w:pPr>
              <w:spacing w:after="0"/>
              <w:rPr>
                <w:sz w:val="17"/>
                <w:szCs w:val="17"/>
                <w:color w:val="auto"/>
              </w:rPr>
            </w:pPr>
          </w:p>
        </w:tc>
        <w:tc>
          <w:tcPr>
            <w:tcW w:w="1320" w:type="dxa"/>
            <w:vAlign w:val="bottom"/>
            <w:gridSpan w:val="2"/>
            <w:shd w:val="clear" w:color="auto" w:fill="CCEEFF"/>
          </w:tcPr>
          <w:p>
            <w:pPr>
              <w:jc w:val="right"/>
              <w:ind w:right="200"/>
              <w:spacing w:after="0" w:line="202" w:lineRule="exact"/>
              <w:rPr>
                <w:sz w:val="20"/>
                <w:szCs w:val="20"/>
                <w:color w:val="auto"/>
              </w:rPr>
            </w:pPr>
            <w:r>
              <w:rPr>
                <w:rFonts w:ascii="Arial" w:cs="Arial" w:eastAsia="Arial" w:hAnsi="Arial"/>
                <w:sz w:val="18"/>
                <w:szCs w:val="18"/>
                <w:color w:val="auto"/>
              </w:rPr>
              <w:t>(2,341)</w:t>
            </w:r>
          </w:p>
        </w:tc>
        <w:tc>
          <w:tcPr>
            <w:tcW w:w="120" w:type="dxa"/>
            <w:vAlign w:val="bottom"/>
            <w:shd w:val="clear" w:color="auto" w:fill="CCEEFF"/>
          </w:tcPr>
          <w:p>
            <w:pPr>
              <w:spacing w:after="0"/>
              <w:rPr>
                <w:sz w:val="17"/>
                <w:szCs w:val="17"/>
                <w:color w:val="auto"/>
              </w:rPr>
            </w:pPr>
          </w:p>
        </w:tc>
        <w:tc>
          <w:tcPr>
            <w:tcW w:w="1200" w:type="dxa"/>
            <w:vAlign w:val="bottom"/>
            <w:gridSpan w:val="2"/>
            <w:shd w:val="clear" w:color="auto" w:fill="CCEEFF"/>
          </w:tcPr>
          <w:p>
            <w:pPr>
              <w:jc w:val="right"/>
              <w:ind w:right="160"/>
              <w:spacing w:after="0" w:line="202" w:lineRule="exact"/>
              <w:rPr>
                <w:sz w:val="20"/>
                <w:szCs w:val="20"/>
                <w:color w:val="auto"/>
              </w:rPr>
            </w:pPr>
            <w:r>
              <w:rPr>
                <w:rFonts w:ascii="Arial" w:cs="Arial" w:eastAsia="Arial" w:hAnsi="Arial"/>
                <w:sz w:val="18"/>
                <w:szCs w:val="18"/>
                <w:color w:val="auto"/>
              </w:rPr>
              <w:t>2,089</w:t>
            </w:r>
          </w:p>
        </w:tc>
      </w:tr>
      <w:tr>
        <w:trPr>
          <w:trHeight w:val="203"/>
        </w:trPr>
        <w:tc>
          <w:tcPr>
            <w:tcW w:w="4160" w:type="dxa"/>
            <w:vAlign w:val="bottom"/>
          </w:tcPr>
          <w:p>
            <w:pPr>
              <w:ind w:left="160"/>
              <w:spacing w:after="0" w:line="202" w:lineRule="exact"/>
              <w:rPr>
                <w:sz w:val="20"/>
                <w:szCs w:val="20"/>
                <w:color w:val="auto"/>
              </w:rPr>
            </w:pPr>
            <w:r>
              <w:rPr>
                <w:rFonts w:ascii="Arial" w:cs="Arial" w:eastAsia="Arial" w:hAnsi="Arial"/>
                <w:sz w:val="18"/>
                <w:szCs w:val="18"/>
                <w:color w:val="auto"/>
              </w:rPr>
              <w:t>Equity-based compensation expense</w:t>
            </w: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320" w:type="dxa"/>
            <w:vAlign w:val="bottom"/>
            <w:gridSpan w:val="2"/>
          </w:tcPr>
          <w:p>
            <w:pPr>
              <w:jc w:val="right"/>
              <w:ind w:right="260"/>
              <w:spacing w:after="0" w:line="202" w:lineRule="exact"/>
              <w:rPr>
                <w:sz w:val="20"/>
                <w:szCs w:val="20"/>
                <w:color w:val="auto"/>
              </w:rPr>
            </w:pPr>
            <w:r>
              <w:rPr>
                <w:rFonts w:ascii="Arial" w:cs="Arial" w:eastAsia="Arial" w:hAnsi="Arial"/>
                <w:sz w:val="18"/>
                <w:szCs w:val="18"/>
                <w:color w:val="auto"/>
              </w:rPr>
              <w:t>1,521</w:t>
            </w:r>
          </w:p>
        </w:tc>
        <w:tc>
          <w:tcPr>
            <w:tcW w:w="140" w:type="dxa"/>
            <w:vAlign w:val="bottom"/>
          </w:tcPr>
          <w:p>
            <w:pPr>
              <w:spacing w:after="0"/>
              <w:rPr>
                <w:sz w:val="17"/>
                <w:szCs w:val="17"/>
                <w:color w:val="auto"/>
              </w:rPr>
            </w:pPr>
          </w:p>
        </w:tc>
        <w:tc>
          <w:tcPr>
            <w:tcW w:w="1280" w:type="dxa"/>
            <w:vAlign w:val="bottom"/>
            <w:gridSpan w:val="2"/>
          </w:tcPr>
          <w:p>
            <w:pPr>
              <w:jc w:val="right"/>
              <w:ind w:right="260"/>
              <w:spacing w:after="0" w:line="202" w:lineRule="exact"/>
              <w:rPr>
                <w:sz w:val="20"/>
                <w:szCs w:val="20"/>
                <w:color w:val="auto"/>
              </w:rPr>
            </w:pPr>
            <w:r>
              <w:rPr>
                <w:rFonts w:ascii="Arial" w:cs="Arial" w:eastAsia="Arial" w:hAnsi="Arial"/>
                <w:sz w:val="18"/>
                <w:szCs w:val="18"/>
                <w:color w:val="auto"/>
              </w:rPr>
              <w:t>2,970</w:t>
            </w:r>
          </w:p>
        </w:tc>
        <w:tc>
          <w:tcPr>
            <w:tcW w:w="120" w:type="dxa"/>
            <w:vAlign w:val="bottom"/>
          </w:tcPr>
          <w:p>
            <w:pPr>
              <w:spacing w:after="0"/>
              <w:rPr>
                <w:sz w:val="17"/>
                <w:szCs w:val="17"/>
                <w:color w:val="auto"/>
              </w:rPr>
            </w:pPr>
          </w:p>
        </w:tc>
        <w:tc>
          <w:tcPr>
            <w:tcW w:w="1320" w:type="dxa"/>
            <w:vAlign w:val="bottom"/>
            <w:gridSpan w:val="2"/>
          </w:tcPr>
          <w:p>
            <w:pPr>
              <w:jc w:val="right"/>
              <w:ind w:right="260"/>
              <w:spacing w:after="0" w:line="202" w:lineRule="exact"/>
              <w:rPr>
                <w:sz w:val="20"/>
                <w:szCs w:val="20"/>
                <w:color w:val="auto"/>
              </w:rPr>
            </w:pPr>
            <w:r>
              <w:rPr>
                <w:rFonts w:ascii="Arial" w:cs="Arial" w:eastAsia="Arial" w:hAnsi="Arial"/>
                <w:sz w:val="18"/>
                <w:szCs w:val="18"/>
                <w:color w:val="auto"/>
              </w:rPr>
              <w:t>4,283</w:t>
            </w:r>
          </w:p>
        </w:tc>
        <w:tc>
          <w:tcPr>
            <w:tcW w:w="120" w:type="dxa"/>
            <w:vAlign w:val="bottom"/>
          </w:tcPr>
          <w:p>
            <w:pPr>
              <w:spacing w:after="0"/>
              <w:rPr>
                <w:sz w:val="17"/>
                <w:szCs w:val="17"/>
                <w:color w:val="auto"/>
              </w:rPr>
            </w:pPr>
          </w:p>
        </w:tc>
        <w:tc>
          <w:tcPr>
            <w:tcW w:w="1200" w:type="dxa"/>
            <w:vAlign w:val="bottom"/>
            <w:gridSpan w:val="2"/>
          </w:tcPr>
          <w:p>
            <w:pPr>
              <w:jc w:val="right"/>
              <w:ind w:right="160"/>
              <w:spacing w:after="0" w:line="202" w:lineRule="exact"/>
              <w:rPr>
                <w:sz w:val="20"/>
                <w:szCs w:val="20"/>
                <w:color w:val="auto"/>
              </w:rPr>
            </w:pPr>
            <w:r>
              <w:rPr>
                <w:rFonts w:ascii="Arial" w:cs="Arial" w:eastAsia="Arial" w:hAnsi="Arial"/>
                <w:sz w:val="18"/>
                <w:szCs w:val="18"/>
                <w:color w:val="auto"/>
              </w:rPr>
              <w:t>5,170</w:t>
            </w:r>
          </w:p>
        </w:tc>
      </w:tr>
      <w:tr>
        <w:trPr>
          <w:trHeight w:val="203"/>
        </w:trPr>
        <w:tc>
          <w:tcPr>
            <w:tcW w:w="4160" w:type="dxa"/>
            <w:vAlign w:val="bottom"/>
            <w:shd w:val="clear" w:color="auto" w:fill="CCEEFF"/>
          </w:tcPr>
          <w:p>
            <w:pPr>
              <w:ind w:left="160"/>
              <w:spacing w:after="0" w:line="202" w:lineRule="exact"/>
              <w:rPr>
                <w:sz w:val="20"/>
                <w:szCs w:val="20"/>
                <w:color w:val="auto"/>
              </w:rPr>
            </w:pPr>
            <w:r>
              <w:rPr>
                <w:rFonts w:ascii="Arial" w:cs="Arial" w:eastAsia="Arial" w:hAnsi="Arial"/>
                <w:sz w:val="18"/>
                <w:szCs w:val="18"/>
                <w:color w:val="auto"/>
              </w:rPr>
              <w:t>Strategic product rationalization charge</w:t>
            </w:r>
          </w:p>
        </w:tc>
        <w:tc>
          <w:tcPr>
            <w:tcW w:w="9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320" w:type="dxa"/>
            <w:vAlign w:val="bottom"/>
            <w:tcBorders>
              <w:right w:val="single" w:sz="8" w:color="CCEEFF"/>
            </w:tcBorders>
            <w:gridSpan w:val="2"/>
            <w:shd w:val="clear" w:color="auto" w:fill="CCEEFF"/>
          </w:tcPr>
          <w:p>
            <w:pPr>
              <w:jc w:val="right"/>
              <w:ind w:right="260"/>
              <w:spacing w:after="0" w:line="202" w:lineRule="exact"/>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7"/>
                <w:szCs w:val="17"/>
                <w:color w:val="auto"/>
              </w:rPr>
            </w:pPr>
          </w:p>
        </w:tc>
        <w:tc>
          <w:tcPr>
            <w:tcW w:w="1280" w:type="dxa"/>
            <w:vAlign w:val="bottom"/>
            <w:gridSpan w:val="2"/>
            <w:shd w:val="clear" w:color="auto" w:fill="CCEEFF"/>
          </w:tcPr>
          <w:p>
            <w:pPr>
              <w:jc w:val="right"/>
              <w:ind w:right="260"/>
              <w:spacing w:after="0" w:line="202" w:lineRule="exact"/>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7"/>
                <w:szCs w:val="17"/>
                <w:color w:val="auto"/>
              </w:rPr>
            </w:pPr>
          </w:p>
        </w:tc>
        <w:tc>
          <w:tcPr>
            <w:tcW w:w="1320" w:type="dxa"/>
            <w:vAlign w:val="bottom"/>
            <w:gridSpan w:val="2"/>
            <w:shd w:val="clear" w:color="auto" w:fill="CCEEFF"/>
          </w:tcPr>
          <w:p>
            <w:pPr>
              <w:jc w:val="right"/>
              <w:ind w:right="260"/>
              <w:spacing w:after="0" w:line="202" w:lineRule="exact"/>
              <w:rPr>
                <w:sz w:val="20"/>
                <w:szCs w:val="20"/>
                <w:color w:val="auto"/>
              </w:rPr>
            </w:pPr>
            <w:r>
              <w:rPr>
                <w:rFonts w:ascii="Arial" w:cs="Arial" w:eastAsia="Arial" w:hAnsi="Arial"/>
                <w:sz w:val="18"/>
                <w:szCs w:val="18"/>
                <w:color w:val="auto"/>
              </w:rPr>
              <w:t>8,835</w:t>
            </w:r>
          </w:p>
        </w:tc>
        <w:tc>
          <w:tcPr>
            <w:tcW w:w="120" w:type="dxa"/>
            <w:vAlign w:val="bottom"/>
            <w:shd w:val="clear" w:color="auto" w:fill="CCEEFF"/>
          </w:tcPr>
          <w:p>
            <w:pPr>
              <w:spacing w:after="0"/>
              <w:rPr>
                <w:sz w:val="17"/>
                <w:szCs w:val="17"/>
                <w:color w:val="auto"/>
              </w:rPr>
            </w:pPr>
          </w:p>
        </w:tc>
        <w:tc>
          <w:tcPr>
            <w:tcW w:w="1200" w:type="dxa"/>
            <w:vAlign w:val="bottom"/>
            <w:gridSpan w:val="2"/>
            <w:shd w:val="clear" w:color="auto" w:fill="CCEEFF"/>
          </w:tcPr>
          <w:p>
            <w:pPr>
              <w:jc w:val="right"/>
              <w:ind w:right="100"/>
              <w:spacing w:after="0" w:line="202" w:lineRule="exact"/>
              <w:rPr>
                <w:sz w:val="20"/>
                <w:szCs w:val="20"/>
                <w:color w:val="auto"/>
              </w:rPr>
            </w:pPr>
            <w:r>
              <w:rPr>
                <w:rFonts w:ascii="Arial" w:cs="Arial" w:eastAsia="Arial" w:hAnsi="Arial"/>
                <w:sz w:val="18"/>
                <w:szCs w:val="18"/>
                <w:color w:val="auto"/>
              </w:rPr>
              <w:t>(800)</w:t>
            </w:r>
          </w:p>
        </w:tc>
      </w:tr>
      <w:tr>
        <w:trPr>
          <w:trHeight w:val="203"/>
        </w:trPr>
        <w:tc>
          <w:tcPr>
            <w:tcW w:w="4160" w:type="dxa"/>
            <w:vAlign w:val="bottom"/>
          </w:tcPr>
          <w:p>
            <w:pPr>
              <w:ind w:left="160"/>
              <w:spacing w:after="0" w:line="202" w:lineRule="exact"/>
              <w:rPr>
                <w:sz w:val="20"/>
                <w:szCs w:val="20"/>
                <w:color w:val="auto"/>
              </w:rPr>
            </w:pPr>
            <w:r>
              <w:rPr>
                <w:rFonts w:ascii="Arial" w:cs="Arial" w:eastAsia="Arial" w:hAnsi="Arial"/>
                <w:sz w:val="18"/>
                <w:szCs w:val="18"/>
                <w:color w:val="auto"/>
              </w:rPr>
              <w:t>Write-down of assets held-for-sale</w:t>
            </w: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320" w:type="dxa"/>
            <w:vAlign w:val="bottom"/>
            <w:gridSpan w:val="2"/>
          </w:tcPr>
          <w:p>
            <w:pPr>
              <w:jc w:val="right"/>
              <w:ind w:right="260"/>
              <w:spacing w:after="0" w:line="202" w:lineRule="exact"/>
              <w:rPr>
                <w:sz w:val="20"/>
                <w:szCs w:val="20"/>
                <w:color w:val="auto"/>
              </w:rPr>
            </w:pPr>
            <w:r>
              <w:rPr>
                <w:rFonts w:ascii="Arial" w:cs="Arial" w:eastAsia="Arial" w:hAnsi="Arial"/>
                <w:sz w:val="18"/>
                <w:szCs w:val="18"/>
                <w:color w:val="auto"/>
              </w:rPr>
              <w:t>7,505</w:t>
            </w:r>
          </w:p>
        </w:tc>
        <w:tc>
          <w:tcPr>
            <w:tcW w:w="140" w:type="dxa"/>
            <w:vAlign w:val="bottom"/>
          </w:tcPr>
          <w:p>
            <w:pPr>
              <w:spacing w:after="0"/>
              <w:rPr>
                <w:sz w:val="17"/>
                <w:szCs w:val="17"/>
                <w:color w:val="auto"/>
              </w:rPr>
            </w:pPr>
          </w:p>
        </w:tc>
        <w:tc>
          <w:tcPr>
            <w:tcW w:w="1280" w:type="dxa"/>
            <w:vAlign w:val="bottom"/>
            <w:gridSpan w:val="2"/>
          </w:tcPr>
          <w:p>
            <w:pPr>
              <w:jc w:val="right"/>
              <w:ind w:right="260"/>
              <w:spacing w:after="0" w:line="202" w:lineRule="exact"/>
              <w:rPr>
                <w:sz w:val="20"/>
                <w:szCs w:val="20"/>
                <w:color w:val="auto"/>
              </w:rPr>
            </w:pPr>
            <w:r>
              <w:rPr>
                <w:rFonts w:ascii="Arial" w:cs="Arial" w:eastAsia="Arial" w:hAnsi="Arial"/>
                <w:sz w:val="18"/>
                <w:szCs w:val="18"/>
                <w:color w:val="auto"/>
              </w:rPr>
              <w:t>—</w:t>
            </w:r>
          </w:p>
        </w:tc>
        <w:tc>
          <w:tcPr>
            <w:tcW w:w="120" w:type="dxa"/>
            <w:vAlign w:val="bottom"/>
          </w:tcPr>
          <w:p>
            <w:pPr>
              <w:spacing w:after="0"/>
              <w:rPr>
                <w:sz w:val="17"/>
                <w:szCs w:val="17"/>
                <w:color w:val="auto"/>
              </w:rPr>
            </w:pPr>
          </w:p>
        </w:tc>
        <w:tc>
          <w:tcPr>
            <w:tcW w:w="1320" w:type="dxa"/>
            <w:vAlign w:val="bottom"/>
            <w:gridSpan w:val="2"/>
          </w:tcPr>
          <w:p>
            <w:pPr>
              <w:jc w:val="right"/>
              <w:ind w:right="260"/>
              <w:spacing w:after="0" w:line="202" w:lineRule="exact"/>
              <w:rPr>
                <w:sz w:val="20"/>
                <w:szCs w:val="20"/>
                <w:color w:val="auto"/>
              </w:rPr>
            </w:pPr>
            <w:r>
              <w:rPr>
                <w:rFonts w:ascii="Arial" w:cs="Arial" w:eastAsia="Arial" w:hAnsi="Arial"/>
                <w:sz w:val="18"/>
                <w:szCs w:val="18"/>
                <w:color w:val="auto"/>
              </w:rPr>
              <w:t>7,505</w:t>
            </w:r>
          </w:p>
        </w:tc>
        <w:tc>
          <w:tcPr>
            <w:tcW w:w="120" w:type="dxa"/>
            <w:vAlign w:val="bottom"/>
          </w:tcPr>
          <w:p>
            <w:pPr>
              <w:spacing w:after="0"/>
              <w:rPr>
                <w:sz w:val="17"/>
                <w:szCs w:val="17"/>
                <w:color w:val="auto"/>
              </w:rPr>
            </w:pPr>
          </w:p>
        </w:tc>
        <w:tc>
          <w:tcPr>
            <w:tcW w:w="1200" w:type="dxa"/>
            <w:vAlign w:val="bottom"/>
            <w:gridSpan w:val="2"/>
          </w:tcPr>
          <w:p>
            <w:pPr>
              <w:jc w:val="right"/>
              <w:ind w:right="160"/>
              <w:spacing w:after="0" w:line="202" w:lineRule="exact"/>
              <w:rPr>
                <w:sz w:val="20"/>
                <w:szCs w:val="20"/>
                <w:color w:val="auto"/>
              </w:rPr>
            </w:pPr>
            <w:r>
              <w:rPr>
                <w:rFonts w:ascii="Arial" w:cs="Arial" w:eastAsia="Arial" w:hAnsi="Arial"/>
                <w:sz w:val="18"/>
                <w:szCs w:val="18"/>
                <w:color w:val="auto"/>
              </w:rPr>
              <w:t>—</w:t>
            </w:r>
          </w:p>
        </w:tc>
      </w:tr>
      <w:tr>
        <w:trPr>
          <w:trHeight w:val="203"/>
        </w:trPr>
        <w:tc>
          <w:tcPr>
            <w:tcW w:w="4160" w:type="dxa"/>
            <w:vAlign w:val="bottom"/>
            <w:shd w:val="clear" w:color="auto" w:fill="CCEEFF"/>
          </w:tcPr>
          <w:p>
            <w:pPr>
              <w:ind w:left="160"/>
              <w:spacing w:after="0" w:line="202" w:lineRule="exact"/>
              <w:rPr>
                <w:sz w:val="20"/>
                <w:szCs w:val="20"/>
                <w:color w:val="auto"/>
              </w:rPr>
            </w:pPr>
            <w:r>
              <w:rPr>
                <w:rFonts w:ascii="Arial" w:cs="Arial" w:eastAsia="Arial" w:hAnsi="Arial"/>
                <w:sz w:val="18"/>
                <w:szCs w:val="18"/>
                <w:color w:val="auto"/>
              </w:rPr>
              <w:t>Loss on early extinguishment of debt</w:t>
            </w:r>
          </w:p>
        </w:tc>
        <w:tc>
          <w:tcPr>
            <w:tcW w:w="9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320" w:type="dxa"/>
            <w:vAlign w:val="bottom"/>
            <w:tcBorders>
              <w:right w:val="single" w:sz="8" w:color="CCEEFF"/>
            </w:tcBorders>
            <w:gridSpan w:val="2"/>
            <w:shd w:val="clear" w:color="auto" w:fill="CCEEFF"/>
          </w:tcPr>
          <w:p>
            <w:pPr>
              <w:jc w:val="right"/>
              <w:ind w:right="260"/>
              <w:spacing w:after="0" w:line="202" w:lineRule="exact"/>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7"/>
                <w:szCs w:val="17"/>
                <w:color w:val="auto"/>
              </w:rPr>
            </w:pPr>
          </w:p>
        </w:tc>
        <w:tc>
          <w:tcPr>
            <w:tcW w:w="1280" w:type="dxa"/>
            <w:vAlign w:val="bottom"/>
            <w:gridSpan w:val="2"/>
            <w:shd w:val="clear" w:color="auto" w:fill="CCEEFF"/>
          </w:tcPr>
          <w:p>
            <w:pPr>
              <w:jc w:val="right"/>
              <w:ind w:right="260"/>
              <w:spacing w:after="0" w:line="202" w:lineRule="exact"/>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7"/>
                <w:szCs w:val="17"/>
                <w:color w:val="auto"/>
              </w:rPr>
            </w:pPr>
          </w:p>
        </w:tc>
        <w:tc>
          <w:tcPr>
            <w:tcW w:w="1320" w:type="dxa"/>
            <w:vAlign w:val="bottom"/>
            <w:gridSpan w:val="2"/>
            <w:shd w:val="clear" w:color="auto" w:fill="CCEEFF"/>
          </w:tcPr>
          <w:p>
            <w:pPr>
              <w:jc w:val="right"/>
              <w:ind w:right="260"/>
              <w:spacing w:after="0" w:line="202" w:lineRule="exact"/>
              <w:rPr>
                <w:sz w:val="20"/>
                <w:szCs w:val="20"/>
                <w:color w:val="auto"/>
              </w:rPr>
            </w:pPr>
            <w:r>
              <w:rPr>
                <w:rFonts w:ascii="Arial" w:cs="Arial" w:eastAsia="Arial" w:hAnsi="Arial"/>
                <w:sz w:val="18"/>
                <w:szCs w:val="18"/>
                <w:color w:val="auto"/>
              </w:rPr>
              <w:t>141</w:t>
            </w:r>
          </w:p>
        </w:tc>
        <w:tc>
          <w:tcPr>
            <w:tcW w:w="120" w:type="dxa"/>
            <w:vAlign w:val="bottom"/>
            <w:shd w:val="clear" w:color="auto" w:fill="CCEEFF"/>
          </w:tcPr>
          <w:p>
            <w:pPr>
              <w:spacing w:after="0"/>
              <w:rPr>
                <w:sz w:val="17"/>
                <w:szCs w:val="17"/>
                <w:color w:val="auto"/>
              </w:rPr>
            </w:pPr>
          </w:p>
        </w:tc>
        <w:tc>
          <w:tcPr>
            <w:tcW w:w="1200" w:type="dxa"/>
            <w:vAlign w:val="bottom"/>
            <w:gridSpan w:val="2"/>
            <w:shd w:val="clear" w:color="auto" w:fill="CCEEFF"/>
          </w:tcPr>
          <w:p>
            <w:pPr>
              <w:jc w:val="right"/>
              <w:ind w:right="160"/>
              <w:spacing w:after="0" w:line="202" w:lineRule="exact"/>
              <w:rPr>
                <w:sz w:val="20"/>
                <w:szCs w:val="20"/>
                <w:color w:val="auto"/>
              </w:rPr>
            </w:pPr>
            <w:r>
              <w:rPr>
                <w:rFonts w:ascii="Arial" w:cs="Arial" w:eastAsia="Arial" w:hAnsi="Arial"/>
                <w:sz w:val="18"/>
                <w:szCs w:val="18"/>
                <w:color w:val="auto"/>
              </w:rPr>
              <w:t>—</w:t>
            </w:r>
          </w:p>
        </w:tc>
      </w:tr>
      <w:tr>
        <w:trPr>
          <w:trHeight w:val="203"/>
        </w:trPr>
        <w:tc>
          <w:tcPr>
            <w:tcW w:w="4160" w:type="dxa"/>
            <w:vAlign w:val="bottom"/>
          </w:tcPr>
          <w:p>
            <w:pPr>
              <w:ind w:left="160"/>
              <w:spacing w:after="0" w:line="202" w:lineRule="exact"/>
              <w:rPr>
                <w:sz w:val="20"/>
                <w:szCs w:val="20"/>
                <w:color w:val="auto"/>
              </w:rPr>
            </w:pPr>
            <w:r>
              <w:rPr>
                <w:rFonts w:ascii="Arial" w:cs="Arial" w:eastAsia="Arial" w:hAnsi="Arial"/>
                <w:sz w:val="18"/>
                <w:szCs w:val="18"/>
                <w:color w:val="auto"/>
              </w:rPr>
              <w:t>Restructuring costs</w:t>
            </w: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320" w:type="dxa"/>
            <w:vAlign w:val="bottom"/>
            <w:gridSpan w:val="2"/>
          </w:tcPr>
          <w:p>
            <w:pPr>
              <w:jc w:val="right"/>
              <w:ind w:right="260"/>
              <w:spacing w:after="0" w:line="202" w:lineRule="exact"/>
              <w:rPr>
                <w:sz w:val="20"/>
                <w:szCs w:val="20"/>
                <w:color w:val="auto"/>
              </w:rPr>
            </w:pPr>
            <w:r>
              <w:rPr>
                <w:rFonts w:ascii="Arial" w:cs="Arial" w:eastAsia="Arial" w:hAnsi="Arial"/>
                <w:sz w:val="18"/>
                <w:szCs w:val="18"/>
                <w:color w:val="auto"/>
              </w:rPr>
              <w:t>954</w:t>
            </w:r>
          </w:p>
        </w:tc>
        <w:tc>
          <w:tcPr>
            <w:tcW w:w="140" w:type="dxa"/>
            <w:vAlign w:val="bottom"/>
          </w:tcPr>
          <w:p>
            <w:pPr>
              <w:spacing w:after="0"/>
              <w:rPr>
                <w:sz w:val="17"/>
                <w:szCs w:val="17"/>
                <w:color w:val="auto"/>
              </w:rPr>
            </w:pPr>
          </w:p>
        </w:tc>
        <w:tc>
          <w:tcPr>
            <w:tcW w:w="1280" w:type="dxa"/>
            <w:vAlign w:val="bottom"/>
            <w:gridSpan w:val="2"/>
          </w:tcPr>
          <w:p>
            <w:pPr>
              <w:jc w:val="right"/>
              <w:ind w:right="260"/>
              <w:spacing w:after="0" w:line="202" w:lineRule="exact"/>
              <w:rPr>
                <w:sz w:val="20"/>
                <w:szCs w:val="20"/>
                <w:color w:val="auto"/>
              </w:rPr>
            </w:pPr>
            <w:r>
              <w:rPr>
                <w:rFonts w:ascii="Arial" w:cs="Arial" w:eastAsia="Arial" w:hAnsi="Arial"/>
                <w:sz w:val="18"/>
                <w:szCs w:val="18"/>
                <w:color w:val="auto"/>
              </w:rPr>
              <w:t>415</w:t>
            </w:r>
          </w:p>
        </w:tc>
        <w:tc>
          <w:tcPr>
            <w:tcW w:w="120" w:type="dxa"/>
            <w:vAlign w:val="bottom"/>
          </w:tcPr>
          <w:p>
            <w:pPr>
              <w:spacing w:after="0"/>
              <w:rPr>
                <w:sz w:val="17"/>
                <w:szCs w:val="17"/>
                <w:color w:val="auto"/>
              </w:rPr>
            </w:pPr>
          </w:p>
        </w:tc>
        <w:tc>
          <w:tcPr>
            <w:tcW w:w="1320" w:type="dxa"/>
            <w:vAlign w:val="bottom"/>
            <w:gridSpan w:val="2"/>
          </w:tcPr>
          <w:p>
            <w:pPr>
              <w:jc w:val="right"/>
              <w:ind w:right="260"/>
              <w:spacing w:after="0" w:line="202" w:lineRule="exact"/>
              <w:rPr>
                <w:sz w:val="20"/>
                <w:szCs w:val="20"/>
                <w:color w:val="auto"/>
              </w:rPr>
            </w:pPr>
            <w:r>
              <w:rPr>
                <w:rFonts w:ascii="Arial" w:cs="Arial" w:eastAsia="Arial" w:hAnsi="Arial"/>
                <w:sz w:val="18"/>
                <w:szCs w:val="18"/>
                <w:color w:val="auto"/>
              </w:rPr>
              <w:t>1,566</w:t>
            </w:r>
          </w:p>
        </w:tc>
        <w:tc>
          <w:tcPr>
            <w:tcW w:w="120" w:type="dxa"/>
            <w:vAlign w:val="bottom"/>
          </w:tcPr>
          <w:p>
            <w:pPr>
              <w:spacing w:after="0"/>
              <w:rPr>
                <w:sz w:val="17"/>
                <w:szCs w:val="17"/>
                <w:color w:val="auto"/>
              </w:rPr>
            </w:pPr>
          </w:p>
        </w:tc>
        <w:tc>
          <w:tcPr>
            <w:tcW w:w="1200" w:type="dxa"/>
            <w:vAlign w:val="bottom"/>
            <w:gridSpan w:val="2"/>
          </w:tcPr>
          <w:p>
            <w:pPr>
              <w:jc w:val="right"/>
              <w:ind w:right="160"/>
              <w:spacing w:after="0" w:line="202" w:lineRule="exact"/>
              <w:rPr>
                <w:sz w:val="20"/>
                <w:szCs w:val="20"/>
                <w:color w:val="auto"/>
              </w:rPr>
            </w:pPr>
            <w:r>
              <w:rPr>
                <w:rFonts w:ascii="Arial" w:cs="Arial" w:eastAsia="Arial" w:hAnsi="Arial"/>
                <w:sz w:val="18"/>
                <w:szCs w:val="18"/>
                <w:color w:val="auto"/>
              </w:rPr>
              <w:t>2,106</w:t>
            </w:r>
          </w:p>
        </w:tc>
      </w:tr>
      <w:tr>
        <w:trPr>
          <w:trHeight w:val="203"/>
        </w:trPr>
        <w:tc>
          <w:tcPr>
            <w:tcW w:w="4160" w:type="dxa"/>
            <w:vAlign w:val="bottom"/>
            <w:shd w:val="clear" w:color="auto" w:fill="CCEEFF"/>
          </w:tcPr>
          <w:p>
            <w:pPr>
              <w:ind w:left="160"/>
              <w:spacing w:after="0" w:line="202" w:lineRule="exact"/>
              <w:rPr>
                <w:sz w:val="20"/>
                <w:szCs w:val="20"/>
                <w:color w:val="auto"/>
              </w:rPr>
            </w:pPr>
            <w:r>
              <w:rPr>
                <w:rFonts w:ascii="Arial" w:cs="Arial" w:eastAsia="Arial" w:hAnsi="Arial"/>
                <w:sz w:val="18"/>
                <w:szCs w:val="18"/>
                <w:color w:val="auto"/>
              </w:rPr>
              <w:t>Notable items</w:t>
            </w:r>
          </w:p>
        </w:tc>
        <w:tc>
          <w:tcPr>
            <w:tcW w:w="9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320" w:type="dxa"/>
            <w:vAlign w:val="bottom"/>
            <w:tcBorders>
              <w:right w:val="single" w:sz="8" w:color="CCEEFF"/>
            </w:tcBorders>
            <w:gridSpan w:val="2"/>
            <w:shd w:val="clear" w:color="auto" w:fill="CCEEFF"/>
          </w:tcPr>
          <w:p>
            <w:pPr>
              <w:jc w:val="right"/>
              <w:ind w:right="260"/>
              <w:spacing w:after="0" w:line="202" w:lineRule="exact"/>
              <w:rPr>
                <w:sz w:val="20"/>
                <w:szCs w:val="20"/>
                <w:color w:val="auto"/>
              </w:rPr>
            </w:pPr>
            <w:r>
              <w:rPr>
                <w:rFonts w:ascii="Arial" w:cs="Arial" w:eastAsia="Arial" w:hAnsi="Arial"/>
                <w:sz w:val="18"/>
                <w:szCs w:val="18"/>
                <w:color w:val="auto"/>
              </w:rPr>
              <w:t>785</w:t>
            </w:r>
          </w:p>
        </w:tc>
        <w:tc>
          <w:tcPr>
            <w:tcW w:w="140" w:type="dxa"/>
            <w:vAlign w:val="bottom"/>
            <w:shd w:val="clear" w:color="auto" w:fill="CCEEFF"/>
          </w:tcPr>
          <w:p>
            <w:pPr>
              <w:spacing w:after="0"/>
              <w:rPr>
                <w:sz w:val="17"/>
                <w:szCs w:val="17"/>
                <w:color w:val="auto"/>
              </w:rPr>
            </w:pPr>
          </w:p>
        </w:tc>
        <w:tc>
          <w:tcPr>
            <w:tcW w:w="1280" w:type="dxa"/>
            <w:vAlign w:val="bottom"/>
            <w:gridSpan w:val="2"/>
            <w:shd w:val="clear" w:color="auto" w:fill="CCEEFF"/>
          </w:tcPr>
          <w:p>
            <w:pPr>
              <w:jc w:val="right"/>
              <w:ind w:right="260"/>
              <w:spacing w:after="0" w:line="202" w:lineRule="exact"/>
              <w:rPr>
                <w:sz w:val="20"/>
                <w:szCs w:val="20"/>
                <w:color w:val="auto"/>
              </w:rPr>
            </w:pPr>
            <w:r>
              <w:rPr>
                <w:rFonts w:ascii="Arial" w:cs="Arial" w:eastAsia="Arial" w:hAnsi="Arial"/>
                <w:sz w:val="18"/>
                <w:szCs w:val="18"/>
                <w:color w:val="auto"/>
              </w:rPr>
              <w:t>556</w:t>
            </w:r>
          </w:p>
        </w:tc>
        <w:tc>
          <w:tcPr>
            <w:tcW w:w="120" w:type="dxa"/>
            <w:vAlign w:val="bottom"/>
            <w:shd w:val="clear" w:color="auto" w:fill="CCEEFF"/>
          </w:tcPr>
          <w:p>
            <w:pPr>
              <w:spacing w:after="0"/>
              <w:rPr>
                <w:sz w:val="17"/>
                <w:szCs w:val="17"/>
                <w:color w:val="auto"/>
              </w:rPr>
            </w:pPr>
          </w:p>
        </w:tc>
        <w:tc>
          <w:tcPr>
            <w:tcW w:w="1320" w:type="dxa"/>
            <w:vAlign w:val="bottom"/>
            <w:gridSpan w:val="2"/>
            <w:shd w:val="clear" w:color="auto" w:fill="CCEEFF"/>
          </w:tcPr>
          <w:p>
            <w:pPr>
              <w:jc w:val="right"/>
              <w:ind w:right="260"/>
              <w:spacing w:after="0" w:line="202" w:lineRule="exact"/>
              <w:rPr>
                <w:sz w:val="20"/>
                <w:szCs w:val="20"/>
                <w:color w:val="auto"/>
              </w:rPr>
            </w:pPr>
            <w:r>
              <w:rPr>
                <w:rFonts w:ascii="Arial" w:cs="Arial" w:eastAsia="Arial" w:hAnsi="Arial"/>
                <w:sz w:val="18"/>
                <w:szCs w:val="18"/>
                <w:color w:val="auto"/>
              </w:rPr>
              <w:t>6,479</w:t>
            </w:r>
          </w:p>
        </w:tc>
        <w:tc>
          <w:tcPr>
            <w:tcW w:w="120" w:type="dxa"/>
            <w:vAlign w:val="bottom"/>
            <w:shd w:val="clear" w:color="auto" w:fill="CCEEFF"/>
          </w:tcPr>
          <w:p>
            <w:pPr>
              <w:spacing w:after="0"/>
              <w:rPr>
                <w:sz w:val="17"/>
                <w:szCs w:val="17"/>
                <w:color w:val="auto"/>
              </w:rPr>
            </w:pPr>
          </w:p>
        </w:tc>
        <w:tc>
          <w:tcPr>
            <w:tcW w:w="1200" w:type="dxa"/>
            <w:vAlign w:val="bottom"/>
            <w:gridSpan w:val="2"/>
            <w:shd w:val="clear" w:color="auto" w:fill="CCEEFF"/>
          </w:tcPr>
          <w:p>
            <w:pPr>
              <w:jc w:val="right"/>
              <w:ind w:right="160"/>
              <w:spacing w:after="0" w:line="202" w:lineRule="exact"/>
              <w:rPr>
                <w:sz w:val="20"/>
                <w:szCs w:val="20"/>
                <w:color w:val="auto"/>
              </w:rPr>
            </w:pPr>
            <w:r>
              <w:rPr>
                <w:rFonts w:ascii="Arial" w:cs="Arial" w:eastAsia="Arial" w:hAnsi="Arial"/>
                <w:sz w:val="18"/>
                <w:szCs w:val="18"/>
                <w:color w:val="auto"/>
              </w:rPr>
              <w:t>564</w:t>
            </w:r>
          </w:p>
        </w:tc>
      </w:tr>
      <w:tr>
        <w:trPr>
          <w:trHeight w:val="203"/>
        </w:trPr>
        <w:tc>
          <w:tcPr>
            <w:tcW w:w="4160" w:type="dxa"/>
            <w:vAlign w:val="bottom"/>
          </w:tcPr>
          <w:p>
            <w:pPr>
              <w:ind w:left="160"/>
              <w:spacing w:after="0" w:line="202" w:lineRule="exact"/>
              <w:rPr>
                <w:sz w:val="20"/>
                <w:szCs w:val="20"/>
                <w:color w:val="auto"/>
              </w:rPr>
            </w:pPr>
            <w:r>
              <w:rPr>
                <w:rFonts w:ascii="Arial" w:cs="Arial" w:eastAsia="Arial" w:hAnsi="Arial"/>
                <w:sz w:val="18"/>
                <w:szCs w:val="18"/>
                <w:color w:val="auto"/>
              </w:rPr>
              <w:t>Other expense</w:t>
            </w: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320" w:type="dxa"/>
            <w:vAlign w:val="bottom"/>
            <w:gridSpan w:val="2"/>
          </w:tcPr>
          <w:p>
            <w:pPr>
              <w:jc w:val="right"/>
              <w:ind w:right="260"/>
              <w:spacing w:after="0" w:line="202" w:lineRule="exact"/>
              <w:rPr>
                <w:sz w:val="20"/>
                <w:szCs w:val="20"/>
                <w:color w:val="auto"/>
              </w:rPr>
            </w:pPr>
            <w:r>
              <w:rPr>
                <w:rFonts w:ascii="Arial" w:cs="Arial" w:eastAsia="Arial" w:hAnsi="Arial"/>
                <w:sz w:val="18"/>
                <w:szCs w:val="18"/>
                <w:color w:val="auto"/>
              </w:rPr>
              <w:t>119</w:t>
            </w:r>
          </w:p>
        </w:tc>
        <w:tc>
          <w:tcPr>
            <w:tcW w:w="140" w:type="dxa"/>
            <w:vAlign w:val="bottom"/>
          </w:tcPr>
          <w:p>
            <w:pPr>
              <w:spacing w:after="0"/>
              <w:rPr>
                <w:sz w:val="17"/>
                <w:szCs w:val="17"/>
                <w:color w:val="auto"/>
              </w:rPr>
            </w:pPr>
          </w:p>
        </w:tc>
        <w:tc>
          <w:tcPr>
            <w:tcW w:w="1280" w:type="dxa"/>
            <w:vAlign w:val="bottom"/>
            <w:gridSpan w:val="2"/>
          </w:tcPr>
          <w:p>
            <w:pPr>
              <w:jc w:val="right"/>
              <w:ind w:right="200"/>
              <w:spacing w:after="0" w:line="202" w:lineRule="exact"/>
              <w:rPr>
                <w:sz w:val="20"/>
                <w:szCs w:val="20"/>
                <w:color w:val="auto"/>
              </w:rPr>
            </w:pPr>
            <w:r>
              <w:rPr>
                <w:rFonts w:ascii="Arial" w:cs="Arial" w:eastAsia="Arial" w:hAnsi="Arial"/>
                <w:sz w:val="18"/>
                <w:szCs w:val="18"/>
                <w:color w:val="auto"/>
              </w:rPr>
              <w:t>(28)</w:t>
            </w:r>
          </w:p>
        </w:tc>
        <w:tc>
          <w:tcPr>
            <w:tcW w:w="120" w:type="dxa"/>
            <w:vAlign w:val="bottom"/>
          </w:tcPr>
          <w:p>
            <w:pPr>
              <w:spacing w:after="0"/>
              <w:rPr>
                <w:sz w:val="17"/>
                <w:szCs w:val="17"/>
                <w:color w:val="auto"/>
              </w:rPr>
            </w:pPr>
          </w:p>
        </w:tc>
        <w:tc>
          <w:tcPr>
            <w:tcW w:w="1320" w:type="dxa"/>
            <w:vAlign w:val="bottom"/>
            <w:gridSpan w:val="2"/>
          </w:tcPr>
          <w:p>
            <w:pPr>
              <w:jc w:val="right"/>
              <w:ind w:right="260"/>
              <w:spacing w:after="0" w:line="202" w:lineRule="exact"/>
              <w:rPr>
                <w:sz w:val="20"/>
                <w:szCs w:val="20"/>
                <w:color w:val="auto"/>
              </w:rPr>
            </w:pPr>
            <w:r>
              <w:rPr>
                <w:rFonts w:ascii="Arial" w:cs="Arial" w:eastAsia="Arial" w:hAnsi="Arial"/>
                <w:sz w:val="18"/>
                <w:szCs w:val="18"/>
                <w:color w:val="auto"/>
              </w:rPr>
              <w:t>213</w:t>
            </w:r>
          </w:p>
        </w:tc>
        <w:tc>
          <w:tcPr>
            <w:tcW w:w="120" w:type="dxa"/>
            <w:vAlign w:val="bottom"/>
          </w:tcPr>
          <w:p>
            <w:pPr>
              <w:spacing w:after="0"/>
              <w:rPr>
                <w:sz w:val="17"/>
                <w:szCs w:val="17"/>
                <w:color w:val="auto"/>
              </w:rPr>
            </w:pPr>
          </w:p>
        </w:tc>
        <w:tc>
          <w:tcPr>
            <w:tcW w:w="1200" w:type="dxa"/>
            <w:vAlign w:val="bottom"/>
            <w:gridSpan w:val="2"/>
          </w:tcPr>
          <w:p>
            <w:pPr>
              <w:jc w:val="right"/>
              <w:ind w:right="160"/>
              <w:spacing w:after="0" w:line="202" w:lineRule="exact"/>
              <w:rPr>
                <w:sz w:val="20"/>
                <w:szCs w:val="20"/>
                <w:color w:val="auto"/>
              </w:rPr>
            </w:pPr>
            <w:r>
              <w:rPr>
                <w:rFonts w:ascii="Arial" w:cs="Arial" w:eastAsia="Arial" w:hAnsi="Arial"/>
                <w:sz w:val="18"/>
                <w:szCs w:val="18"/>
                <w:color w:val="auto"/>
              </w:rPr>
              <w:t>508</w:t>
            </w:r>
          </w:p>
        </w:tc>
      </w:tr>
      <w:tr>
        <w:trPr>
          <w:trHeight w:val="20"/>
        </w:trPr>
        <w:tc>
          <w:tcPr>
            <w:tcW w:w="416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216"/>
        </w:trPr>
        <w:tc>
          <w:tcPr>
            <w:tcW w:w="4160" w:type="dxa"/>
            <w:vAlign w:val="bottom"/>
            <w:shd w:val="clear" w:color="auto" w:fill="CCEEFF"/>
          </w:tcPr>
          <w:p>
            <w:pPr>
              <w:spacing w:after="0" w:line="182" w:lineRule="exact"/>
              <w:rPr>
                <w:sz w:val="20"/>
                <w:szCs w:val="20"/>
                <w:color w:val="auto"/>
              </w:rPr>
            </w:pPr>
            <w:r>
              <w:rPr>
                <w:rFonts w:ascii="Arial" w:cs="Arial" w:eastAsia="Arial" w:hAnsi="Arial"/>
                <w:sz w:val="18"/>
                <w:szCs w:val="18"/>
                <w:color w:val="auto"/>
              </w:rPr>
              <w:t>Adjusted EBITDA</w:t>
            </w:r>
          </w:p>
        </w:tc>
        <w:tc>
          <w:tcPr>
            <w:tcW w:w="1000" w:type="dxa"/>
            <w:vAlign w:val="bottom"/>
            <w:gridSpan w:val="2"/>
            <w:shd w:val="clear" w:color="auto" w:fill="CCEEFF"/>
          </w:tcPr>
          <w:p>
            <w:pPr>
              <w:jc w:val="right"/>
              <w:spacing w:after="0" w:line="182" w:lineRule="exact"/>
              <w:rPr>
                <w:sz w:val="20"/>
                <w:szCs w:val="20"/>
                <w:color w:val="auto"/>
              </w:rPr>
            </w:pPr>
            <w:r>
              <w:rPr>
                <w:rFonts w:ascii="Arial" w:cs="Arial" w:eastAsia="Arial" w:hAnsi="Arial"/>
                <w:sz w:val="18"/>
                <w:szCs w:val="18"/>
                <w:color w:val="auto"/>
              </w:rPr>
              <w:t>$</w:t>
            </w:r>
          </w:p>
        </w:tc>
        <w:tc>
          <w:tcPr>
            <w:tcW w:w="1320" w:type="dxa"/>
            <w:vAlign w:val="bottom"/>
            <w:tcBorders>
              <w:right w:val="single" w:sz="8" w:color="CCEEFF"/>
            </w:tcBorders>
            <w:gridSpan w:val="2"/>
            <w:shd w:val="clear" w:color="auto" w:fill="CCEEFF"/>
          </w:tcPr>
          <w:p>
            <w:pPr>
              <w:jc w:val="right"/>
              <w:ind w:right="260"/>
              <w:spacing w:after="0" w:line="182" w:lineRule="exact"/>
              <w:rPr>
                <w:sz w:val="20"/>
                <w:szCs w:val="20"/>
                <w:color w:val="auto"/>
              </w:rPr>
            </w:pPr>
            <w:r>
              <w:rPr>
                <w:rFonts w:ascii="Arial" w:cs="Arial" w:eastAsia="Arial" w:hAnsi="Arial"/>
                <w:sz w:val="18"/>
                <w:szCs w:val="18"/>
                <w:color w:val="auto"/>
              </w:rPr>
              <w:t>22,114</w:t>
            </w:r>
          </w:p>
        </w:tc>
        <w:tc>
          <w:tcPr>
            <w:tcW w:w="140" w:type="dxa"/>
            <w:vAlign w:val="bottom"/>
            <w:shd w:val="clear" w:color="auto" w:fill="CCEEFF"/>
          </w:tcPr>
          <w:p>
            <w:pPr>
              <w:jc w:val="right"/>
              <w:spacing w:after="0" w:line="182" w:lineRule="exact"/>
              <w:rPr>
                <w:sz w:val="20"/>
                <w:szCs w:val="20"/>
                <w:color w:val="auto"/>
              </w:rPr>
            </w:pPr>
            <w:r>
              <w:rPr>
                <w:rFonts w:ascii="Arial" w:cs="Arial" w:eastAsia="Arial" w:hAnsi="Arial"/>
                <w:sz w:val="18"/>
                <w:szCs w:val="18"/>
                <w:color w:val="auto"/>
                <w:w w:val="79"/>
              </w:rPr>
              <w:t>$</w:t>
            </w:r>
          </w:p>
        </w:tc>
        <w:tc>
          <w:tcPr>
            <w:tcW w:w="1280" w:type="dxa"/>
            <w:vAlign w:val="bottom"/>
            <w:gridSpan w:val="2"/>
            <w:shd w:val="clear" w:color="auto" w:fill="CCEEFF"/>
          </w:tcPr>
          <w:p>
            <w:pPr>
              <w:jc w:val="right"/>
              <w:ind w:right="260"/>
              <w:spacing w:after="0" w:line="182" w:lineRule="exact"/>
              <w:rPr>
                <w:sz w:val="20"/>
                <w:szCs w:val="20"/>
                <w:color w:val="auto"/>
              </w:rPr>
            </w:pPr>
            <w:r>
              <w:rPr>
                <w:rFonts w:ascii="Arial" w:cs="Arial" w:eastAsia="Arial" w:hAnsi="Arial"/>
                <w:sz w:val="18"/>
                <w:szCs w:val="18"/>
                <w:color w:val="auto"/>
              </w:rPr>
              <w:t>29,705</w:t>
            </w:r>
          </w:p>
        </w:tc>
        <w:tc>
          <w:tcPr>
            <w:tcW w:w="120" w:type="dxa"/>
            <w:vAlign w:val="bottom"/>
            <w:shd w:val="clear" w:color="auto" w:fill="CCEEFF"/>
          </w:tcPr>
          <w:p>
            <w:pPr>
              <w:jc w:val="right"/>
              <w:spacing w:after="0" w:line="182" w:lineRule="exact"/>
              <w:rPr>
                <w:sz w:val="20"/>
                <w:szCs w:val="20"/>
                <w:color w:val="auto"/>
              </w:rPr>
            </w:pPr>
            <w:r>
              <w:rPr>
                <w:rFonts w:ascii="Arial" w:cs="Arial" w:eastAsia="Arial" w:hAnsi="Arial"/>
                <w:sz w:val="18"/>
                <w:szCs w:val="18"/>
                <w:color w:val="auto"/>
                <w:w w:val="79"/>
              </w:rPr>
              <w:t>$</w:t>
            </w:r>
          </w:p>
        </w:tc>
        <w:tc>
          <w:tcPr>
            <w:tcW w:w="1320" w:type="dxa"/>
            <w:vAlign w:val="bottom"/>
            <w:gridSpan w:val="2"/>
            <w:shd w:val="clear" w:color="auto" w:fill="CCEEFF"/>
          </w:tcPr>
          <w:p>
            <w:pPr>
              <w:jc w:val="right"/>
              <w:ind w:right="260"/>
              <w:spacing w:after="0" w:line="182" w:lineRule="exact"/>
              <w:rPr>
                <w:sz w:val="20"/>
                <w:szCs w:val="20"/>
                <w:color w:val="auto"/>
              </w:rPr>
            </w:pPr>
            <w:r>
              <w:rPr>
                <w:rFonts w:ascii="Arial" w:cs="Arial" w:eastAsia="Arial" w:hAnsi="Arial"/>
                <w:sz w:val="18"/>
                <w:szCs w:val="18"/>
                <w:color w:val="auto"/>
              </w:rPr>
              <w:t>90,201</w:t>
            </w:r>
          </w:p>
        </w:tc>
        <w:tc>
          <w:tcPr>
            <w:tcW w:w="120" w:type="dxa"/>
            <w:vAlign w:val="bottom"/>
            <w:shd w:val="clear" w:color="auto" w:fill="CCEEFF"/>
          </w:tcPr>
          <w:p>
            <w:pPr>
              <w:jc w:val="right"/>
              <w:spacing w:after="0" w:line="182" w:lineRule="exact"/>
              <w:rPr>
                <w:sz w:val="20"/>
                <w:szCs w:val="20"/>
                <w:color w:val="auto"/>
              </w:rPr>
            </w:pPr>
            <w:r>
              <w:rPr>
                <w:rFonts w:ascii="Arial" w:cs="Arial" w:eastAsia="Arial" w:hAnsi="Arial"/>
                <w:sz w:val="18"/>
                <w:szCs w:val="18"/>
                <w:color w:val="auto"/>
                <w:w w:val="79"/>
              </w:rPr>
              <w:t>$</w:t>
            </w:r>
          </w:p>
        </w:tc>
        <w:tc>
          <w:tcPr>
            <w:tcW w:w="1200" w:type="dxa"/>
            <w:vAlign w:val="bottom"/>
            <w:gridSpan w:val="2"/>
            <w:shd w:val="clear" w:color="auto" w:fill="CCEEFF"/>
          </w:tcPr>
          <w:p>
            <w:pPr>
              <w:jc w:val="right"/>
              <w:ind w:right="160"/>
              <w:spacing w:after="0" w:line="182" w:lineRule="exact"/>
              <w:rPr>
                <w:sz w:val="20"/>
                <w:szCs w:val="20"/>
                <w:color w:val="auto"/>
              </w:rPr>
            </w:pPr>
            <w:r>
              <w:rPr>
                <w:rFonts w:ascii="Arial" w:cs="Arial" w:eastAsia="Arial" w:hAnsi="Arial"/>
                <w:sz w:val="18"/>
                <w:szCs w:val="18"/>
                <w:color w:val="auto"/>
              </w:rPr>
              <w:t>101,574</w:t>
            </w:r>
          </w:p>
        </w:tc>
      </w:tr>
      <w:tr>
        <w:trPr>
          <w:trHeight w:val="20"/>
        </w:trPr>
        <w:tc>
          <w:tcPr>
            <w:tcW w:w="4160" w:type="dxa"/>
            <w:vAlign w:val="bottom"/>
            <w:tcBorders>
              <w:top w:val="single" w:sz="8" w:color="CCEEFF"/>
            </w:tcBorders>
            <w:shd w:val="clear" w:color="auto" w:fill="CCEEFF"/>
          </w:tcPr>
          <w:p>
            <w:pPr>
              <w:spacing w:after="0" w:line="20" w:lineRule="exact"/>
              <w:rPr>
                <w:sz w:val="1"/>
                <w:szCs w:val="1"/>
                <w:color w:val="auto"/>
              </w:rPr>
            </w:pPr>
          </w:p>
        </w:tc>
        <w:tc>
          <w:tcPr>
            <w:tcW w:w="90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1060" w:type="dxa"/>
            <w:vAlign w:val="bottom"/>
            <w:tcBorders>
              <w:top w:val="single" w:sz="8" w:color="auto"/>
            </w:tcBorders>
            <w:shd w:val="clear" w:color="auto" w:fill="000000"/>
          </w:tcPr>
          <w:p>
            <w:pPr>
              <w:spacing w:after="0" w:line="20" w:lineRule="exact"/>
              <w:rPr>
                <w:sz w:val="1"/>
                <w:szCs w:val="1"/>
                <w:color w:val="auto"/>
              </w:rPr>
            </w:pPr>
          </w:p>
        </w:tc>
        <w:tc>
          <w:tcPr>
            <w:tcW w:w="26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1020" w:type="dxa"/>
            <w:vAlign w:val="bottom"/>
            <w:tcBorders>
              <w:top w:val="single" w:sz="8" w:color="auto"/>
            </w:tcBorders>
            <w:shd w:val="clear" w:color="auto" w:fill="000000"/>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1060" w:type="dxa"/>
            <w:vAlign w:val="bottom"/>
            <w:tcBorders>
              <w:top w:val="single" w:sz="8" w:color="auto"/>
            </w:tcBorders>
            <w:shd w:val="clear" w:color="auto" w:fill="000000"/>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1040" w:type="dxa"/>
            <w:vAlign w:val="bottom"/>
            <w:tcBorders>
              <w:top w:val="single" w:sz="8" w:color="auto"/>
            </w:tcBorders>
            <w:shd w:val="clear" w:color="auto" w:fill="000000"/>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r>
      <w:tr>
        <w:trPr>
          <w:trHeight w:val="183"/>
        </w:trPr>
        <w:tc>
          <w:tcPr>
            <w:tcW w:w="4160" w:type="dxa"/>
            <w:vAlign w:val="bottom"/>
          </w:tcPr>
          <w:p>
            <w:pPr>
              <w:spacing w:after="0" w:line="183" w:lineRule="exact"/>
              <w:rPr>
                <w:sz w:val="20"/>
                <w:szCs w:val="20"/>
                <w:color w:val="auto"/>
              </w:rPr>
            </w:pPr>
            <w:r>
              <w:rPr>
                <w:rFonts w:ascii="Arial" w:cs="Arial" w:eastAsia="Arial" w:hAnsi="Arial"/>
                <w:sz w:val="18"/>
                <w:szCs w:val="18"/>
                <w:color w:val="auto"/>
              </w:rPr>
              <w:t>Net sales</w:t>
            </w:r>
          </w:p>
        </w:tc>
        <w:tc>
          <w:tcPr>
            <w:tcW w:w="1000" w:type="dxa"/>
            <w:vAlign w:val="bottom"/>
            <w:gridSpan w:val="2"/>
          </w:tcPr>
          <w:p>
            <w:pPr>
              <w:jc w:val="right"/>
              <w:spacing w:after="0" w:line="183" w:lineRule="exact"/>
              <w:rPr>
                <w:sz w:val="20"/>
                <w:szCs w:val="20"/>
                <w:color w:val="auto"/>
              </w:rPr>
            </w:pPr>
            <w:r>
              <w:rPr>
                <w:rFonts w:ascii="Arial" w:cs="Arial" w:eastAsia="Arial" w:hAnsi="Arial"/>
                <w:sz w:val="18"/>
                <w:szCs w:val="18"/>
                <w:color w:val="auto"/>
              </w:rPr>
              <w:t>$</w:t>
            </w:r>
          </w:p>
        </w:tc>
        <w:tc>
          <w:tcPr>
            <w:tcW w:w="1320" w:type="dxa"/>
            <w:vAlign w:val="bottom"/>
            <w:gridSpan w:val="2"/>
          </w:tcPr>
          <w:p>
            <w:pPr>
              <w:jc w:val="right"/>
              <w:ind w:right="260"/>
              <w:spacing w:after="0" w:line="183" w:lineRule="exact"/>
              <w:rPr>
                <w:sz w:val="20"/>
                <w:szCs w:val="20"/>
                <w:color w:val="auto"/>
              </w:rPr>
            </w:pPr>
            <w:r>
              <w:rPr>
                <w:rFonts w:ascii="Arial" w:cs="Arial" w:eastAsia="Arial" w:hAnsi="Arial"/>
                <w:sz w:val="18"/>
                <w:szCs w:val="18"/>
                <w:color w:val="auto"/>
              </w:rPr>
              <w:t>134,038</w:t>
            </w:r>
          </w:p>
        </w:tc>
        <w:tc>
          <w:tcPr>
            <w:tcW w:w="140" w:type="dxa"/>
            <w:vAlign w:val="bottom"/>
          </w:tcPr>
          <w:p>
            <w:pPr>
              <w:jc w:val="right"/>
              <w:spacing w:after="0" w:line="183" w:lineRule="exact"/>
              <w:rPr>
                <w:sz w:val="20"/>
                <w:szCs w:val="20"/>
                <w:color w:val="auto"/>
              </w:rPr>
            </w:pPr>
            <w:r>
              <w:rPr>
                <w:rFonts w:ascii="Arial" w:cs="Arial" w:eastAsia="Arial" w:hAnsi="Arial"/>
                <w:sz w:val="18"/>
                <w:szCs w:val="18"/>
                <w:color w:val="auto"/>
                <w:w w:val="79"/>
              </w:rPr>
              <w:t>$</w:t>
            </w:r>
          </w:p>
        </w:tc>
        <w:tc>
          <w:tcPr>
            <w:tcW w:w="1280" w:type="dxa"/>
            <w:vAlign w:val="bottom"/>
            <w:gridSpan w:val="2"/>
          </w:tcPr>
          <w:p>
            <w:pPr>
              <w:jc w:val="right"/>
              <w:ind w:right="260"/>
              <w:spacing w:after="0" w:line="183" w:lineRule="exact"/>
              <w:rPr>
                <w:sz w:val="20"/>
                <w:szCs w:val="20"/>
                <w:color w:val="auto"/>
              </w:rPr>
            </w:pPr>
            <w:r>
              <w:rPr>
                <w:rFonts w:ascii="Arial" w:cs="Arial" w:eastAsia="Arial" w:hAnsi="Arial"/>
                <w:sz w:val="18"/>
                <w:szCs w:val="18"/>
                <w:color w:val="auto"/>
              </w:rPr>
              <w:t>156,530</w:t>
            </w:r>
          </w:p>
        </w:tc>
        <w:tc>
          <w:tcPr>
            <w:tcW w:w="120" w:type="dxa"/>
            <w:vAlign w:val="bottom"/>
          </w:tcPr>
          <w:p>
            <w:pPr>
              <w:jc w:val="right"/>
              <w:spacing w:after="0" w:line="183" w:lineRule="exact"/>
              <w:rPr>
                <w:sz w:val="20"/>
                <w:szCs w:val="20"/>
                <w:color w:val="auto"/>
              </w:rPr>
            </w:pPr>
            <w:r>
              <w:rPr>
                <w:rFonts w:ascii="Arial" w:cs="Arial" w:eastAsia="Arial" w:hAnsi="Arial"/>
                <w:sz w:val="18"/>
                <w:szCs w:val="18"/>
                <w:color w:val="auto"/>
                <w:w w:val="79"/>
              </w:rPr>
              <w:t>$</w:t>
            </w:r>
          </w:p>
        </w:tc>
        <w:tc>
          <w:tcPr>
            <w:tcW w:w="1320" w:type="dxa"/>
            <w:vAlign w:val="bottom"/>
            <w:gridSpan w:val="2"/>
          </w:tcPr>
          <w:p>
            <w:pPr>
              <w:jc w:val="right"/>
              <w:ind w:right="260"/>
              <w:spacing w:after="0" w:line="183" w:lineRule="exact"/>
              <w:rPr>
                <w:sz w:val="20"/>
                <w:szCs w:val="20"/>
                <w:color w:val="auto"/>
              </w:rPr>
            </w:pPr>
            <w:r>
              <w:rPr>
                <w:rFonts w:ascii="Arial" w:cs="Arial" w:eastAsia="Arial" w:hAnsi="Arial"/>
                <w:sz w:val="18"/>
                <w:szCs w:val="18"/>
                <w:color w:val="auto"/>
              </w:rPr>
              <w:t>462,170</w:t>
            </w:r>
          </w:p>
        </w:tc>
        <w:tc>
          <w:tcPr>
            <w:tcW w:w="120" w:type="dxa"/>
            <w:vAlign w:val="bottom"/>
          </w:tcPr>
          <w:p>
            <w:pPr>
              <w:jc w:val="right"/>
              <w:spacing w:after="0" w:line="183" w:lineRule="exact"/>
              <w:rPr>
                <w:sz w:val="20"/>
                <w:szCs w:val="20"/>
                <w:color w:val="auto"/>
              </w:rPr>
            </w:pPr>
            <w:r>
              <w:rPr>
                <w:rFonts w:ascii="Arial" w:cs="Arial" w:eastAsia="Arial" w:hAnsi="Arial"/>
                <w:sz w:val="18"/>
                <w:szCs w:val="18"/>
                <w:color w:val="auto"/>
                <w:w w:val="79"/>
              </w:rPr>
              <w:t>$</w:t>
            </w:r>
          </w:p>
        </w:tc>
        <w:tc>
          <w:tcPr>
            <w:tcW w:w="1200" w:type="dxa"/>
            <w:vAlign w:val="bottom"/>
            <w:gridSpan w:val="2"/>
          </w:tcPr>
          <w:p>
            <w:pPr>
              <w:jc w:val="right"/>
              <w:ind w:right="160"/>
              <w:spacing w:after="0" w:line="183" w:lineRule="exact"/>
              <w:rPr>
                <w:sz w:val="20"/>
                <w:szCs w:val="20"/>
                <w:color w:val="auto"/>
              </w:rPr>
            </w:pPr>
            <w:r>
              <w:rPr>
                <w:rFonts w:ascii="Arial" w:cs="Arial" w:eastAsia="Arial" w:hAnsi="Arial"/>
                <w:sz w:val="18"/>
                <w:szCs w:val="18"/>
                <w:color w:val="auto"/>
              </w:rPr>
              <w:t>503,997</w:t>
            </w:r>
          </w:p>
        </w:tc>
      </w:tr>
      <w:tr>
        <w:trPr>
          <w:trHeight w:val="203"/>
        </w:trPr>
        <w:tc>
          <w:tcPr>
            <w:tcW w:w="416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Net income margin</w:t>
            </w:r>
          </w:p>
        </w:tc>
        <w:tc>
          <w:tcPr>
            <w:tcW w:w="9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320" w:type="dxa"/>
            <w:vAlign w:val="bottom"/>
            <w:tcBorders>
              <w:right w:val="single" w:sz="8" w:color="CCEEFF"/>
            </w:tcBorders>
            <w:gridSpan w:val="2"/>
            <w:shd w:val="clear" w:color="auto" w:fill="CCEEFF"/>
          </w:tcPr>
          <w:p>
            <w:pPr>
              <w:jc w:val="right"/>
              <w:ind w:right="100"/>
              <w:spacing w:after="0" w:line="202" w:lineRule="exact"/>
              <w:rPr>
                <w:sz w:val="20"/>
                <w:szCs w:val="20"/>
                <w:color w:val="auto"/>
              </w:rPr>
            </w:pPr>
            <w:r>
              <w:rPr>
                <w:rFonts w:ascii="Arial" w:cs="Arial" w:eastAsia="Arial" w:hAnsi="Arial"/>
                <w:sz w:val="18"/>
                <w:szCs w:val="18"/>
                <w:color w:val="auto"/>
              </w:rPr>
              <w:t>-4.7%</w:t>
            </w:r>
          </w:p>
        </w:tc>
        <w:tc>
          <w:tcPr>
            <w:tcW w:w="140" w:type="dxa"/>
            <w:vAlign w:val="bottom"/>
            <w:shd w:val="clear" w:color="auto" w:fill="CCEEFF"/>
          </w:tcPr>
          <w:p>
            <w:pPr>
              <w:spacing w:after="0"/>
              <w:rPr>
                <w:sz w:val="17"/>
                <w:szCs w:val="17"/>
                <w:color w:val="auto"/>
              </w:rPr>
            </w:pPr>
          </w:p>
        </w:tc>
        <w:tc>
          <w:tcPr>
            <w:tcW w:w="1280" w:type="dxa"/>
            <w:vAlign w:val="bottom"/>
            <w:gridSpan w:val="2"/>
            <w:shd w:val="clear" w:color="auto" w:fill="CCEEFF"/>
          </w:tcPr>
          <w:p>
            <w:pPr>
              <w:jc w:val="right"/>
              <w:ind w:right="100"/>
              <w:spacing w:after="0" w:line="202" w:lineRule="exact"/>
              <w:rPr>
                <w:sz w:val="20"/>
                <w:szCs w:val="20"/>
                <w:color w:val="auto"/>
              </w:rPr>
            </w:pPr>
            <w:r>
              <w:rPr>
                <w:rFonts w:ascii="Arial" w:cs="Arial" w:eastAsia="Arial" w:hAnsi="Arial"/>
                <w:sz w:val="18"/>
                <w:szCs w:val="18"/>
                <w:color w:val="auto"/>
              </w:rPr>
              <w:t>0.5%</w:t>
            </w:r>
          </w:p>
        </w:tc>
        <w:tc>
          <w:tcPr>
            <w:tcW w:w="120" w:type="dxa"/>
            <w:vAlign w:val="bottom"/>
            <w:shd w:val="clear" w:color="auto" w:fill="CCEEFF"/>
          </w:tcPr>
          <w:p>
            <w:pPr>
              <w:spacing w:after="0"/>
              <w:rPr>
                <w:sz w:val="17"/>
                <w:szCs w:val="17"/>
                <w:color w:val="auto"/>
              </w:rPr>
            </w:pPr>
          </w:p>
        </w:tc>
        <w:tc>
          <w:tcPr>
            <w:tcW w:w="1320" w:type="dxa"/>
            <w:vAlign w:val="bottom"/>
            <w:gridSpan w:val="2"/>
            <w:shd w:val="clear" w:color="auto" w:fill="CCEEFF"/>
          </w:tcPr>
          <w:p>
            <w:pPr>
              <w:jc w:val="right"/>
              <w:ind w:right="100"/>
              <w:spacing w:after="0" w:line="202" w:lineRule="exact"/>
              <w:rPr>
                <w:sz w:val="20"/>
                <w:szCs w:val="20"/>
                <w:color w:val="auto"/>
              </w:rPr>
            </w:pPr>
            <w:r>
              <w:rPr>
                <w:rFonts w:ascii="Arial" w:cs="Arial" w:eastAsia="Arial" w:hAnsi="Arial"/>
                <w:sz w:val="18"/>
                <w:szCs w:val="18"/>
                <w:color w:val="auto"/>
              </w:rPr>
              <w:t>3.1%</w:t>
            </w:r>
          </w:p>
        </w:tc>
        <w:tc>
          <w:tcPr>
            <w:tcW w:w="120" w:type="dxa"/>
            <w:vAlign w:val="bottom"/>
            <w:shd w:val="clear" w:color="auto" w:fill="CCEEFF"/>
          </w:tcPr>
          <w:p>
            <w:pPr>
              <w:spacing w:after="0"/>
              <w:rPr>
                <w:sz w:val="17"/>
                <w:szCs w:val="17"/>
                <w:color w:val="auto"/>
              </w:rPr>
            </w:pPr>
          </w:p>
        </w:tc>
        <w:tc>
          <w:tcPr>
            <w:tcW w:w="120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3.6%</w:t>
            </w:r>
          </w:p>
        </w:tc>
      </w:tr>
      <w:tr>
        <w:trPr>
          <w:trHeight w:val="239"/>
        </w:trPr>
        <w:tc>
          <w:tcPr>
            <w:tcW w:w="4160" w:type="dxa"/>
            <w:vAlign w:val="bottom"/>
          </w:tcPr>
          <w:p>
            <w:pPr>
              <w:spacing w:after="0"/>
              <w:rPr>
                <w:sz w:val="20"/>
                <w:szCs w:val="20"/>
                <w:color w:val="auto"/>
              </w:rPr>
            </w:pPr>
            <w:r>
              <w:rPr>
                <w:rFonts w:ascii="Arial" w:cs="Arial" w:eastAsia="Arial" w:hAnsi="Arial"/>
                <w:sz w:val="18"/>
                <w:szCs w:val="18"/>
                <w:color w:val="auto"/>
              </w:rPr>
              <w:t>Adjusted EBITDA Margin</w:t>
            </w:r>
          </w:p>
        </w:tc>
        <w:tc>
          <w:tcPr>
            <w:tcW w:w="9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20" w:type="dxa"/>
            <w:vAlign w:val="bottom"/>
            <w:gridSpan w:val="2"/>
          </w:tcPr>
          <w:p>
            <w:pPr>
              <w:jc w:val="right"/>
              <w:ind w:right="100"/>
              <w:spacing w:after="0"/>
              <w:rPr>
                <w:sz w:val="20"/>
                <w:szCs w:val="20"/>
                <w:color w:val="auto"/>
              </w:rPr>
            </w:pPr>
            <w:r>
              <w:rPr>
                <w:rFonts w:ascii="Arial" w:cs="Arial" w:eastAsia="Arial" w:hAnsi="Arial"/>
                <w:sz w:val="18"/>
                <w:szCs w:val="18"/>
                <w:color w:val="auto"/>
              </w:rPr>
              <w:t>16.5%</w:t>
            </w:r>
          </w:p>
        </w:tc>
        <w:tc>
          <w:tcPr>
            <w:tcW w:w="140" w:type="dxa"/>
            <w:vAlign w:val="bottom"/>
          </w:tcPr>
          <w:p>
            <w:pPr>
              <w:spacing w:after="0"/>
              <w:rPr>
                <w:sz w:val="20"/>
                <w:szCs w:val="20"/>
                <w:color w:val="auto"/>
              </w:rPr>
            </w:pPr>
          </w:p>
        </w:tc>
        <w:tc>
          <w:tcPr>
            <w:tcW w:w="1280" w:type="dxa"/>
            <w:vAlign w:val="bottom"/>
            <w:gridSpan w:val="2"/>
          </w:tcPr>
          <w:p>
            <w:pPr>
              <w:jc w:val="right"/>
              <w:ind w:right="100"/>
              <w:spacing w:after="0"/>
              <w:rPr>
                <w:sz w:val="20"/>
                <w:szCs w:val="20"/>
                <w:color w:val="auto"/>
              </w:rPr>
            </w:pPr>
            <w:r>
              <w:rPr>
                <w:rFonts w:ascii="Arial" w:cs="Arial" w:eastAsia="Arial" w:hAnsi="Arial"/>
                <w:sz w:val="18"/>
                <w:szCs w:val="18"/>
                <w:color w:val="auto"/>
              </w:rPr>
              <w:t>19.0%</w:t>
            </w:r>
          </w:p>
        </w:tc>
        <w:tc>
          <w:tcPr>
            <w:tcW w:w="120" w:type="dxa"/>
            <w:vAlign w:val="bottom"/>
          </w:tcPr>
          <w:p>
            <w:pPr>
              <w:spacing w:after="0"/>
              <w:rPr>
                <w:sz w:val="20"/>
                <w:szCs w:val="20"/>
                <w:color w:val="auto"/>
              </w:rPr>
            </w:pPr>
          </w:p>
        </w:tc>
        <w:tc>
          <w:tcPr>
            <w:tcW w:w="1320" w:type="dxa"/>
            <w:vAlign w:val="bottom"/>
            <w:gridSpan w:val="2"/>
          </w:tcPr>
          <w:p>
            <w:pPr>
              <w:jc w:val="right"/>
              <w:ind w:right="100"/>
              <w:spacing w:after="0"/>
              <w:rPr>
                <w:sz w:val="20"/>
                <w:szCs w:val="20"/>
                <w:color w:val="auto"/>
              </w:rPr>
            </w:pPr>
            <w:r>
              <w:rPr>
                <w:rFonts w:ascii="Arial" w:cs="Arial" w:eastAsia="Arial" w:hAnsi="Arial"/>
                <w:sz w:val="18"/>
                <w:szCs w:val="18"/>
                <w:color w:val="auto"/>
              </w:rPr>
              <w:t>19.5%</w:t>
            </w:r>
          </w:p>
        </w:tc>
        <w:tc>
          <w:tcPr>
            <w:tcW w:w="120" w:type="dxa"/>
            <w:vAlign w:val="bottom"/>
          </w:tcPr>
          <w:p>
            <w:pPr>
              <w:spacing w:after="0"/>
              <w:rPr>
                <w:sz w:val="20"/>
                <w:szCs w:val="20"/>
                <w:color w:val="auto"/>
              </w:rPr>
            </w:pPr>
          </w:p>
        </w:tc>
        <w:tc>
          <w:tcPr>
            <w:tcW w:w="1200" w:type="dxa"/>
            <w:vAlign w:val="bottom"/>
            <w:gridSpan w:val="2"/>
          </w:tcPr>
          <w:p>
            <w:pPr>
              <w:jc w:val="right"/>
              <w:spacing w:after="0"/>
              <w:rPr>
                <w:sz w:val="20"/>
                <w:szCs w:val="20"/>
                <w:color w:val="auto"/>
              </w:rPr>
            </w:pPr>
            <w:r>
              <w:rPr>
                <w:rFonts w:ascii="Arial" w:cs="Arial" w:eastAsia="Arial" w:hAnsi="Arial"/>
                <w:sz w:val="18"/>
                <w:szCs w:val="18"/>
                <w:color w:val="auto"/>
              </w:rPr>
              <w:t>20.2%</w:t>
            </w:r>
          </w:p>
        </w:tc>
      </w:tr>
    </w:tbl>
    <w:p>
      <w:pPr>
        <w:spacing w:after="0" w:line="16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Adjusted Gross Profit and Adjusted Gross Margin</w:t>
      </w:r>
    </w:p>
    <w:p>
      <w:pPr>
        <w:spacing w:after="0" w:line="196"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We define adjusted gross profit as gross profit excluding strategic product rationalization charges primarily due to initiatives that are part of a portfolio transformation aimed at eliminating unprofitable or slow-moving SKUs. We define Adjusted Gross Margin as Adjusted Gross Profit divided by net sales.</w:t>
      </w:r>
    </w:p>
    <w:p>
      <w:pPr>
        <w:spacing w:after="0" w:line="155"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The following unaudited table presents the reconciliation of gross profit, the most directly comparable GAAP measure, to Adjusted Gross Profit and Adjusted Gross Margin for the 13-week and 39-week periods ended September 29, 2024 and October 1, 2023 (dollars in thousands):</w:t>
      </w:r>
    </w:p>
    <w:p>
      <w:pPr>
        <w:spacing w:after="0" w:line="169" w:lineRule="exact"/>
        <w:rPr>
          <w:sz w:val="20"/>
          <w:szCs w:val="20"/>
          <w:color w:val="auto"/>
        </w:rPr>
      </w:pPr>
    </w:p>
    <w:tbl>
      <w:tblPr>
        <w:tblLayout w:type="fixed"/>
        <w:tblInd w:w="340" w:type="dxa"/>
        <w:tblCellMar>
          <w:top w:w="0" w:type="dxa"/>
          <w:left w:w="0" w:type="dxa"/>
          <w:bottom w:w="0" w:type="dxa"/>
          <w:right w:w="0" w:type="dxa"/>
        </w:tblCellMar>
      </w:tblPr>
      <w:tr>
        <w:trPr>
          <w:trHeight w:val="221"/>
        </w:trPr>
        <w:tc>
          <w:tcPr>
            <w:tcW w:w="50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600" w:type="dxa"/>
            <w:vAlign w:val="bottom"/>
            <w:gridSpan w:val="5"/>
          </w:tcPr>
          <w:p>
            <w:pPr>
              <w:ind w:left="20"/>
              <w:spacing w:after="0"/>
              <w:rPr>
                <w:sz w:val="20"/>
                <w:szCs w:val="20"/>
                <w:color w:val="auto"/>
              </w:rPr>
            </w:pPr>
            <w:r>
              <w:rPr>
                <w:rFonts w:ascii="Arial" w:cs="Arial" w:eastAsia="Arial" w:hAnsi="Arial"/>
                <w:sz w:val="18"/>
                <w:szCs w:val="18"/>
                <w:color w:val="auto"/>
              </w:rPr>
              <w:t>For the thirteen weeks ended</w:t>
            </w:r>
          </w:p>
        </w:tc>
        <w:tc>
          <w:tcPr>
            <w:tcW w:w="120" w:type="dxa"/>
            <w:vAlign w:val="bottom"/>
          </w:tcPr>
          <w:p>
            <w:pPr>
              <w:spacing w:after="0"/>
              <w:rPr>
                <w:sz w:val="19"/>
                <w:szCs w:val="19"/>
                <w:color w:val="auto"/>
              </w:rPr>
            </w:pPr>
          </w:p>
        </w:tc>
        <w:tc>
          <w:tcPr>
            <w:tcW w:w="2780" w:type="dxa"/>
            <w:vAlign w:val="bottom"/>
            <w:gridSpan w:val="7"/>
          </w:tcPr>
          <w:p>
            <w:pPr>
              <w:jc w:val="right"/>
              <w:ind w:right="200"/>
              <w:spacing w:after="0"/>
              <w:rPr>
                <w:sz w:val="20"/>
                <w:szCs w:val="20"/>
                <w:color w:val="auto"/>
              </w:rPr>
            </w:pPr>
            <w:r>
              <w:rPr>
                <w:rFonts w:ascii="Arial" w:cs="Arial" w:eastAsia="Arial" w:hAnsi="Arial"/>
                <w:sz w:val="18"/>
                <w:szCs w:val="18"/>
                <w:color w:val="auto"/>
              </w:rPr>
              <w:t>For the thirty-nine weeks ended</w:t>
            </w:r>
          </w:p>
        </w:tc>
      </w:tr>
      <w:tr>
        <w:trPr>
          <w:trHeight w:val="177"/>
        </w:trPr>
        <w:tc>
          <w:tcPr>
            <w:tcW w:w="5040" w:type="dxa"/>
            <w:vAlign w:val="bottom"/>
          </w:tcPr>
          <w:p>
            <w:pPr>
              <w:spacing w:after="0"/>
              <w:rPr>
                <w:sz w:val="15"/>
                <w:szCs w:val="15"/>
                <w:color w:val="auto"/>
              </w:rPr>
            </w:pPr>
          </w:p>
        </w:tc>
        <w:tc>
          <w:tcPr>
            <w:tcW w:w="120" w:type="dxa"/>
            <w:vAlign w:val="bottom"/>
            <w:tcBorders>
              <w:top w:val="single" w:sz="8" w:color="auto"/>
            </w:tcBorders>
          </w:tcPr>
          <w:p>
            <w:pPr>
              <w:spacing w:after="0"/>
              <w:rPr>
                <w:sz w:val="15"/>
                <w:szCs w:val="15"/>
                <w:color w:val="auto"/>
              </w:rPr>
            </w:pPr>
          </w:p>
        </w:tc>
        <w:tc>
          <w:tcPr>
            <w:tcW w:w="1320" w:type="dxa"/>
            <w:vAlign w:val="bottom"/>
            <w:tcBorders>
              <w:top w:val="single" w:sz="8" w:color="auto"/>
            </w:tcBorders>
            <w:gridSpan w:val="2"/>
          </w:tcPr>
          <w:p>
            <w:pPr>
              <w:ind w:left="20"/>
              <w:spacing w:after="0" w:line="177" w:lineRule="exact"/>
              <w:rPr>
                <w:sz w:val="20"/>
                <w:szCs w:val="20"/>
                <w:color w:val="auto"/>
              </w:rPr>
            </w:pPr>
            <w:r>
              <w:rPr>
                <w:rFonts w:ascii="Arial" w:cs="Arial" w:eastAsia="Arial" w:hAnsi="Arial"/>
                <w:sz w:val="18"/>
                <w:szCs w:val="18"/>
                <w:color w:val="auto"/>
              </w:rPr>
              <w:t>September</w:t>
            </w:r>
          </w:p>
        </w:tc>
        <w:tc>
          <w:tcPr>
            <w:tcW w:w="120" w:type="dxa"/>
            <w:vAlign w:val="bottom"/>
            <w:tcBorders>
              <w:top w:val="single" w:sz="8" w:color="auto"/>
            </w:tcBorders>
          </w:tcPr>
          <w:p>
            <w:pPr>
              <w:spacing w:after="0"/>
              <w:rPr>
                <w:sz w:val="15"/>
                <w:szCs w:val="15"/>
                <w:color w:val="auto"/>
              </w:rPr>
            </w:pPr>
          </w:p>
        </w:tc>
        <w:tc>
          <w:tcPr>
            <w:tcW w:w="1040" w:type="dxa"/>
            <w:vAlign w:val="bottom"/>
            <w:tcBorders>
              <w:top w:val="single" w:sz="8" w:color="auto"/>
            </w:tcBorders>
          </w:tcPr>
          <w:p>
            <w:pPr>
              <w:jc w:val="right"/>
              <w:ind w:right="70"/>
              <w:spacing w:after="0" w:line="177" w:lineRule="exact"/>
              <w:rPr>
                <w:sz w:val="20"/>
                <w:szCs w:val="20"/>
                <w:color w:val="auto"/>
              </w:rPr>
            </w:pPr>
            <w:r>
              <w:rPr>
                <w:rFonts w:ascii="Arial" w:cs="Arial" w:eastAsia="Arial" w:hAnsi="Arial"/>
                <w:sz w:val="18"/>
                <w:szCs w:val="18"/>
                <w:color w:val="auto"/>
              </w:rPr>
              <w:t>October 1,</w:t>
            </w: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0" w:type="dxa"/>
            <w:vAlign w:val="bottom"/>
            <w:tcBorders>
              <w:top w:val="single" w:sz="8" w:color="auto"/>
            </w:tcBorders>
          </w:tcPr>
          <w:p>
            <w:pPr>
              <w:spacing w:after="0"/>
              <w:rPr>
                <w:sz w:val="15"/>
                <w:szCs w:val="15"/>
                <w:color w:val="auto"/>
              </w:rPr>
            </w:pPr>
          </w:p>
        </w:tc>
        <w:tc>
          <w:tcPr>
            <w:tcW w:w="1180" w:type="dxa"/>
            <w:vAlign w:val="bottom"/>
            <w:tcBorders>
              <w:top w:val="single" w:sz="8" w:color="auto"/>
            </w:tcBorders>
            <w:gridSpan w:val="2"/>
          </w:tcPr>
          <w:p>
            <w:pPr>
              <w:jc w:val="center"/>
              <w:ind w:right="260"/>
              <w:spacing w:after="0" w:line="177" w:lineRule="exact"/>
              <w:rPr>
                <w:sz w:val="20"/>
                <w:szCs w:val="20"/>
                <w:color w:val="auto"/>
              </w:rPr>
            </w:pPr>
            <w:r>
              <w:rPr>
                <w:rFonts w:ascii="Arial" w:cs="Arial" w:eastAsia="Arial" w:hAnsi="Arial"/>
                <w:sz w:val="18"/>
                <w:szCs w:val="18"/>
                <w:color w:val="auto"/>
                <w:w w:val="99"/>
              </w:rPr>
              <w:t>September</w:t>
            </w:r>
          </w:p>
        </w:tc>
        <w:tc>
          <w:tcPr>
            <w:tcW w:w="120" w:type="dxa"/>
            <w:vAlign w:val="bottom"/>
            <w:tcBorders>
              <w:top w:val="single" w:sz="8" w:color="auto"/>
            </w:tcBorders>
          </w:tcPr>
          <w:p>
            <w:pPr>
              <w:spacing w:after="0"/>
              <w:rPr>
                <w:sz w:val="15"/>
                <w:szCs w:val="15"/>
                <w:color w:val="auto"/>
              </w:rPr>
            </w:pPr>
          </w:p>
        </w:tc>
        <w:tc>
          <w:tcPr>
            <w:tcW w:w="140" w:type="dxa"/>
            <w:vAlign w:val="bottom"/>
            <w:tcBorders>
              <w:top w:val="single" w:sz="8" w:color="auto"/>
            </w:tcBorders>
          </w:tcPr>
          <w:p>
            <w:pPr>
              <w:spacing w:after="0"/>
              <w:rPr>
                <w:sz w:val="15"/>
                <w:szCs w:val="15"/>
                <w:color w:val="auto"/>
              </w:rPr>
            </w:pPr>
          </w:p>
        </w:tc>
        <w:tc>
          <w:tcPr>
            <w:tcW w:w="1040" w:type="dxa"/>
            <w:vAlign w:val="bottom"/>
            <w:tcBorders>
              <w:top w:val="single" w:sz="8" w:color="auto"/>
            </w:tcBorders>
          </w:tcPr>
          <w:p>
            <w:pPr>
              <w:jc w:val="right"/>
              <w:ind w:right="90"/>
              <w:spacing w:after="0" w:line="177" w:lineRule="exact"/>
              <w:rPr>
                <w:sz w:val="20"/>
                <w:szCs w:val="20"/>
                <w:color w:val="auto"/>
              </w:rPr>
            </w:pPr>
            <w:r>
              <w:rPr>
                <w:rFonts w:ascii="Arial" w:cs="Arial" w:eastAsia="Arial" w:hAnsi="Arial"/>
                <w:sz w:val="18"/>
                <w:szCs w:val="18"/>
                <w:color w:val="auto"/>
                <w:w w:val="99"/>
              </w:rPr>
              <w:t>October 1,</w:t>
            </w:r>
          </w:p>
        </w:tc>
        <w:tc>
          <w:tcPr>
            <w:tcW w:w="160" w:type="dxa"/>
            <w:vAlign w:val="bottom"/>
          </w:tcPr>
          <w:p>
            <w:pPr>
              <w:spacing w:after="0"/>
              <w:rPr>
                <w:sz w:val="15"/>
                <w:szCs w:val="15"/>
                <w:color w:val="auto"/>
              </w:rPr>
            </w:pPr>
          </w:p>
        </w:tc>
      </w:tr>
      <w:tr>
        <w:trPr>
          <w:trHeight w:val="221"/>
        </w:trPr>
        <w:tc>
          <w:tcPr>
            <w:tcW w:w="504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rPr>
              <w:t>29, 2024</w:t>
            </w:r>
          </w:p>
        </w:tc>
        <w:tc>
          <w:tcPr>
            <w:tcW w:w="26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color w:val="auto"/>
              </w:rPr>
              <w:t>2023</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rPr>
              <w:t>29, 2024</w:t>
            </w:r>
          </w:p>
        </w:tc>
        <w:tc>
          <w:tcPr>
            <w:tcW w:w="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color w:val="auto"/>
              </w:rPr>
              <w:t>2023</w:t>
            </w:r>
          </w:p>
        </w:tc>
        <w:tc>
          <w:tcPr>
            <w:tcW w:w="160" w:type="dxa"/>
            <w:vAlign w:val="bottom"/>
          </w:tcPr>
          <w:p>
            <w:pPr>
              <w:spacing w:after="0"/>
              <w:rPr>
                <w:sz w:val="19"/>
                <w:szCs w:val="19"/>
                <w:color w:val="auto"/>
              </w:rPr>
            </w:pPr>
          </w:p>
        </w:tc>
      </w:tr>
      <w:tr>
        <w:trPr>
          <w:trHeight w:val="196"/>
        </w:trPr>
        <w:tc>
          <w:tcPr>
            <w:tcW w:w="504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Gross profit</w:t>
            </w:r>
          </w:p>
        </w:tc>
        <w:tc>
          <w:tcPr>
            <w:tcW w:w="12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w w:val="79"/>
              </w:rPr>
              <w:t>$</w:t>
            </w:r>
          </w:p>
        </w:tc>
        <w:tc>
          <w:tcPr>
            <w:tcW w:w="1320" w:type="dxa"/>
            <w:vAlign w:val="bottom"/>
            <w:gridSpan w:val="2"/>
            <w:shd w:val="clear" w:color="auto" w:fill="CCEEFF"/>
          </w:tcPr>
          <w:p>
            <w:pPr>
              <w:jc w:val="right"/>
              <w:ind w:right="260"/>
              <w:spacing w:after="0" w:line="196" w:lineRule="exact"/>
              <w:rPr>
                <w:sz w:val="20"/>
                <w:szCs w:val="20"/>
                <w:color w:val="auto"/>
              </w:rPr>
            </w:pPr>
            <w:r>
              <w:rPr>
                <w:rFonts w:ascii="Arial" w:cs="Arial" w:eastAsia="Arial" w:hAnsi="Arial"/>
                <w:sz w:val="18"/>
                <w:szCs w:val="18"/>
                <w:color w:val="auto"/>
              </w:rPr>
              <w:t>52,306</w:t>
            </w:r>
          </w:p>
        </w:tc>
        <w:tc>
          <w:tcPr>
            <w:tcW w:w="12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w w:val="79"/>
              </w:rPr>
              <w:t>$</w:t>
            </w:r>
          </w:p>
        </w:tc>
        <w:tc>
          <w:tcPr>
            <w:tcW w:w="1160" w:type="dxa"/>
            <w:vAlign w:val="bottom"/>
            <w:gridSpan w:val="2"/>
            <w:shd w:val="clear" w:color="auto" w:fill="CCEEFF"/>
          </w:tcPr>
          <w:p>
            <w:pPr>
              <w:jc w:val="right"/>
              <w:ind w:right="120"/>
              <w:spacing w:after="0" w:line="196" w:lineRule="exact"/>
              <w:rPr>
                <w:sz w:val="20"/>
                <w:szCs w:val="20"/>
                <w:color w:val="auto"/>
              </w:rPr>
            </w:pPr>
            <w:r>
              <w:rPr>
                <w:rFonts w:ascii="Arial" w:cs="Arial" w:eastAsia="Arial" w:hAnsi="Arial"/>
                <w:sz w:val="18"/>
                <w:szCs w:val="18"/>
                <w:color w:val="auto"/>
              </w:rPr>
              <w:t>58,374</w:t>
            </w: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180" w:type="dxa"/>
            <w:vAlign w:val="bottom"/>
            <w:gridSpan w:val="2"/>
            <w:shd w:val="clear" w:color="auto" w:fill="CCEEFF"/>
          </w:tcPr>
          <w:p>
            <w:pPr>
              <w:jc w:val="right"/>
              <w:ind w:right="140"/>
              <w:spacing w:after="0" w:line="196" w:lineRule="exact"/>
              <w:rPr>
                <w:sz w:val="20"/>
                <w:szCs w:val="20"/>
                <w:color w:val="auto"/>
              </w:rPr>
            </w:pPr>
            <w:r>
              <w:rPr>
                <w:rFonts w:ascii="Arial" w:cs="Arial" w:eastAsia="Arial" w:hAnsi="Arial"/>
                <w:sz w:val="18"/>
                <w:szCs w:val="18"/>
                <w:color w:val="auto"/>
              </w:rPr>
              <w:t>174,658</w:t>
            </w: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200" w:type="dxa"/>
            <w:vAlign w:val="bottom"/>
            <w:gridSpan w:val="2"/>
            <w:shd w:val="clear" w:color="auto" w:fill="CCEEFF"/>
          </w:tcPr>
          <w:p>
            <w:pPr>
              <w:jc w:val="right"/>
              <w:ind w:right="160"/>
              <w:spacing w:after="0" w:line="196" w:lineRule="exact"/>
              <w:rPr>
                <w:sz w:val="20"/>
                <w:szCs w:val="20"/>
                <w:color w:val="auto"/>
              </w:rPr>
            </w:pPr>
            <w:r>
              <w:rPr>
                <w:rFonts w:ascii="Arial" w:cs="Arial" w:eastAsia="Arial" w:hAnsi="Arial"/>
                <w:sz w:val="18"/>
                <w:szCs w:val="18"/>
                <w:color w:val="auto"/>
              </w:rPr>
              <w:t>195,835</w:t>
            </w:r>
          </w:p>
        </w:tc>
      </w:tr>
      <w:tr>
        <w:trPr>
          <w:trHeight w:val="203"/>
        </w:trPr>
        <w:tc>
          <w:tcPr>
            <w:tcW w:w="5040" w:type="dxa"/>
            <w:vAlign w:val="bottom"/>
          </w:tcPr>
          <w:p>
            <w:pPr>
              <w:spacing w:after="0" w:line="202" w:lineRule="exact"/>
              <w:rPr>
                <w:sz w:val="20"/>
                <w:szCs w:val="20"/>
                <w:color w:val="auto"/>
              </w:rPr>
            </w:pPr>
            <w:r>
              <w:rPr>
                <w:rFonts w:ascii="Arial" w:cs="Arial" w:eastAsia="Arial" w:hAnsi="Arial"/>
                <w:sz w:val="18"/>
                <w:szCs w:val="18"/>
                <w:color w:val="auto"/>
              </w:rPr>
              <w:t>Adjust for: Strategic product rationalization charge</w:t>
            </w:r>
          </w:p>
        </w:tc>
        <w:tc>
          <w:tcPr>
            <w:tcW w:w="120" w:type="dxa"/>
            <w:vAlign w:val="bottom"/>
          </w:tcPr>
          <w:p>
            <w:pPr>
              <w:spacing w:after="0"/>
              <w:rPr>
                <w:sz w:val="17"/>
                <w:szCs w:val="17"/>
                <w:color w:val="auto"/>
              </w:rPr>
            </w:pPr>
          </w:p>
        </w:tc>
        <w:tc>
          <w:tcPr>
            <w:tcW w:w="106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2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4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80" w:type="dxa"/>
            <w:vAlign w:val="bottom"/>
            <w:gridSpan w:val="2"/>
          </w:tcPr>
          <w:p>
            <w:pPr>
              <w:jc w:val="right"/>
              <w:ind w:right="140"/>
              <w:spacing w:after="0" w:line="202" w:lineRule="exact"/>
              <w:rPr>
                <w:sz w:val="20"/>
                <w:szCs w:val="20"/>
                <w:color w:val="auto"/>
              </w:rPr>
            </w:pPr>
            <w:r>
              <w:rPr>
                <w:rFonts w:ascii="Arial" w:cs="Arial" w:eastAsia="Arial" w:hAnsi="Arial"/>
                <w:sz w:val="18"/>
                <w:szCs w:val="18"/>
                <w:color w:val="auto"/>
              </w:rPr>
              <w:t>8,835</w:t>
            </w: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(800)</w:t>
            </w:r>
          </w:p>
        </w:tc>
      </w:tr>
      <w:tr>
        <w:trPr>
          <w:trHeight w:val="20"/>
        </w:trPr>
        <w:tc>
          <w:tcPr>
            <w:tcW w:w="504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216"/>
        </w:trPr>
        <w:tc>
          <w:tcPr>
            <w:tcW w:w="5040" w:type="dxa"/>
            <w:vAlign w:val="bottom"/>
            <w:shd w:val="clear" w:color="auto" w:fill="CCEEFF"/>
          </w:tcPr>
          <w:p>
            <w:pPr>
              <w:spacing w:after="0" w:line="182" w:lineRule="exact"/>
              <w:rPr>
                <w:sz w:val="20"/>
                <w:szCs w:val="20"/>
                <w:color w:val="auto"/>
              </w:rPr>
            </w:pPr>
            <w:r>
              <w:rPr>
                <w:rFonts w:ascii="Arial" w:cs="Arial" w:eastAsia="Arial" w:hAnsi="Arial"/>
                <w:sz w:val="18"/>
                <w:szCs w:val="18"/>
                <w:color w:val="auto"/>
              </w:rPr>
              <w:t>Adjusted Gross Profit</w:t>
            </w:r>
          </w:p>
        </w:tc>
        <w:tc>
          <w:tcPr>
            <w:tcW w:w="120" w:type="dxa"/>
            <w:vAlign w:val="bottom"/>
            <w:shd w:val="clear" w:color="auto" w:fill="CCEEFF"/>
          </w:tcPr>
          <w:p>
            <w:pPr>
              <w:jc w:val="right"/>
              <w:spacing w:after="0" w:line="182" w:lineRule="exact"/>
              <w:rPr>
                <w:sz w:val="20"/>
                <w:szCs w:val="20"/>
                <w:color w:val="auto"/>
              </w:rPr>
            </w:pPr>
            <w:r>
              <w:rPr>
                <w:rFonts w:ascii="Arial" w:cs="Arial" w:eastAsia="Arial" w:hAnsi="Arial"/>
                <w:sz w:val="18"/>
                <w:szCs w:val="18"/>
                <w:color w:val="auto"/>
                <w:w w:val="79"/>
              </w:rPr>
              <w:t>$</w:t>
            </w:r>
          </w:p>
        </w:tc>
        <w:tc>
          <w:tcPr>
            <w:tcW w:w="1060" w:type="dxa"/>
            <w:vAlign w:val="bottom"/>
            <w:shd w:val="clear" w:color="auto" w:fill="CCEEFF"/>
          </w:tcPr>
          <w:p>
            <w:pPr>
              <w:jc w:val="right"/>
              <w:spacing w:after="0" w:line="182" w:lineRule="exact"/>
              <w:rPr>
                <w:sz w:val="20"/>
                <w:szCs w:val="20"/>
                <w:color w:val="auto"/>
              </w:rPr>
            </w:pPr>
            <w:r>
              <w:rPr>
                <w:rFonts w:ascii="Arial" w:cs="Arial" w:eastAsia="Arial" w:hAnsi="Arial"/>
                <w:sz w:val="18"/>
                <w:szCs w:val="18"/>
                <w:color w:val="auto"/>
              </w:rPr>
              <w:t>52,306</w:t>
            </w:r>
          </w:p>
        </w:tc>
        <w:tc>
          <w:tcPr>
            <w:tcW w:w="26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line="182" w:lineRule="exact"/>
              <w:rPr>
                <w:sz w:val="20"/>
                <w:szCs w:val="20"/>
                <w:color w:val="auto"/>
              </w:rPr>
            </w:pPr>
            <w:r>
              <w:rPr>
                <w:rFonts w:ascii="Arial" w:cs="Arial" w:eastAsia="Arial" w:hAnsi="Arial"/>
                <w:sz w:val="18"/>
                <w:szCs w:val="18"/>
                <w:color w:val="auto"/>
                <w:w w:val="79"/>
              </w:rPr>
              <w:t>$</w:t>
            </w:r>
          </w:p>
        </w:tc>
        <w:tc>
          <w:tcPr>
            <w:tcW w:w="1040" w:type="dxa"/>
            <w:vAlign w:val="bottom"/>
            <w:shd w:val="clear" w:color="auto" w:fill="CCEEFF"/>
          </w:tcPr>
          <w:p>
            <w:pPr>
              <w:jc w:val="right"/>
              <w:spacing w:after="0" w:line="182" w:lineRule="exact"/>
              <w:rPr>
                <w:sz w:val="20"/>
                <w:szCs w:val="20"/>
                <w:color w:val="auto"/>
              </w:rPr>
            </w:pPr>
            <w:r>
              <w:rPr>
                <w:rFonts w:ascii="Arial" w:cs="Arial" w:eastAsia="Arial" w:hAnsi="Arial"/>
                <w:sz w:val="18"/>
                <w:szCs w:val="18"/>
                <w:color w:val="auto"/>
              </w:rPr>
              <w:t>58,374</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40"/>
              <w:spacing w:after="0" w:line="182" w:lineRule="exact"/>
              <w:rPr>
                <w:sz w:val="20"/>
                <w:szCs w:val="20"/>
                <w:color w:val="auto"/>
              </w:rPr>
            </w:pPr>
            <w:r>
              <w:rPr>
                <w:rFonts w:ascii="Arial" w:cs="Arial" w:eastAsia="Arial" w:hAnsi="Arial"/>
                <w:sz w:val="18"/>
                <w:szCs w:val="18"/>
                <w:color w:val="auto"/>
              </w:rPr>
              <w:t>183,493</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60"/>
              <w:spacing w:after="0" w:line="182" w:lineRule="exact"/>
              <w:rPr>
                <w:sz w:val="20"/>
                <w:szCs w:val="20"/>
                <w:color w:val="auto"/>
              </w:rPr>
            </w:pPr>
            <w:r>
              <w:rPr>
                <w:rFonts w:ascii="Arial" w:cs="Arial" w:eastAsia="Arial" w:hAnsi="Arial"/>
                <w:sz w:val="18"/>
                <w:szCs w:val="18"/>
                <w:color w:val="auto"/>
              </w:rPr>
              <w:t>195,035</w:t>
            </w:r>
          </w:p>
        </w:tc>
      </w:tr>
      <w:tr>
        <w:trPr>
          <w:trHeight w:val="20"/>
        </w:trPr>
        <w:tc>
          <w:tcPr>
            <w:tcW w:w="504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1060" w:type="dxa"/>
            <w:vAlign w:val="bottom"/>
            <w:tcBorders>
              <w:top w:val="single" w:sz="8" w:color="auto"/>
            </w:tcBorders>
            <w:shd w:val="clear" w:color="auto" w:fill="000000"/>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104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104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1040" w:type="dxa"/>
            <w:vAlign w:val="bottom"/>
            <w:tcBorders>
              <w:top w:val="single" w:sz="8" w:color="auto"/>
            </w:tcBorders>
            <w:shd w:val="clear" w:color="auto" w:fill="000000"/>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r>
      <w:tr>
        <w:trPr>
          <w:trHeight w:val="182"/>
        </w:trPr>
        <w:tc>
          <w:tcPr>
            <w:tcW w:w="5040" w:type="dxa"/>
            <w:vAlign w:val="bottom"/>
          </w:tcPr>
          <w:p>
            <w:pPr>
              <w:spacing w:after="0" w:line="182" w:lineRule="exact"/>
              <w:rPr>
                <w:sz w:val="20"/>
                <w:szCs w:val="20"/>
                <w:color w:val="auto"/>
              </w:rPr>
            </w:pPr>
            <w:r>
              <w:rPr>
                <w:rFonts w:ascii="Arial" w:cs="Arial" w:eastAsia="Arial" w:hAnsi="Arial"/>
                <w:sz w:val="18"/>
                <w:szCs w:val="18"/>
                <w:color w:val="auto"/>
              </w:rPr>
              <w:t>Net sales</w:t>
            </w:r>
          </w:p>
        </w:tc>
        <w:tc>
          <w:tcPr>
            <w:tcW w:w="120" w:type="dxa"/>
            <w:vAlign w:val="bottom"/>
          </w:tcPr>
          <w:p>
            <w:pPr>
              <w:jc w:val="right"/>
              <w:spacing w:after="0" w:line="182" w:lineRule="exact"/>
              <w:rPr>
                <w:sz w:val="20"/>
                <w:szCs w:val="20"/>
                <w:color w:val="auto"/>
              </w:rPr>
            </w:pPr>
            <w:r>
              <w:rPr>
                <w:rFonts w:ascii="Arial" w:cs="Arial" w:eastAsia="Arial" w:hAnsi="Arial"/>
                <w:sz w:val="18"/>
                <w:szCs w:val="18"/>
                <w:color w:val="auto"/>
                <w:w w:val="79"/>
              </w:rPr>
              <w:t>$</w:t>
            </w:r>
          </w:p>
        </w:tc>
        <w:tc>
          <w:tcPr>
            <w:tcW w:w="1060" w:type="dxa"/>
            <w:vAlign w:val="bottom"/>
          </w:tcPr>
          <w:p>
            <w:pPr>
              <w:jc w:val="right"/>
              <w:spacing w:after="0" w:line="182" w:lineRule="exact"/>
              <w:rPr>
                <w:sz w:val="20"/>
                <w:szCs w:val="20"/>
                <w:color w:val="auto"/>
              </w:rPr>
            </w:pPr>
            <w:r>
              <w:rPr>
                <w:rFonts w:ascii="Arial" w:cs="Arial" w:eastAsia="Arial" w:hAnsi="Arial"/>
                <w:sz w:val="18"/>
                <w:szCs w:val="18"/>
                <w:color w:val="auto"/>
              </w:rPr>
              <w:t>134,038</w:t>
            </w:r>
          </w:p>
        </w:tc>
        <w:tc>
          <w:tcPr>
            <w:tcW w:w="260" w:type="dxa"/>
            <w:vAlign w:val="bottom"/>
          </w:tcPr>
          <w:p>
            <w:pPr>
              <w:spacing w:after="0"/>
              <w:rPr>
                <w:sz w:val="15"/>
                <w:szCs w:val="15"/>
                <w:color w:val="auto"/>
              </w:rPr>
            </w:pPr>
          </w:p>
        </w:tc>
        <w:tc>
          <w:tcPr>
            <w:tcW w:w="120" w:type="dxa"/>
            <w:vAlign w:val="bottom"/>
          </w:tcPr>
          <w:p>
            <w:pPr>
              <w:jc w:val="right"/>
              <w:spacing w:after="0" w:line="182" w:lineRule="exact"/>
              <w:rPr>
                <w:sz w:val="20"/>
                <w:szCs w:val="20"/>
                <w:color w:val="auto"/>
              </w:rPr>
            </w:pPr>
            <w:r>
              <w:rPr>
                <w:rFonts w:ascii="Arial" w:cs="Arial" w:eastAsia="Arial" w:hAnsi="Arial"/>
                <w:sz w:val="18"/>
                <w:szCs w:val="18"/>
                <w:color w:val="auto"/>
                <w:w w:val="79"/>
              </w:rPr>
              <w:t>$</w:t>
            </w:r>
          </w:p>
        </w:tc>
        <w:tc>
          <w:tcPr>
            <w:tcW w:w="1040" w:type="dxa"/>
            <w:vAlign w:val="bottom"/>
          </w:tcPr>
          <w:p>
            <w:pPr>
              <w:jc w:val="right"/>
              <w:spacing w:after="0" w:line="182" w:lineRule="exact"/>
              <w:rPr>
                <w:sz w:val="20"/>
                <w:szCs w:val="20"/>
                <w:color w:val="auto"/>
              </w:rPr>
            </w:pPr>
            <w:r>
              <w:rPr>
                <w:rFonts w:ascii="Arial" w:cs="Arial" w:eastAsia="Arial" w:hAnsi="Arial"/>
                <w:sz w:val="18"/>
                <w:szCs w:val="18"/>
                <w:color w:val="auto"/>
              </w:rPr>
              <w:t>156,530</w:t>
            </w: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0" w:type="dxa"/>
            <w:vAlign w:val="bottom"/>
          </w:tcPr>
          <w:p>
            <w:pPr>
              <w:jc w:val="right"/>
              <w:spacing w:after="0" w:line="182" w:lineRule="exact"/>
              <w:rPr>
                <w:sz w:val="20"/>
                <w:szCs w:val="20"/>
                <w:color w:val="auto"/>
              </w:rPr>
            </w:pPr>
            <w:r>
              <w:rPr>
                <w:rFonts w:ascii="Arial" w:cs="Arial" w:eastAsia="Arial" w:hAnsi="Arial"/>
                <w:sz w:val="18"/>
                <w:szCs w:val="18"/>
                <w:color w:val="auto"/>
                <w:w w:val="79"/>
              </w:rPr>
              <w:t>$</w:t>
            </w:r>
          </w:p>
        </w:tc>
        <w:tc>
          <w:tcPr>
            <w:tcW w:w="1180" w:type="dxa"/>
            <w:vAlign w:val="bottom"/>
            <w:gridSpan w:val="2"/>
          </w:tcPr>
          <w:p>
            <w:pPr>
              <w:jc w:val="right"/>
              <w:ind w:right="140"/>
              <w:spacing w:after="0" w:line="182" w:lineRule="exact"/>
              <w:rPr>
                <w:sz w:val="20"/>
                <w:szCs w:val="20"/>
                <w:color w:val="auto"/>
              </w:rPr>
            </w:pPr>
            <w:r>
              <w:rPr>
                <w:rFonts w:ascii="Arial" w:cs="Arial" w:eastAsia="Arial" w:hAnsi="Arial"/>
                <w:sz w:val="18"/>
                <w:szCs w:val="18"/>
                <w:color w:val="auto"/>
              </w:rPr>
              <w:t>462,170</w:t>
            </w:r>
          </w:p>
        </w:tc>
        <w:tc>
          <w:tcPr>
            <w:tcW w:w="260" w:type="dxa"/>
            <w:vAlign w:val="bottom"/>
            <w:gridSpan w:val="2"/>
          </w:tcPr>
          <w:p>
            <w:pPr>
              <w:jc w:val="right"/>
              <w:ind w:right="40"/>
              <w:spacing w:after="0" w:line="182" w:lineRule="exact"/>
              <w:rPr>
                <w:sz w:val="20"/>
                <w:szCs w:val="20"/>
                <w:color w:val="auto"/>
              </w:rPr>
            </w:pPr>
            <w:r>
              <w:rPr>
                <w:rFonts w:ascii="Arial" w:cs="Arial" w:eastAsia="Arial" w:hAnsi="Arial"/>
                <w:sz w:val="18"/>
                <w:szCs w:val="18"/>
                <w:color w:val="auto"/>
              </w:rPr>
              <w:t>$</w:t>
            </w:r>
          </w:p>
        </w:tc>
        <w:tc>
          <w:tcPr>
            <w:tcW w:w="1200" w:type="dxa"/>
            <w:vAlign w:val="bottom"/>
            <w:gridSpan w:val="2"/>
          </w:tcPr>
          <w:p>
            <w:pPr>
              <w:jc w:val="right"/>
              <w:ind w:right="160"/>
              <w:spacing w:after="0" w:line="182" w:lineRule="exact"/>
              <w:rPr>
                <w:sz w:val="20"/>
                <w:szCs w:val="20"/>
                <w:color w:val="auto"/>
              </w:rPr>
            </w:pPr>
            <w:r>
              <w:rPr>
                <w:rFonts w:ascii="Arial" w:cs="Arial" w:eastAsia="Arial" w:hAnsi="Arial"/>
                <w:sz w:val="18"/>
                <w:szCs w:val="18"/>
                <w:color w:val="auto"/>
              </w:rPr>
              <w:t>503,997</w:t>
            </w:r>
          </w:p>
        </w:tc>
      </w:tr>
    </w:tbl>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340" w:type="dxa"/>
            <w:vAlign w:val="bottom"/>
          </w:tcPr>
          <w:p>
            <w:pPr>
              <w:spacing w:after="0"/>
              <w:rPr>
                <w:sz w:val="17"/>
                <w:szCs w:val="17"/>
                <w:color w:val="auto"/>
              </w:rPr>
            </w:pPr>
          </w:p>
        </w:tc>
        <w:tc>
          <w:tcPr>
            <w:tcW w:w="3500" w:type="dxa"/>
            <w:vAlign w:val="bottom"/>
            <w:shd w:val="clear" w:color="auto" w:fill="CCEEFF"/>
          </w:tcPr>
          <w:p>
            <w:pPr>
              <w:spacing w:after="0" w:line="203" w:lineRule="exact"/>
              <w:rPr>
                <w:sz w:val="20"/>
                <w:szCs w:val="20"/>
                <w:color w:val="auto"/>
              </w:rPr>
            </w:pPr>
            <w:r>
              <w:rPr>
                <w:rFonts w:ascii="Arial" w:cs="Arial" w:eastAsia="Arial" w:hAnsi="Arial"/>
                <w:sz w:val="18"/>
                <w:szCs w:val="18"/>
                <w:color w:val="auto"/>
              </w:rPr>
              <w:t>Gross margin</w:t>
            </w:r>
          </w:p>
        </w:tc>
        <w:tc>
          <w:tcPr>
            <w:tcW w:w="3320" w:type="dxa"/>
            <w:vAlign w:val="bottom"/>
            <w:shd w:val="clear" w:color="auto" w:fill="CCEEFF"/>
          </w:tcPr>
          <w:p>
            <w:pPr>
              <w:jc w:val="right"/>
              <w:ind w:right="350"/>
              <w:spacing w:after="0" w:line="203" w:lineRule="exact"/>
              <w:rPr>
                <w:sz w:val="20"/>
                <w:szCs w:val="20"/>
                <w:color w:val="auto"/>
              </w:rPr>
            </w:pPr>
            <w:r>
              <w:rPr>
                <w:rFonts w:ascii="Arial" w:cs="Arial" w:eastAsia="Arial" w:hAnsi="Arial"/>
                <w:sz w:val="18"/>
                <w:szCs w:val="18"/>
                <w:color w:val="auto"/>
              </w:rPr>
              <w:t>39.0%</w:t>
            </w:r>
          </w:p>
        </w:tc>
        <w:tc>
          <w:tcPr>
            <w:tcW w:w="1440" w:type="dxa"/>
            <w:vAlign w:val="bottom"/>
            <w:shd w:val="clear" w:color="auto" w:fill="CCEEFF"/>
          </w:tcPr>
          <w:p>
            <w:pPr>
              <w:jc w:val="right"/>
              <w:ind w:right="370"/>
              <w:spacing w:after="0" w:line="203" w:lineRule="exact"/>
              <w:rPr>
                <w:sz w:val="20"/>
                <w:szCs w:val="20"/>
                <w:color w:val="auto"/>
              </w:rPr>
            </w:pPr>
            <w:r>
              <w:rPr>
                <w:rFonts w:ascii="Arial" w:cs="Arial" w:eastAsia="Arial" w:hAnsi="Arial"/>
                <w:sz w:val="18"/>
                <w:szCs w:val="18"/>
                <w:color w:val="auto"/>
              </w:rPr>
              <w:t>37.3%</w:t>
            </w:r>
          </w:p>
        </w:tc>
        <w:tc>
          <w:tcPr>
            <w:tcW w:w="1420" w:type="dxa"/>
            <w:vAlign w:val="bottom"/>
            <w:shd w:val="clear" w:color="auto" w:fill="CCEEFF"/>
          </w:tcPr>
          <w:p>
            <w:pPr>
              <w:jc w:val="right"/>
              <w:ind w:right="370"/>
              <w:spacing w:after="0" w:line="203" w:lineRule="exact"/>
              <w:rPr>
                <w:sz w:val="20"/>
                <w:szCs w:val="20"/>
                <w:color w:val="auto"/>
              </w:rPr>
            </w:pPr>
            <w:r>
              <w:rPr>
                <w:rFonts w:ascii="Arial" w:cs="Arial" w:eastAsia="Arial" w:hAnsi="Arial"/>
                <w:sz w:val="18"/>
                <w:szCs w:val="18"/>
                <w:color w:val="auto"/>
              </w:rPr>
              <w:t>37.8%</w:t>
            </w:r>
          </w:p>
        </w:tc>
        <w:tc>
          <w:tcPr>
            <w:tcW w:w="98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rPr>
              <w:t>38.9%</w:t>
            </w:r>
          </w:p>
        </w:tc>
        <w:tc>
          <w:tcPr>
            <w:tcW w:w="240" w:type="dxa"/>
            <w:vAlign w:val="bottom"/>
          </w:tcPr>
          <w:p>
            <w:pPr>
              <w:spacing w:after="0"/>
              <w:rPr>
                <w:sz w:val="17"/>
                <w:szCs w:val="17"/>
                <w:color w:val="auto"/>
              </w:rPr>
            </w:pPr>
          </w:p>
        </w:tc>
      </w:tr>
      <w:tr>
        <w:trPr>
          <w:trHeight w:val="239"/>
        </w:trPr>
        <w:tc>
          <w:tcPr>
            <w:tcW w:w="340" w:type="dxa"/>
            <w:vAlign w:val="bottom"/>
          </w:tcPr>
          <w:p>
            <w:pPr>
              <w:spacing w:after="0"/>
              <w:rPr>
                <w:sz w:val="20"/>
                <w:szCs w:val="20"/>
                <w:color w:val="auto"/>
              </w:rPr>
            </w:pPr>
          </w:p>
        </w:tc>
        <w:tc>
          <w:tcPr>
            <w:tcW w:w="3500" w:type="dxa"/>
            <w:vAlign w:val="bottom"/>
          </w:tcPr>
          <w:p>
            <w:pPr>
              <w:spacing w:after="0"/>
              <w:rPr>
                <w:sz w:val="20"/>
                <w:szCs w:val="20"/>
                <w:color w:val="auto"/>
              </w:rPr>
            </w:pPr>
            <w:r>
              <w:rPr>
                <w:rFonts w:ascii="Arial" w:cs="Arial" w:eastAsia="Arial" w:hAnsi="Arial"/>
                <w:sz w:val="18"/>
                <w:szCs w:val="18"/>
                <w:color w:val="auto"/>
              </w:rPr>
              <w:t>Adjusted Gross Margin</w:t>
            </w:r>
          </w:p>
        </w:tc>
        <w:tc>
          <w:tcPr>
            <w:tcW w:w="3320" w:type="dxa"/>
            <w:vAlign w:val="bottom"/>
          </w:tcPr>
          <w:p>
            <w:pPr>
              <w:jc w:val="right"/>
              <w:ind w:right="350"/>
              <w:spacing w:after="0"/>
              <w:rPr>
                <w:sz w:val="20"/>
                <w:szCs w:val="20"/>
                <w:color w:val="auto"/>
              </w:rPr>
            </w:pPr>
            <w:r>
              <w:rPr>
                <w:rFonts w:ascii="Arial" w:cs="Arial" w:eastAsia="Arial" w:hAnsi="Arial"/>
                <w:sz w:val="18"/>
                <w:szCs w:val="18"/>
                <w:color w:val="auto"/>
              </w:rPr>
              <w:t>39.0%</w:t>
            </w:r>
          </w:p>
        </w:tc>
        <w:tc>
          <w:tcPr>
            <w:tcW w:w="1440" w:type="dxa"/>
            <w:vAlign w:val="bottom"/>
          </w:tcPr>
          <w:p>
            <w:pPr>
              <w:jc w:val="right"/>
              <w:ind w:right="370"/>
              <w:spacing w:after="0"/>
              <w:rPr>
                <w:sz w:val="20"/>
                <w:szCs w:val="20"/>
                <w:color w:val="auto"/>
              </w:rPr>
            </w:pPr>
            <w:r>
              <w:rPr>
                <w:rFonts w:ascii="Arial" w:cs="Arial" w:eastAsia="Arial" w:hAnsi="Arial"/>
                <w:sz w:val="18"/>
                <w:szCs w:val="18"/>
                <w:color w:val="auto"/>
              </w:rPr>
              <w:t>37.3%</w:t>
            </w:r>
          </w:p>
        </w:tc>
        <w:tc>
          <w:tcPr>
            <w:tcW w:w="1420" w:type="dxa"/>
            <w:vAlign w:val="bottom"/>
          </w:tcPr>
          <w:p>
            <w:pPr>
              <w:jc w:val="right"/>
              <w:ind w:right="370"/>
              <w:spacing w:after="0"/>
              <w:rPr>
                <w:sz w:val="20"/>
                <w:szCs w:val="20"/>
                <w:color w:val="auto"/>
              </w:rPr>
            </w:pPr>
            <w:r>
              <w:rPr>
                <w:rFonts w:ascii="Arial" w:cs="Arial" w:eastAsia="Arial" w:hAnsi="Arial"/>
                <w:sz w:val="18"/>
                <w:szCs w:val="18"/>
                <w:color w:val="auto"/>
              </w:rPr>
              <w:t>39.7%</w:t>
            </w:r>
          </w:p>
        </w:tc>
        <w:tc>
          <w:tcPr>
            <w:tcW w:w="980" w:type="dxa"/>
            <w:vAlign w:val="bottom"/>
          </w:tcPr>
          <w:p>
            <w:pPr>
              <w:jc w:val="right"/>
              <w:spacing w:after="0"/>
              <w:rPr>
                <w:sz w:val="20"/>
                <w:szCs w:val="20"/>
                <w:color w:val="auto"/>
              </w:rPr>
            </w:pPr>
            <w:r>
              <w:rPr>
                <w:rFonts w:ascii="Arial" w:cs="Arial" w:eastAsia="Arial" w:hAnsi="Arial"/>
                <w:sz w:val="18"/>
                <w:szCs w:val="18"/>
                <w:color w:val="auto"/>
              </w:rPr>
              <w:t>38.7%</w:t>
            </w:r>
          </w:p>
        </w:tc>
        <w:tc>
          <w:tcPr>
            <w:tcW w:w="240" w:type="dxa"/>
            <w:vAlign w:val="bottom"/>
          </w:tcPr>
          <w:p>
            <w:pPr>
              <w:spacing w:after="0"/>
              <w:rPr>
                <w:sz w:val="20"/>
                <w:szCs w:val="20"/>
                <w:color w:val="auto"/>
              </w:rPr>
            </w:pPr>
          </w:p>
        </w:tc>
      </w:tr>
      <w:tr>
        <w:trPr>
          <w:trHeight w:val="386"/>
        </w:trPr>
        <w:tc>
          <w:tcPr>
            <w:tcW w:w="340" w:type="dxa"/>
            <w:vAlign w:val="bottom"/>
          </w:tcPr>
          <w:p>
            <w:pPr>
              <w:spacing w:after="0"/>
              <w:rPr>
                <w:sz w:val="24"/>
                <w:szCs w:val="24"/>
                <w:color w:val="auto"/>
              </w:rPr>
            </w:pPr>
          </w:p>
        </w:tc>
        <w:tc>
          <w:tcPr>
            <w:tcW w:w="3500" w:type="dxa"/>
            <w:vAlign w:val="bottom"/>
          </w:tcPr>
          <w:p>
            <w:pPr>
              <w:spacing w:after="0"/>
              <w:rPr>
                <w:sz w:val="24"/>
                <w:szCs w:val="24"/>
                <w:color w:val="auto"/>
              </w:rPr>
            </w:pPr>
          </w:p>
        </w:tc>
        <w:tc>
          <w:tcPr>
            <w:tcW w:w="3320" w:type="dxa"/>
            <w:vAlign w:val="bottom"/>
          </w:tcPr>
          <w:p>
            <w:pPr>
              <w:jc w:val="right"/>
              <w:ind w:right="1350"/>
              <w:spacing w:after="0"/>
              <w:rPr>
                <w:sz w:val="20"/>
                <w:szCs w:val="20"/>
                <w:color w:val="auto"/>
              </w:rPr>
            </w:pPr>
            <w:r>
              <w:rPr>
                <w:rFonts w:ascii="Arial" w:cs="Arial" w:eastAsia="Arial" w:hAnsi="Arial"/>
                <w:sz w:val="18"/>
                <w:szCs w:val="18"/>
                <w:color w:val="auto"/>
              </w:rPr>
              <w:t>30</w:t>
            </w:r>
          </w:p>
        </w:tc>
        <w:tc>
          <w:tcPr>
            <w:tcW w:w="144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40" w:type="dxa"/>
            <w:vAlign w:val="bottom"/>
          </w:tcPr>
          <w:p>
            <w:pPr>
              <w:spacing w:after="0"/>
              <w:rPr>
                <w:sz w:val="24"/>
                <w:szCs w:val="24"/>
                <w:color w:val="auto"/>
              </w:rPr>
            </w:pPr>
          </w:p>
        </w:tc>
      </w:tr>
      <w:tr>
        <w:trPr>
          <w:trHeight w:val="98"/>
        </w:trPr>
        <w:tc>
          <w:tcPr>
            <w:tcW w:w="340" w:type="dxa"/>
            <w:vAlign w:val="bottom"/>
            <w:tcBorders>
              <w:bottom w:val="single" w:sz="8" w:color="auto"/>
            </w:tcBorders>
          </w:tcPr>
          <w:p>
            <w:pPr>
              <w:spacing w:after="0"/>
              <w:rPr>
                <w:sz w:val="8"/>
                <w:szCs w:val="8"/>
                <w:color w:val="auto"/>
              </w:rPr>
            </w:pPr>
          </w:p>
        </w:tc>
        <w:tc>
          <w:tcPr>
            <w:tcW w:w="3500" w:type="dxa"/>
            <w:vAlign w:val="bottom"/>
            <w:tcBorders>
              <w:bottom w:val="single" w:sz="8" w:color="auto"/>
            </w:tcBorders>
          </w:tcPr>
          <w:p>
            <w:pPr>
              <w:spacing w:after="0"/>
              <w:rPr>
                <w:sz w:val="8"/>
                <w:szCs w:val="8"/>
                <w:color w:val="auto"/>
              </w:rPr>
            </w:pPr>
          </w:p>
        </w:tc>
        <w:tc>
          <w:tcPr>
            <w:tcW w:w="3320" w:type="dxa"/>
            <w:vAlign w:val="bottom"/>
            <w:tcBorders>
              <w:bottom w:val="single" w:sz="8" w:color="auto"/>
            </w:tcBorders>
          </w:tcPr>
          <w:p>
            <w:pPr>
              <w:spacing w:after="0"/>
              <w:rPr>
                <w:sz w:val="8"/>
                <w:szCs w:val="8"/>
                <w:color w:val="auto"/>
              </w:rPr>
            </w:pPr>
          </w:p>
        </w:tc>
        <w:tc>
          <w:tcPr>
            <w:tcW w:w="1440" w:type="dxa"/>
            <w:vAlign w:val="bottom"/>
            <w:tcBorders>
              <w:bottom w:val="single" w:sz="8" w:color="auto"/>
            </w:tcBorders>
          </w:tcPr>
          <w:p>
            <w:pPr>
              <w:spacing w:after="0"/>
              <w:rPr>
                <w:sz w:val="8"/>
                <w:szCs w:val="8"/>
                <w:color w:val="auto"/>
              </w:rPr>
            </w:pPr>
          </w:p>
        </w:tc>
        <w:tc>
          <w:tcPr>
            <w:tcW w:w="1420" w:type="dxa"/>
            <w:vAlign w:val="bottom"/>
            <w:tcBorders>
              <w:bottom w:val="single" w:sz="8" w:color="auto"/>
            </w:tcBorders>
          </w:tcPr>
          <w:p>
            <w:pPr>
              <w:spacing w:after="0"/>
              <w:rPr>
                <w:sz w:val="8"/>
                <w:szCs w:val="8"/>
                <w:color w:val="auto"/>
              </w:rPr>
            </w:pPr>
          </w:p>
        </w:tc>
        <w:tc>
          <w:tcPr>
            <w:tcW w:w="980" w:type="dxa"/>
            <w:vAlign w:val="bottom"/>
            <w:tcBorders>
              <w:bottom w:val="single" w:sz="8" w:color="auto"/>
            </w:tcBorders>
          </w:tcPr>
          <w:p>
            <w:pPr>
              <w:spacing w:after="0"/>
              <w:rPr>
                <w:sz w:val="8"/>
                <w:szCs w:val="8"/>
                <w:color w:val="auto"/>
              </w:rPr>
            </w:pPr>
          </w:p>
        </w:tc>
        <w:tc>
          <w:tcPr>
            <w:tcW w:w="240" w:type="dxa"/>
            <w:vAlign w:val="bottom"/>
            <w:tcBorders>
              <w:bottom w:val="single" w:sz="8" w:color="auto"/>
            </w:tcBorders>
          </w:tcPr>
          <w:p>
            <w:pPr>
              <w:spacing w:after="0"/>
              <w:rPr>
                <w:sz w:val="8"/>
                <w:szCs w:val="8"/>
                <w:color w:val="auto"/>
              </w:rPr>
            </w:pPr>
          </w:p>
        </w:tc>
      </w:tr>
    </w:tbl>
    <w:p>
      <w:pPr>
        <w:sectPr>
          <w:pgSz w:w="11900" w:h="16838" w:orient="portrait"/>
          <w:cols w:equalWidth="0" w:num="1">
            <w:col w:w="11240"/>
          </w:cols>
          <w:pgMar w:left="320" w:top="121" w:right="339" w:bottom="1440" w:gutter="0" w:footer="0" w:header="0"/>
        </w:sectPr>
      </w:pPr>
    </w:p>
    <w:bookmarkStart w:id="30" w:name="page31"/>
    <w:bookmarkEnd w:id="30"/>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4" w:lineRule="exact"/>
        <w:rPr>
          <w:sz w:val="20"/>
          <w:szCs w:val="20"/>
          <w:color w:val="auto"/>
        </w:rPr>
      </w:pPr>
    </w:p>
    <w:p>
      <w:pPr>
        <w:jc w:val="both"/>
        <w:ind w:left="160"/>
        <w:spacing w:after="0"/>
        <w:rPr>
          <w:sz w:val="20"/>
          <w:szCs w:val="20"/>
          <w:color w:val="auto"/>
        </w:rPr>
      </w:pPr>
      <w:r>
        <w:rPr>
          <w:rFonts w:ascii="Arial" w:cs="Arial" w:eastAsia="Arial" w:hAnsi="Arial"/>
          <w:sz w:val="18"/>
          <w:szCs w:val="18"/>
          <w:color w:val="auto"/>
        </w:rPr>
        <w:t>On October 15, 2024, the Company received a comment letter from the Staff of the SEC’s Division of Corporation Finance (the “Staff”) related to our Annual Report on Form 10-K for the year ended December 31, 2023 and the Quarterly Report on Form 10-Q for the quarter ended June 30, 2024. The Staff’s letter included a comment relating to two of our non-GAAP measures, Adjusted EBITDA and Adjusted Gross Profit, seeking an explanation why the adjustment for inventory charges included in each of those measures does not represent costs that are normal operating costs of the business. We are in the process of preparing a response and intend to work with the Staff to address the comment. If the Staff were to object to our continued inclusion of the adjustment for such inventory charges, the “Strategic product rationalization charge” reported above will be removed from our presentation of Adjusted EBITDA and Adjusted Gross Profit and such measures will decrease accordingly.</w:t>
      </w:r>
    </w:p>
    <w:p>
      <w:pPr>
        <w:spacing w:after="0" w:line="16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Adjusted Net Income and Adjusted Diluted EPS</w:t>
      </w:r>
    </w:p>
    <w:p>
      <w:pPr>
        <w:spacing w:after="0" w:line="196" w:lineRule="exact"/>
        <w:rPr>
          <w:sz w:val="20"/>
          <w:szCs w:val="20"/>
          <w:color w:val="auto"/>
        </w:rPr>
      </w:pPr>
    </w:p>
    <w:p>
      <w:pPr>
        <w:jc w:val="both"/>
        <w:spacing w:after="0" w:line="244" w:lineRule="auto"/>
        <w:rPr>
          <w:sz w:val="20"/>
          <w:szCs w:val="20"/>
          <w:color w:val="auto"/>
        </w:rPr>
      </w:pPr>
      <w:r>
        <w:rPr>
          <w:rFonts w:ascii="Arial" w:cs="Arial" w:eastAsia="Arial" w:hAnsi="Arial"/>
          <w:sz w:val="18"/>
          <w:szCs w:val="18"/>
          <w:color w:val="auto"/>
        </w:rPr>
        <w:t>We define Adjusted Net Income as earnings excluding the after-tax effect of changes in the fair value of the warrant liability, changes in the fair value of the earn-out liability, and gain or loss on the early extinguishment of debt. We define Adjusted Diluted EPS as Adjusted Net Income on a per share basis. Management uses these measures to focus on on-going operations and believes that it is useful to investors because it enables them to perform meaningful comparisons of past and present consolidated operating results. We believe that using this information, along with net income and net income per diluted share, provides for a more complete analysis of the results of operations.</w:t>
      </w:r>
    </w:p>
    <w:p>
      <w:pPr>
        <w:spacing w:after="0" w:line="163"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The following unaudited tables present the reconciliation of net income and net income per diluted share, the most directly comparable GAAP measures, to Adjusted Net Income and Adjusted Diluted EPS for the 13-week and 39-week periods ended September 29, 2024 and October 1, 2023 (dollars in thousands):</w:t>
      </w:r>
    </w:p>
    <w:p>
      <w:pPr>
        <w:sectPr>
          <w:pgSz w:w="11900" w:h="16838" w:orient="portrait"/>
          <w:cols w:equalWidth="0" w:num="1">
            <w:col w:w="11240"/>
          </w:cols>
          <w:pgMar w:left="320" w:top="121"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90" w:lineRule="exact"/>
        <w:rPr>
          <w:sz w:val="20"/>
          <w:szCs w:val="20"/>
          <w:color w:val="auto"/>
        </w:rPr>
      </w:pPr>
    </w:p>
    <w:p>
      <w:pPr>
        <w:ind w:left="340"/>
        <w:spacing w:after="0"/>
        <w:rPr>
          <w:sz w:val="20"/>
          <w:szCs w:val="20"/>
          <w:color w:val="auto"/>
        </w:rPr>
      </w:pPr>
      <w:r>
        <w:rPr>
          <w:rFonts w:ascii="Arial" w:cs="Arial" w:eastAsia="Arial" w:hAnsi="Arial"/>
          <w:sz w:val="18"/>
          <w:szCs w:val="18"/>
          <w:color w:val="auto"/>
        </w:rPr>
        <w:t>Net income</w:t>
      </w:r>
    </w:p>
    <w:p>
      <w:pPr>
        <w:spacing w:after="0" w:line="9" w:lineRule="exact"/>
        <w:rPr>
          <w:sz w:val="20"/>
          <w:szCs w:val="20"/>
          <w:color w:val="auto"/>
        </w:rPr>
      </w:pPr>
    </w:p>
    <w:p>
      <w:pPr>
        <w:ind w:left="340"/>
        <w:spacing w:after="0"/>
        <w:rPr>
          <w:sz w:val="20"/>
          <w:szCs w:val="20"/>
          <w:color w:val="auto"/>
        </w:rPr>
      </w:pPr>
      <w:r>
        <w:rPr>
          <w:rFonts w:ascii="Arial" w:cs="Arial" w:eastAsia="Arial" w:hAnsi="Arial"/>
          <w:sz w:val="18"/>
          <w:szCs w:val="18"/>
          <w:color w:val="auto"/>
        </w:rPr>
        <w:t>Special items:</w:t>
      </w:r>
    </w:p>
    <w:p>
      <w:pPr>
        <w:ind w:left="500"/>
        <w:spacing w:after="0" w:line="234" w:lineRule="auto"/>
        <w:rPr>
          <w:sz w:val="20"/>
          <w:szCs w:val="20"/>
          <w:color w:val="auto"/>
        </w:rPr>
      </w:pPr>
      <w:r>
        <w:rPr>
          <w:rFonts w:ascii="Arial" w:cs="Arial" w:eastAsia="Arial" w:hAnsi="Arial"/>
          <w:sz w:val="18"/>
          <w:szCs w:val="18"/>
          <w:color w:val="auto"/>
        </w:rPr>
        <w:t>Adjust for: Change in fair value of Warrant liability</w:t>
      </w:r>
    </w:p>
    <w:p>
      <w:pPr>
        <w:spacing w:after="0" w:line="1" w:lineRule="exact"/>
        <w:rPr>
          <w:sz w:val="20"/>
          <w:szCs w:val="20"/>
          <w:color w:val="auto"/>
        </w:rPr>
      </w:pPr>
    </w:p>
    <w:p>
      <w:pPr>
        <w:ind w:left="500"/>
        <w:spacing w:after="0"/>
        <w:rPr>
          <w:sz w:val="20"/>
          <w:szCs w:val="20"/>
          <w:color w:val="auto"/>
        </w:rPr>
      </w:pPr>
      <w:r>
        <w:rPr>
          <w:rFonts w:ascii="Arial" w:cs="Arial" w:eastAsia="Arial" w:hAnsi="Arial"/>
          <w:sz w:val="17"/>
          <w:szCs w:val="17"/>
          <w:color w:val="auto"/>
        </w:rPr>
        <w:t>Adjust for: Change in fair value of earn-out liability</w:t>
      </w:r>
    </w:p>
    <w:p>
      <w:pPr>
        <w:spacing w:after="0" w:line="7" w:lineRule="exact"/>
        <w:rPr>
          <w:sz w:val="20"/>
          <w:szCs w:val="20"/>
          <w:color w:val="auto"/>
        </w:rPr>
      </w:pPr>
    </w:p>
    <w:p>
      <w:pPr>
        <w:ind w:left="500"/>
        <w:spacing w:after="0"/>
        <w:rPr>
          <w:sz w:val="20"/>
          <w:szCs w:val="20"/>
          <w:color w:val="auto"/>
        </w:rPr>
      </w:pPr>
      <w:r>
        <w:rPr>
          <w:rFonts w:ascii="Arial" w:cs="Arial" w:eastAsia="Arial" w:hAnsi="Arial"/>
          <w:sz w:val="18"/>
          <w:szCs w:val="18"/>
          <w:color w:val="auto"/>
        </w:rPr>
        <w:t>Adjust for: Write-down of assets held-for-sale</w:t>
      </w:r>
    </w:p>
    <w:p>
      <w:pPr>
        <w:spacing w:after="0" w:line="9" w:lineRule="exact"/>
        <w:rPr>
          <w:sz w:val="20"/>
          <w:szCs w:val="20"/>
          <w:color w:val="auto"/>
        </w:rPr>
      </w:pPr>
    </w:p>
    <w:p>
      <w:pPr>
        <w:ind w:left="340" w:right="560" w:firstLine="162"/>
        <w:spacing w:after="0" w:line="297" w:lineRule="auto"/>
        <w:rPr>
          <w:sz w:val="20"/>
          <w:szCs w:val="20"/>
          <w:color w:val="auto"/>
        </w:rPr>
      </w:pPr>
      <w:r>
        <w:rPr>
          <w:rFonts w:ascii="Arial" w:cs="Arial" w:eastAsia="Arial" w:hAnsi="Arial"/>
          <w:sz w:val="18"/>
          <w:szCs w:val="18"/>
          <w:color w:val="auto"/>
        </w:rPr>
        <w:t>Adjust for: Loss on early extinguishment of debt Adjusted Net Income (Loss)</w:t>
      </w:r>
    </w:p>
    <w:p>
      <w:pPr>
        <w:spacing w:after="0" w:line="200" w:lineRule="exact"/>
        <w:rPr>
          <w:sz w:val="20"/>
          <w:szCs w:val="20"/>
          <w:color w:val="auto"/>
        </w:rPr>
      </w:pPr>
    </w:p>
    <w:p>
      <w:pPr>
        <w:spacing w:after="0" w:line="200" w:lineRule="exact"/>
        <w:rPr>
          <w:sz w:val="20"/>
          <w:szCs w:val="20"/>
          <w:color w:val="auto"/>
        </w:rPr>
      </w:pPr>
    </w:p>
    <w:p>
      <w:pPr>
        <w:spacing w:after="0" w:line="366" w:lineRule="exact"/>
        <w:rPr>
          <w:sz w:val="20"/>
          <w:szCs w:val="20"/>
          <w:color w:val="auto"/>
        </w:rPr>
      </w:pPr>
    </w:p>
    <w:p>
      <w:pPr>
        <w:ind w:left="340"/>
        <w:spacing w:after="0"/>
        <w:rPr>
          <w:sz w:val="20"/>
          <w:szCs w:val="20"/>
          <w:color w:val="auto"/>
        </w:rPr>
      </w:pPr>
      <w:r>
        <w:rPr>
          <w:rFonts w:ascii="Arial" w:cs="Arial" w:eastAsia="Arial" w:hAnsi="Arial"/>
          <w:sz w:val="18"/>
          <w:szCs w:val="18"/>
          <w:color w:val="auto"/>
        </w:rPr>
        <w:t>Net income per diluted share</w:t>
      </w:r>
    </w:p>
    <w:p>
      <w:pPr>
        <w:spacing w:after="0" w:line="9" w:lineRule="exact"/>
        <w:rPr>
          <w:sz w:val="20"/>
          <w:szCs w:val="20"/>
          <w:color w:val="auto"/>
        </w:rPr>
      </w:pPr>
    </w:p>
    <w:p>
      <w:pPr>
        <w:ind w:left="340"/>
        <w:spacing w:after="0"/>
        <w:rPr>
          <w:sz w:val="20"/>
          <w:szCs w:val="20"/>
          <w:color w:val="auto"/>
        </w:rPr>
      </w:pPr>
      <w:r>
        <w:rPr>
          <w:rFonts w:ascii="Arial" w:cs="Arial" w:eastAsia="Arial" w:hAnsi="Arial"/>
          <w:sz w:val="18"/>
          <w:szCs w:val="18"/>
          <w:color w:val="auto"/>
        </w:rPr>
        <w:t>Special items:</w:t>
      </w:r>
    </w:p>
    <w:p>
      <w:pPr>
        <w:ind w:left="500"/>
        <w:spacing w:after="0" w:line="234" w:lineRule="auto"/>
        <w:rPr>
          <w:sz w:val="20"/>
          <w:szCs w:val="20"/>
          <w:color w:val="auto"/>
        </w:rPr>
      </w:pPr>
      <w:r>
        <w:rPr>
          <w:rFonts w:ascii="Arial" w:cs="Arial" w:eastAsia="Arial" w:hAnsi="Arial"/>
          <w:sz w:val="18"/>
          <w:szCs w:val="18"/>
          <w:color w:val="auto"/>
        </w:rPr>
        <w:t>Adjust for: Change in fair value of Warrant liability</w:t>
      </w:r>
    </w:p>
    <w:p>
      <w:pPr>
        <w:spacing w:after="0" w:line="1" w:lineRule="exact"/>
        <w:rPr>
          <w:sz w:val="20"/>
          <w:szCs w:val="20"/>
          <w:color w:val="auto"/>
        </w:rPr>
      </w:pPr>
    </w:p>
    <w:p>
      <w:pPr>
        <w:ind w:left="500"/>
        <w:spacing w:after="0"/>
        <w:rPr>
          <w:sz w:val="20"/>
          <w:szCs w:val="20"/>
          <w:color w:val="auto"/>
        </w:rPr>
      </w:pPr>
      <w:r>
        <w:rPr>
          <w:rFonts w:ascii="Arial" w:cs="Arial" w:eastAsia="Arial" w:hAnsi="Arial"/>
          <w:sz w:val="17"/>
          <w:szCs w:val="17"/>
          <w:color w:val="auto"/>
        </w:rPr>
        <w:t>Adjust for: Change in fair value of earn-out liability</w:t>
      </w:r>
    </w:p>
    <w:p>
      <w:pPr>
        <w:spacing w:after="0" w:line="7" w:lineRule="exact"/>
        <w:rPr>
          <w:sz w:val="20"/>
          <w:szCs w:val="20"/>
          <w:color w:val="auto"/>
        </w:rPr>
      </w:pPr>
    </w:p>
    <w:p>
      <w:pPr>
        <w:ind w:left="500"/>
        <w:spacing w:after="0"/>
        <w:rPr>
          <w:sz w:val="20"/>
          <w:szCs w:val="20"/>
          <w:color w:val="auto"/>
        </w:rPr>
      </w:pPr>
      <w:r>
        <w:rPr>
          <w:rFonts w:ascii="Arial" w:cs="Arial" w:eastAsia="Arial" w:hAnsi="Arial"/>
          <w:sz w:val="18"/>
          <w:szCs w:val="18"/>
          <w:color w:val="auto"/>
        </w:rPr>
        <w:t>Adjust for: Write-down of assets held-for-sale</w:t>
      </w:r>
    </w:p>
    <w:p>
      <w:pPr>
        <w:spacing w:after="0" w:line="9" w:lineRule="exact"/>
        <w:rPr>
          <w:sz w:val="20"/>
          <w:szCs w:val="20"/>
          <w:color w:val="auto"/>
        </w:rPr>
      </w:pPr>
    </w:p>
    <w:p>
      <w:pPr>
        <w:ind w:left="340" w:right="560" w:firstLine="162"/>
        <w:spacing w:after="0" w:line="297" w:lineRule="auto"/>
        <w:rPr>
          <w:sz w:val="20"/>
          <w:szCs w:val="20"/>
          <w:color w:val="auto"/>
        </w:rPr>
      </w:pPr>
      <w:r>
        <w:rPr>
          <w:rFonts w:ascii="Arial" w:cs="Arial" w:eastAsia="Arial" w:hAnsi="Arial"/>
          <w:sz w:val="18"/>
          <w:szCs w:val="18"/>
          <w:color w:val="auto"/>
        </w:rPr>
        <w:t>Adjust for: Loss on early extinguishment of debt Adjusted Diluted EPS</w:t>
      </w:r>
    </w:p>
    <w:p>
      <w:pPr>
        <w:spacing w:after="0" w:line="20" w:lineRule="exact"/>
        <w:rPr>
          <w:sz w:val="20"/>
          <w:szCs w:val="20"/>
          <w:color w:val="auto"/>
        </w:rPr>
      </w:pPr>
      <w:r>
        <w:rPr>
          <w:sz w:val="20"/>
          <w:szCs w:val="20"/>
          <w:color w:val="auto"/>
        </w:rPr>
        <w:br w:type="column"/>
      </w:r>
    </w:p>
    <w:p>
      <w:pPr>
        <w:spacing w:after="0" w:line="135"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21"/>
        </w:trPr>
        <w:tc>
          <w:tcPr>
            <w:tcW w:w="120" w:type="dxa"/>
            <w:vAlign w:val="bottom"/>
          </w:tcPr>
          <w:p>
            <w:pPr>
              <w:spacing w:after="0"/>
              <w:rPr>
                <w:sz w:val="19"/>
                <w:szCs w:val="19"/>
                <w:color w:val="auto"/>
              </w:rPr>
            </w:pPr>
          </w:p>
        </w:tc>
        <w:tc>
          <w:tcPr>
            <w:tcW w:w="2600" w:type="dxa"/>
            <w:vAlign w:val="bottom"/>
            <w:gridSpan w:val="6"/>
          </w:tcPr>
          <w:p>
            <w:pPr>
              <w:ind w:left="20"/>
              <w:spacing w:after="0"/>
              <w:rPr>
                <w:sz w:val="20"/>
                <w:szCs w:val="20"/>
                <w:color w:val="auto"/>
              </w:rPr>
            </w:pPr>
            <w:r>
              <w:rPr>
                <w:rFonts w:ascii="Arial" w:cs="Arial" w:eastAsia="Arial" w:hAnsi="Arial"/>
                <w:sz w:val="18"/>
                <w:szCs w:val="18"/>
                <w:color w:val="auto"/>
              </w:rPr>
              <w:t>For the thirteen weeks ended</w:t>
            </w:r>
          </w:p>
        </w:tc>
        <w:tc>
          <w:tcPr>
            <w:tcW w:w="80" w:type="dxa"/>
            <w:vAlign w:val="bottom"/>
          </w:tcPr>
          <w:p>
            <w:pPr>
              <w:spacing w:after="0"/>
              <w:rPr>
                <w:sz w:val="19"/>
                <w:szCs w:val="19"/>
                <w:color w:val="auto"/>
              </w:rPr>
            </w:pPr>
          </w:p>
        </w:tc>
        <w:tc>
          <w:tcPr>
            <w:tcW w:w="2560" w:type="dxa"/>
            <w:vAlign w:val="bottom"/>
            <w:gridSpan w:val="6"/>
          </w:tcPr>
          <w:p>
            <w:pPr>
              <w:ind w:left="20"/>
              <w:spacing w:after="0"/>
              <w:rPr>
                <w:sz w:val="20"/>
                <w:szCs w:val="20"/>
                <w:color w:val="auto"/>
              </w:rPr>
            </w:pPr>
            <w:r>
              <w:rPr>
                <w:rFonts w:ascii="Arial" w:cs="Arial" w:eastAsia="Arial" w:hAnsi="Arial"/>
                <w:sz w:val="18"/>
                <w:szCs w:val="18"/>
                <w:color w:val="auto"/>
                <w:w w:val="99"/>
              </w:rPr>
              <w:t>For the thirty-nine weeks ended</w:t>
            </w:r>
          </w:p>
        </w:tc>
      </w:tr>
      <w:tr>
        <w:trPr>
          <w:trHeight w:val="177"/>
        </w:trPr>
        <w:tc>
          <w:tcPr>
            <w:tcW w:w="1420" w:type="dxa"/>
            <w:vAlign w:val="bottom"/>
            <w:tcBorders>
              <w:top w:val="single" w:sz="8" w:color="auto"/>
            </w:tcBorders>
            <w:gridSpan w:val="4"/>
          </w:tcPr>
          <w:p>
            <w:pPr>
              <w:ind w:left="20"/>
              <w:spacing w:after="0" w:line="177" w:lineRule="exact"/>
              <w:rPr>
                <w:sz w:val="20"/>
                <w:szCs w:val="20"/>
                <w:color w:val="auto"/>
              </w:rPr>
            </w:pPr>
            <w:r>
              <w:rPr>
                <w:rFonts w:ascii="Arial" w:cs="Arial" w:eastAsia="Arial" w:hAnsi="Arial"/>
                <w:sz w:val="18"/>
                <w:szCs w:val="18"/>
                <w:color w:val="auto"/>
              </w:rPr>
              <w:t>September 29,</w:t>
            </w:r>
          </w:p>
        </w:tc>
        <w:tc>
          <w:tcPr>
            <w:tcW w:w="140" w:type="dxa"/>
            <w:vAlign w:val="bottom"/>
            <w:tcBorders>
              <w:top w:val="single" w:sz="8" w:color="auto"/>
            </w:tcBorders>
          </w:tcPr>
          <w:p>
            <w:pPr>
              <w:spacing w:after="0"/>
              <w:rPr>
                <w:sz w:val="15"/>
                <w:szCs w:val="15"/>
                <w:color w:val="auto"/>
              </w:rPr>
            </w:pPr>
          </w:p>
        </w:tc>
        <w:tc>
          <w:tcPr>
            <w:tcW w:w="1060" w:type="dxa"/>
            <w:vAlign w:val="bottom"/>
            <w:tcBorders>
              <w:top w:val="single" w:sz="8" w:color="auto"/>
            </w:tcBorders>
          </w:tcPr>
          <w:p>
            <w:pPr>
              <w:jc w:val="center"/>
              <w:ind w:right="50"/>
              <w:spacing w:after="0" w:line="177" w:lineRule="exact"/>
              <w:rPr>
                <w:sz w:val="20"/>
                <w:szCs w:val="20"/>
                <w:color w:val="auto"/>
              </w:rPr>
            </w:pPr>
            <w:r>
              <w:rPr>
                <w:rFonts w:ascii="Arial" w:cs="Arial" w:eastAsia="Arial" w:hAnsi="Arial"/>
                <w:sz w:val="18"/>
                <w:szCs w:val="18"/>
                <w:color w:val="auto"/>
                <w:w w:val="99"/>
              </w:rPr>
              <w:t>October 1,</w:t>
            </w: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Borders>
              <w:top w:val="single" w:sz="8" w:color="auto"/>
            </w:tcBorders>
          </w:tcPr>
          <w:p>
            <w:pPr>
              <w:spacing w:after="0"/>
              <w:rPr>
                <w:sz w:val="15"/>
                <w:szCs w:val="15"/>
                <w:color w:val="auto"/>
              </w:rPr>
            </w:pPr>
          </w:p>
        </w:tc>
        <w:tc>
          <w:tcPr>
            <w:tcW w:w="1240" w:type="dxa"/>
            <w:vAlign w:val="bottom"/>
            <w:tcBorders>
              <w:top w:val="single" w:sz="8" w:color="auto"/>
            </w:tcBorders>
            <w:gridSpan w:val="2"/>
          </w:tcPr>
          <w:p>
            <w:pPr>
              <w:jc w:val="center"/>
              <w:ind w:right="280"/>
              <w:spacing w:after="0" w:line="177" w:lineRule="exact"/>
              <w:rPr>
                <w:sz w:val="20"/>
                <w:szCs w:val="20"/>
                <w:color w:val="auto"/>
              </w:rPr>
            </w:pPr>
            <w:r>
              <w:rPr>
                <w:rFonts w:ascii="Arial" w:cs="Arial" w:eastAsia="Arial" w:hAnsi="Arial"/>
                <w:sz w:val="18"/>
                <w:szCs w:val="18"/>
                <w:color w:val="auto"/>
                <w:w w:val="99"/>
              </w:rPr>
              <w:t>September</w:t>
            </w:r>
          </w:p>
        </w:tc>
        <w:tc>
          <w:tcPr>
            <w:tcW w:w="140" w:type="dxa"/>
            <w:vAlign w:val="bottom"/>
            <w:tcBorders>
              <w:top w:val="single" w:sz="8" w:color="auto"/>
            </w:tcBorders>
          </w:tcPr>
          <w:p>
            <w:pPr>
              <w:spacing w:after="0"/>
              <w:rPr>
                <w:sz w:val="15"/>
                <w:szCs w:val="15"/>
                <w:color w:val="auto"/>
              </w:rPr>
            </w:pPr>
          </w:p>
        </w:tc>
        <w:tc>
          <w:tcPr>
            <w:tcW w:w="1040" w:type="dxa"/>
            <w:vAlign w:val="bottom"/>
            <w:tcBorders>
              <w:top w:val="single" w:sz="8" w:color="auto"/>
            </w:tcBorders>
          </w:tcPr>
          <w:p>
            <w:pPr>
              <w:jc w:val="center"/>
              <w:ind w:right="30"/>
              <w:spacing w:after="0" w:line="177" w:lineRule="exact"/>
              <w:rPr>
                <w:sz w:val="20"/>
                <w:szCs w:val="20"/>
                <w:color w:val="auto"/>
              </w:rPr>
            </w:pPr>
            <w:r>
              <w:rPr>
                <w:rFonts w:ascii="Arial" w:cs="Arial" w:eastAsia="Arial" w:hAnsi="Arial"/>
                <w:sz w:val="18"/>
                <w:szCs w:val="18"/>
                <w:color w:val="auto"/>
                <w:w w:val="99"/>
              </w:rPr>
              <w:t>October 1,</w:t>
            </w:r>
          </w:p>
        </w:tc>
        <w:tc>
          <w:tcPr>
            <w:tcW w:w="20" w:type="dxa"/>
            <w:vAlign w:val="bottom"/>
          </w:tcPr>
          <w:p>
            <w:pPr>
              <w:spacing w:after="0"/>
              <w:rPr>
                <w:sz w:val="15"/>
                <w:szCs w:val="15"/>
                <w:color w:val="auto"/>
              </w:rPr>
            </w:pPr>
          </w:p>
        </w:tc>
      </w:tr>
      <w:tr>
        <w:trPr>
          <w:trHeight w:val="221"/>
        </w:trPr>
        <w:tc>
          <w:tcPr>
            <w:tcW w:w="12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color w:val="auto"/>
              </w:rPr>
              <w:t>2024</w:t>
            </w: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center"/>
              <w:ind w:right="50"/>
              <w:spacing w:after="0"/>
              <w:rPr>
                <w:sz w:val="20"/>
                <w:szCs w:val="20"/>
                <w:color w:val="auto"/>
              </w:rPr>
            </w:pPr>
            <w:r>
              <w:rPr>
                <w:rFonts w:ascii="Arial" w:cs="Arial" w:eastAsia="Arial" w:hAnsi="Arial"/>
                <w:sz w:val="18"/>
                <w:szCs w:val="18"/>
                <w:color w:val="auto"/>
                <w:w w:val="99"/>
              </w:rPr>
              <w:t>2023</w:t>
            </w:r>
          </w:p>
        </w:tc>
        <w:tc>
          <w:tcPr>
            <w:tcW w:w="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center"/>
              <w:ind w:right="30"/>
              <w:spacing w:after="0"/>
              <w:rPr>
                <w:sz w:val="20"/>
                <w:szCs w:val="20"/>
                <w:color w:val="auto"/>
              </w:rPr>
            </w:pPr>
            <w:r>
              <w:rPr>
                <w:rFonts w:ascii="Arial" w:cs="Arial" w:eastAsia="Arial" w:hAnsi="Arial"/>
                <w:sz w:val="18"/>
                <w:szCs w:val="18"/>
                <w:color w:val="auto"/>
                <w:w w:val="99"/>
              </w:rPr>
              <w:t>29, 2024</w:t>
            </w:r>
          </w:p>
        </w:tc>
        <w:tc>
          <w:tcPr>
            <w:tcW w:w="18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center"/>
              <w:ind w:right="30"/>
              <w:spacing w:after="0"/>
              <w:rPr>
                <w:sz w:val="20"/>
                <w:szCs w:val="20"/>
                <w:color w:val="auto"/>
              </w:rPr>
            </w:pPr>
            <w:r>
              <w:rPr>
                <w:rFonts w:ascii="Arial" w:cs="Arial" w:eastAsia="Arial" w:hAnsi="Arial"/>
                <w:sz w:val="18"/>
                <w:szCs w:val="18"/>
                <w:color w:val="auto"/>
                <w:w w:val="99"/>
              </w:rPr>
              <w:t>2023</w:t>
            </w:r>
          </w:p>
        </w:tc>
        <w:tc>
          <w:tcPr>
            <w:tcW w:w="20" w:type="dxa"/>
            <w:vAlign w:val="bottom"/>
          </w:tcPr>
          <w:p>
            <w:pPr>
              <w:spacing w:after="0"/>
              <w:rPr>
                <w:sz w:val="19"/>
                <w:szCs w:val="19"/>
                <w:color w:val="auto"/>
              </w:rPr>
            </w:pPr>
          </w:p>
        </w:tc>
      </w:tr>
      <w:tr>
        <w:trPr>
          <w:trHeight w:val="232"/>
        </w:trPr>
        <w:tc>
          <w:tcPr>
            <w:tcW w:w="120" w:type="dxa"/>
            <w:vAlign w:val="bottom"/>
          </w:tcPr>
          <w:p>
            <w:pPr>
              <w:ind w:left="20"/>
              <w:spacing w:after="0"/>
              <w:rPr>
                <w:sz w:val="20"/>
                <w:szCs w:val="20"/>
                <w:color w:val="auto"/>
              </w:rPr>
            </w:pPr>
            <w:r>
              <w:rPr>
                <w:rFonts w:ascii="Arial" w:cs="Arial" w:eastAsia="Arial" w:hAnsi="Arial"/>
                <w:sz w:val="18"/>
                <w:szCs w:val="18"/>
                <w:color w:val="auto"/>
                <w:w w:val="79"/>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(6,288)</w:t>
            </w:r>
          </w:p>
        </w:tc>
        <w:tc>
          <w:tcPr>
            <w:tcW w:w="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752</w:t>
            </w:r>
          </w:p>
        </w:tc>
        <w:tc>
          <w:tcPr>
            <w:tcW w:w="1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r>
              <w:rPr>
                <w:rFonts w:ascii="Arial" w:cs="Arial" w:eastAsia="Arial" w:hAnsi="Arial"/>
                <w:sz w:val="18"/>
                <w:szCs w:val="18"/>
                <w:color w:val="auto"/>
                <w:w w:val="99"/>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14,547</w:t>
            </w:r>
          </w:p>
        </w:tc>
        <w:tc>
          <w:tcPr>
            <w:tcW w:w="180" w:type="dxa"/>
            <w:vAlign w:val="bottom"/>
          </w:tcPr>
          <w:p>
            <w:pPr>
              <w:spacing w:after="0"/>
              <w:rPr>
                <w:sz w:val="20"/>
                <w:szCs w:val="20"/>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17,978</w:t>
            </w:r>
          </w:p>
        </w:tc>
        <w:tc>
          <w:tcPr>
            <w:tcW w:w="20" w:type="dxa"/>
            <w:vAlign w:val="bottom"/>
          </w:tcPr>
          <w:p>
            <w:pPr>
              <w:spacing w:after="0"/>
              <w:rPr>
                <w:sz w:val="20"/>
                <w:szCs w:val="20"/>
                <w:color w:val="auto"/>
              </w:rPr>
            </w:pPr>
          </w:p>
        </w:tc>
      </w:tr>
      <w:tr>
        <w:trPr>
          <w:trHeight w:val="350"/>
        </w:trPr>
        <w:tc>
          <w:tcPr>
            <w:tcW w:w="120" w:type="dxa"/>
            <w:vAlign w:val="bottom"/>
          </w:tcPr>
          <w:p>
            <w:pPr>
              <w:spacing w:after="0"/>
              <w:rPr>
                <w:sz w:val="24"/>
                <w:szCs w:val="24"/>
                <w:color w:val="auto"/>
              </w:rPr>
            </w:pPr>
          </w:p>
        </w:tc>
        <w:tc>
          <w:tcPr>
            <w:tcW w:w="1300" w:type="dxa"/>
            <w:vAlign w:val="bottom"/>
            <w:gridSpan w:val="3"/>
          </w:tcPr>
          <w:p>
            <w:pPr>
              <w:jc w:val="right"/>
              <w:ind w:right="140"/>
              <w:spacing w:after="0"/>
              <w:rPr>
                <w:sz w:val="20"/>
                <w:szCs w:val="20"/>
                <w:color w:val="auto"/>
              </w:rPr>
            </w:pPr>
            <w:r>
              <w:rPr>
                <w:rFonts w:ascii="Arial" w:cs="Arial" w:eastAsia="Arial" w:hAnsi="Arial"/>
                <w:sz w:val="18"/>
                <w:szCs w:val="18"/>
                <w:color w:val="auto"/>
              </w:rPr>
              <w:t>(1,041)</w:t>
            </w:r>
          </w:p>
        </w:tc>
        <w:tc>
          <w:tcPr>
            <w:tcW w:w="140" w:type="dxa"/>
            <w:vAlign w:val="bottom"/>
          </w:tcPr>
          <w:p>
            <w:pPr>
              <w:spacing w:after="0"/>
              <w:rPr>
                <w:sz w:val="24"/>
                <w:szCs w:val="24"/>
                <w:color w:val="auto"/>
              </w:rPr>
            </w:pPr>
          </w:p>
        </w:tc>
        <w:tc>
          <w:tcPr>
            <w:tcW w:w="1160" w:type="dxa"/>
            <w:vAlign w:val="bottom"/>
            <w:gridSpan w:val="2"/>
          </w:tcPr>
          <w:p>
            <w:pPr>
              <w:jc w:val="right"/>
              <w:ind w:right="100"/>
              <w:spacing w:after="0"/>
              <w:rPr>
                <w:sz w:val="20"/>
                <w:szCs w:val="20"/>
                <w:color w:val="auto"/>
              </w:rPr>
            </w:pPr>
            <w:r>
              <w:rPr>
                <w:rFonts w:ascii="Arial" w:cs="Arial" w:eastAsia="Arial" w:hAnsi="Arial"/>
                <w:sz w:val="18"/>
                <w:szCs w:val="18"/>
                <w:color w:val="auto"/>
              </w:rPr>
              <w:t>2,064</w:t>
            </w: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40" w:type="dxa"/>
            <w:vAlign w:val="bottom"/>
            <w:gridSpan w:val="2"/>
          </w:tcPr>
          <w:p>
            <w:pPr>
              <w:jc w:val="right"/>
              <w:ind w:right="120"/>
              <w:spacing w:after="0"/>
              <w:rPr>
                <w:sz w:val="20"/>
                <w:szCs w:val="20"/>
                <w:color w:val="auto"/>
              </w:rPr>
            </w:pPr>
            <w:r>
              <w:rPr>
                <w:rFonts w:ascii="Arial" w:cs="Arial" w:eastAsia="Arial" w:hAnsi="Arial"/>
                <w:sz w:val="18"/>
                <w:szCs w:val="18"/>
                <w:color w:val="auto"/>
              </w:rPr>
              <w:t>(7,570)</w:t>
            </w:r>
          </w:p>
        </w:tc>
        <w:tc>
          <w:tcPr>
            <w:tcW w:w="140" w:type="dxa"/>
            <w:vAlign w:val="bottom"/>
          </w:tcPr>
          <w:p>
            <w:pPr>
              <w:spacing w:after="0"/>
              <w:rPr>
                <w:sz w:val="24"/>
                <w:szCs w:val="24"/>
                <w:color w:val="auto"/>
              </w:rPr>
            </w:pPr>
          </w:p>
        </w:tc>
        <w:tc>
          <w:tcPr>
            <w:tcW w:w="1060" w:type="dxa"/>
            <w:vAlign w:val="bottom"/>
            <w:gridSpan w:val="2"/>
          </w:tcPr>
          <w:p>
            <w:pPr>
              <w:jc w:val="right"/>
              <w:ind w:right="20"/>
              <w:spacing w:after="0"/>
              <w:rPr>
                <w:sz w:val="20"/>
                <w:szCs w:val="20"/>
                <w:color w:val="auto"/>
              </w:rPr>
            </w:pPr>
            <w:r>
              <w:rPr>
                <w:rFonts w:ascii="Arial" w:cs="Arial" w:eastAsia="Arial" w:hAnsi="Arial"/>
                <w:sz w:val="18"/>
                <w:szCs w:val="18"/>
                <w:color w:val="auto"/>
              </w:rPr>
              <w:t>5,516</w:t>
            </w:r>
          </w:p>
        </w:tc>
      </w:tr>
      <w:tr>
        <w:trPr>
          <w:trHeight w:val="203"/>
        </w:trPr>
        <w:tc>
          <w:tcPr>
            <w:tcW w:w="120" w:type="dxa"/>
            <w:vAlign w:val="bottom"/>
          </w:tcPr>
          <w:p>
            <w:pPr>
              <w:spacing w:after="0"/>
              <w:rPr>
                <w:sz w:val="17"/>
                <w:szCs w:val="17"/>
                <w:color w:val="auto"/>
              </w:rPr>
            </w:pPr>
          </w:p>
        </w:tc>
        <w:tc>
          <w:tcPr>
            <w:tcW w:w="1300" w:type="dxa"/>
            <w:vAlign w:val="bottom"/>
            <w:gridSpan w:val="3"/>
          </w:tcPr>
          <w:p>
            <w:pPr>
              <w:jc w:val="right"/>
              <w:ind w:right="140"/>
              <w:spacing w:after="0" w:line="202" w:lineRule="exact"/>
              <w:rPr>
                <w:sz w:val="20"/>
                <w:szCs w:val="20"/>
                <w:color w:val="auto"/>
              </w:rPr>
            </w:pPr>
            <w:r>
              <w:rPr>
                <w:rFonts w:ascii="Arial" w:cs="Arial" w:eastAsia="Arial" w:hAnsi="Arial"/>
                <w:sz w:val="18"/>
                <w:szCs w:val="18"/>
                <w:color w:val="auto"/>
              </w:rPr>
              <w:t>(634)</w:t>
            </w:r>
          </w:p>
        </w:tc>
        <w:tc>
          <w:tcPr>
            <w:tcW w:w="140" w:type="dxa"/>
            <w:vAlign w:val="bottom"/>
          </w:tcPr>
          <w:p>
            <w:pPr>
              <w:spacing w:after="0"/>
              <w:rPr>
                <w:sz w:val="17"/>
                <w:szCs w:val="17"/>
                <w:color w:val="auto"/>
              </w:rPr>
            </w:pPr>
          </w:p>
        </w:tc>
        <w:tc>
          <w:tcPr>
            <w:tcW w:w="116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700</w:t>
            </w: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40" w:type="dxa"/>
            <w:vAlign w:val="bottom"/>
            <w:gridSpan w:val="2"/>
          </w:tcPr>
          <w:p>
            <w:pPr>
              <w:jc w:val="right"/>
              <w:ind w:right="120"/>
              <w:spacing w:after="0" w:line="202" w:lineRule="exact"/>
              <w:rPr>
                <w:sz w:val="20"/>
                <w:szCs w:val="20"/>
                <w:color w:val="auto"/>
              </w:rPr>
            </w:pPr>
            <w:r>
              <w:rPr>
                <w:rFonts w:ascii="Arial" w:cs="Arial" w:eastAsia="Arial" w:hAnsi="Arial"/>
                <w:sz w:val="18"/>
                <w:szCs w:val="18"/>
                <w:color w:val="auto"/>
              </w:rPr>
              <w:t>(2,341)</w:t>
            </w:r>
          </w:p>
        </w:tc>
        <w:tc>
          <w:tcPr>
            <w:tcW w:w="140" w:type="dxa"/>
            <w:vAlign w:val="bottom"/>
          </w:tcPr>
          <w:p>
            <w:pPr>
              <w:spacing w:after="0"/>
              <w:rPr>
                <w:sz w:val="17"/>
                <w:szCs w:val="17"/>
                <w:color w:val="auto"/>
              </w:rPr>
            </w:pPr>
          </w:p>
        </w:tc>
        <w:tc>
          <w:tcPr>
            <w:tcW w:w="1060" w:type="dxa"/>
            <w:vAlign w:val="bottom"/>
            <w:gridSpan w:val="2"/>
          </w:tcPr>
          <w:p>
            <w:pPr>
              <w:jc w:val="right"/>
              <w:ind w:right="20"/>
              <w:spacing w:after="0" w:line="202" w:lineRule="exact"/>
              <w:rPr>
                <w:sz w:val="20"/>
                <w:szCs w:val="20"/>
                <w:color w:val="auto"/>
              </w:rPr>
            </w:pPr>
            <w:r>
              <w:rPr>
                <w:rFonts w:ascii="Arial" w:cs="Arial" w:eastAsia="Arial" w:hAnsi="Arial"/>
                <w:sz w:val="18"/>
                <w:szCs w:val="18"/>
                <w:color w:val="auto"/>
              </w:rPr>
              <w:t>2,089</w:t>
            </w:r>
          </w:p>
        </w:tc>
      </w:tr>
      <w:tr>
        <w:trPr>
          <w:trHeight w:val="203"/>
        </w:trPr>
        <w:tc>
          <w:tcPr>
            <w:tcW w:w="120" w:type="dxa"/>
            <w:vAlign w:val="bottom"/>
          </w:tcPr>
          <w:p>
            <w:pPr>
              <w:spacing w:after="0"/>
              <w:rPr>
                <w:sz w:val="17"/>
                <w:szCs w:val="17"/>
                <w:color w:val="auto"/>
              </w:rPr>
            </w:pPr>
          </w:p>
        </w:tc>
        <w:tc>
          <w:tcPr>
            <w:tcW w:w="1120" w:type="dxa"/>
            <w:vAlign w:val="bottom"/>
            <w:gridSpan w:val="2"/>
          </w:tcPr>
          <w:p>
            <w:pPr>
              <w:jc w:val="right"/>
              <w:ind w:right="20"/>
              <w:spacing w:after="0" w:line="202" w:lineRule="exact"/>
              <w:rPr>
                <w:sz w:val="20"/>
                <w:szCs w:val="20"/>
                <w:color w:val="auto"/>
              </w:rPr>
            </w:pPr>
            <w:r>
              <w:rPr>
                <w:rFonts w:ascii="Arial" w:cs="Arial" w:eastAsia="Arial" w:hAnsi="Arial"/>
                <w:sz w:val="18"/>
                <w:szCs w:val="18"/>
                <w:color w:val="auto"/>
              </w:rPr>
              <w:t>7,505</w:t>
            </w:r>
          </w:p>
        </w:tc>
        <w:tc>
          <w:tcPr>
            <w:tcW w:w="1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6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w:t>
            </w: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40" w:type="dxa"/>
            <w:vAlign w:val="bottom"/>
            <w:gridSpan w:val="2"/>
          </w:tcPr>
          <w:p>
            <w:pPr>
              <w:jc w:val="right"/>
              <w:ind w:right="180"/>
              <w:spacing w:after="0" w:line="202" w:lineRule="exact"/>
              <w:rPr>
                <w:sz w:val="20"/>
                <w:szCs w:val="20"/>
                <w:color w:val="auto"/>
              </w:rPr>
            </w:pPr>
            <w:r>
              <w:rPr>
                <w:rFonts w:ascii="Arial" w:cs="Arial" w:eastAsia="Arial" w:hAnsi="Arial"/>
                <w:sz w:val="18"/>
                <w:szCs w:val="18"/>
                <w:color w:val="auto"/>
              </w:rPr>
              <w:t>7,505</w:t>
            </w:r>
          </w:p>
        </w:tc>
        <w:tc>
          <w:tcPr>
            <w:tcW w:w="140" w:type="dxa"/>
            <w:vAlign w:val="bottom"/>
          </w:tcPr>
          <w:p>
            <w:pPr>
              <w:spacing w:after="0"/>
              <w:rPr>
                <w:sz w:val="17"/>
                <w:szCs w:val="17"/>
                <w:color w:val="auto"/>
              </w:rPr>
            </w:pPr>
          </w:p>
        </w:tc>
        <w:tc>
          <w:tcPr>
            <w:tcW w:w="1060" w:type="dxa"/>
            <w:vAlign w:val="bottom"/>
            <w:gridSpan w:val="2"/>
          </w:tcPr>
          <w:p>
            <w:pPr>
              <w:jc w:val="right"/>
              <w:ind w:right="20"/>
              <w:spacing w:after="0" w:line="202" w:lineRule="exact"/>
              <w:rPr>
                <w:sz w:val="20"/>
                <w:szCs w:val="20"/>
                <w:color w:val="auto"/>
              </w:rPr>
            </w:pPr>
            <w:r>
              <w:rPr>
                <w:rFonts w:ascii="Arial" w:cs="Arial" w:eastAsia="Arial" w:hAnsi="Arial"/>
                <w:sz w:val="18"/>
                <w:szCs w:val="18"/>
                <w:color w:val="auto"/>
              </w:rPr>
              <w:t>—</w:t>
            </w:r>
          </w:p>
        </w:tc>
      </w:tr>
      <w:tr>
        <w:trPr>
          <w:trHeight w:val="221"/>
        </w:trPr>
        <w:tc>
          <w:tcPr>
            <w:tcW w:w="120" w:type="dxa"/>
            <w:vAlign w:val="bottom"/>
          </w:tcPr>
          <w:p>
            <w:pPr>
              <w:spacing w:after="0"/>
              <w:rPr>
                <w:sz w:val="19"/>
                <w:szCs w:val="19"/>
                <w:color w:val="auto"/>
              </w:rPr>
            </w:pPr>
          </w:p>
        </w:tc>
        <w:tc>
          <w:tcPr>
            <w:tcW w:w="1300" w:type="dxa"/>
            <w:vAlign w:val="bottom"/>
            <w:gridSpan w:val="3"/>
          </w:tcPr>
          <w:p>
            <w:pPr>
              <w:jc w:val="right"/>
              <w:ind w:right="20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11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40" w:type="dxa"/>
            <w:vAlign w:val="bottom"/>
            <w:gridSpan w:val="2"/>
          </w:tcPr>
          <w:p>
            <w:pPr>
              <w:jc w:val="right"/>
              <w:ind w:right="180"/>
              <w:spacing w:after="0"/>
              <w:rPr>
                <w:sz w:val="20"/>
                <w:szCs w:val="20"/>
                <w:color w:val="auto"/>
              </w:rPr>
            </w:pPr>
            <w:r>
              <w:rPr>
                <w:rFonts w:ascii="Arial" w:cs="Arial" w:eastAsia="Arial" w:hAnsi="Arial"/>
                <w:sz w:val="18"/>
                <w:szCs w:val="18"/>
                <w:color w:val="auto"/>
              </w:rPr>
              <w:t>141</w:t>
            </w:r>
          </w:p>
        </w:tc>
        <w:tc>
          <w:tcPr>
            <w:tcW w:w="140" w:type="dxa"/>
            <w:vAlign w:val="bottom"/>
          </w:tcPr>
          <w:p>
            <w:pPr>
              <w:spacing w:after="0"/>
              <w:rPr>
                <w:sz w:val="19"/>
                <w:szCs w:val="19"/>
                <w:color w:val="auto"/>
              </w:rPr>
            </w:pPr>
          </w:p>
        </w:tc>
        <w:tc>
          <w:tcPr>
            <w:tcW w:w="106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r>
      <w:tr>
        <w:trPr>
          <w:trHeight w:val="196"/>
        </w:trPr>
        <w:tc>
          <w:tcPr>
            <w:tcW w:w="120" w:type="dxa"/>
            <w:vAlign w:val="bottom"/>
            <w:tcBorders>
              <w:top w:val="single" w:sz="8" w:color="auto"/>
              <w:bottom w:val="single" w:sz="8" w:color="auto"/>
            </w:tcBorders>
          </w:tcPr>
          <w:p>
            <w:pPr>
              <w:ind w:left="20"/>
              <w:spacing w:after="0" w:line="196" w:lineRule="exact"/>
              <w:rPr>
                <w:sz w:val="20"/>
                <w:szCs w:val="20"/>
                <w:color w:val="auto"/>
              </w:rPr>
            </w:pPr>
            <w:r>
              <w:rPr>
                <w:rFonts w:ascii="Arial" w:cs="Arial" w:eastAsia="Arial" w:hAnsi="Arial"/>
                <w:sz w:val="18"/>
                <w:szCs w:val="18"/>
                <w:color w:val="auto"/>
                <w:w w:val="79"/>
              </w:rPr>
              <w:t>$</w:t>
            </w:r>
          </w:p>
        </w:tc>
        <w:tc>
          <w:tcPr>
            <w:tcW w:w="1100" w:type="dxa"/>
            <w:vAlign w:val="bottom"/>
            <w:tcBorders>
              <w:top w:val="single" w:sz="8" w:color="auto"/>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(458)</w:t>
            </w:r>
          </w:p>
        </w:tc>
        <w:tc>
          <w:tcPr>
            <w:tcW w:w="20" w:type="dxa"/>
            <w:vAlign w:val="bottom"/>
            <w:tcBorders>
              <w:top w:val="single" w:sz="8" w:color="auto"/>
            </w:tcBorders>
          </w:tcPr>
          <w:p>
            <w:pPr>
              <w:spacing w:after="0"/>
              <w:rPr>
                <w:sz w:val="17"/>
                <w:szCs w:val="17"/>
                <w:color w:val="auto"/>
              </w:rPr>
            </w:pPr>
          </w:p>
        </w:tc>
        <w:tc>
          <w:tcPr>
            <w:tcW w:w="180" w:type="dxa"/>
            <w:vAlign w:val="bottom"/>
          </w:tcPr>
          <w:p>
            <w:pPr>
              <w:spacing w:after="0"/>
              <w:rPr>
                <w:sz w:val="17"/>
                <w:szCs w:val="17"/>
                <w:color w:val="auto"/>
              </w:rPr>
            </w:pPr>
          </w:p>
        </w:tc>
        <w:tc>
          <w:tcPr>
            <w:tcW w:w="140" w:type="dxa"/>
            <w:vAlign w:val="bottom"/>
            <w:tcBorders>
              <w:top w:val="single" w:sz="8" w:color="auto"/>
              <w:bottom w:val="single" w:sz="8" w:color="auto"/>
            </w:tcBorders>
          </w:tcPr>
          <w:p>
            <w:pPr>
              <w:jc w:val="right"/>
              <w:spacing w:after="0" w:line="196" w:lineRule="exact"/>
              <w:rPr>
                <w:sz w:val="20"/>
                <w:szCs w:val="20"/>
                <w:color w:val="auto"/>
              </w:rPr>
            </w:pPr>
            <w:r>
              <w:rPr>
                <w:rFonts w:ascii="Arial" w:cs="Arial" w:eastAsia="Arial" w:hAnsi="Arial"/>
                <w:sz w:val="18"/>
                <w:szCs w:val="18"/>
                <w:color w:val="auto"/>
                <w:w w:val="79"/>
              </w:rPr>
              <w:t>$</w:t>
            </w:r>
          </w:p>
        </w:tc>
        <w:tc>
          <w:tcPr>
            <w:tcW w:w="1060" w:type="dxa"/>
            <w:vAlign w:val="bottom"/>
            <w:tcBorders>
              <w:top w:val="single" w:sz="8" w:color="auto"/>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3,516</w:t>
            </w: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Borders>
              <w:top w:val="single" w:sz="8" w:color="auto"/>
              <w:bottom w:val="single" w:sz="8" w:color="auto"/>
            </w:tcBorders>
          </w:tcPr>
          <w:p>
            <w:pPr>
              <w:spacing w:after="0" w:line="196" w:lineRule="exact"/>
              <w:rPr>
                <w:sz w:val="20"/>
                <w:szCs w:val="20"/>
                <w:color w:val="auto"/>
              </w:rPr>
            </w:pPr>
            <w:r>
              <w:rPr>
                <w:rFonts w:ascii="Arial" w:cs="Arial" w:eastAsia="Arial" w:hAnsi="Arial"/>
                <w:sz w:val="18"/>
                <w:szCs w:val="18"/>
                <w:color w:val="auto"/>
                <w:w w:val="99"/>
              </w:rPr>
              <w:t>$</w:t>
            </w:r>
          </w:p>
        </w:tc>
        <w:tc>
          <w:tcPr>
            <w:tcW w:w="1060" w:type="dxa"/>
            <w:vAlign w:val="bottom"/>
            <w:tcBorders>
              <w:top w:val="single" w:sz="8" w:color="auto"/>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12,282</w:t>
            </w:r>
          </w:p>
        </w:tc>
        <w:tc>
          <w:tcPr>
            <w:tcW w:w="180" w:type="dxa"/>
            <w:vAlign w:val="bottom"/>
          </w:tcPr>
          <w:p>
            <w:pPr>
              <w:spacing w:after="0"/>
              <w:rPr>
                <w:sz w:val="17"/>
                <w:szCs w:val="17"/>
                <w:color w:val="auto"/>
              </w:rPr>
            </w:pPr>
          </w:p>
        </w:tc>
        <w:tc>
          <w:tcPr>
            <w:tcW w:w="140" w:type="dxa"/>
            <w:vAlign w:val="bottom"/>
            <w:tcBorders>
              <w:top w:val="single" w:sz="8" w:color="auto"/>
              <w:bottom w:val="single" w:sz="8" w:color="auto"/>
            </w:tcBorders>
          </w:tcPr>
          <w:p>
            <w:pPr>
              <w:jc w:val="right"/>
              <w:spacing w:after="0" w:line="196" w:lineRule="exact"/>
              <w:rPr>
                <w:sz w:val="20"/>
                <w:szCs w:val="20"/>
                <w:color w:val="auto"/>
              </w:rPr>
            </w:pPr>
            <w:r>
              <w:rPr>
                <w:rFonts w:ascii="Arial" w:cs="Arial" w:eastAsia="Arial" w:hAnsi="Arial"/>
                <w:sz w:val="18"/>
                <w:szCs w:val="18"/>
                <w:color w:val="auto"/>
                <w:w w:val="79"/>
              </w:rPr>
              <w:t>$</w:t>
            </w:r>
          </w:p>
        </w:tc>
        <w:tc>
          <w:tcPr>
            <w:tcW w:w="1040" w:type="dxa"/>
            <w:vAlign w:val="bottom"/>
            <w:tcBorders>
              <w:top w:val="single" w:sz="8" w:color="auto"/>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25,583</w:t>
            </w:r>
          </w:p>
        </w:tc>
        <w:tc>
          <w:tcPr>
            <w:tcW w:w="20" w:type="dxa"/>
            <w:vAlign w:val="bottom"/>
          </w:tcPr>
          <w:p>
            <w:pPr>
              <w:spacing w:after="0"/>
              <w:rPr>
                <w:sz w:val="17"/>
                <w:szCs w:val="17"/>
                <w:color w:val="auto"/>
              </w:rPr>
            </w:pPr>
          </w:p>
        </w:tc>
      </w:tr>
      <w:tr>
        <w:trPr>
          <w:trHeight w:val="20"/>
        </w:trPr>
        <w:tc>
          <w:tcPr>
            <w:tcW w:w="1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1200" w:type="dxa"/>
            <w:vAlign w:val="bottom"/>
            <w:tcBorders>
              <w:bottom w:val="single" w:sz="8" w:color="auto"/>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180" w:type="dxa"/>
            <w:vAlign w:val="bottom"/>
            <w:tcBorders>
              <w:bottom w:val="single" w:sz="8" w:color="auto"/>
            </w:tcBorders>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180" w:type="dxa"/>
            <w:vAlign w:val="bottom"/>
            <w:tcBorders>
              <w:bottom w:val="single" w:sz="8" w:color="auto"/>
            </w:tcBorders>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99"/>
        </w:trPr>
        <w:tc>
          <w:tcPr>
            <w:tcW w:w="120" w:type="dxa"/>
            <w:vAlign w:val="bottom"/>
          </w:tcPr>
          <w:p>
            <w:pPr>
              <w:spacing w:after="0"/>
              <w:rPr>
                <w:sz w:val="24"/>
                <w:szCs w:val="24"/>
                <w:color w:val="auto"/>
              </w:rPr>
            </w:pPr>
          </w:p>
        </w:tc>
        <w:tc>
          <w:tcPr>
            <w:tcW w:w="2600" w:type="dxa"/>
            <w:vAlign w:val="bottom"/>
            <w:gridSpan w:val="6"/>
          </w:tcPr>
          <w:p>
            <w:pPr>
              <w:ind w:left="20"/>
              <w:spacing w:after="0"/>
              <w:rPr>
                <w:sz w:val="20"/>
                <w:szCs w:val="20"/>
                <w:color w:val="auto"/>
              </w:rPr>
            </w:pPr>
            <w:r>
              <w:rPr>
                <w:rFonts w:ascii="Arial" w:cs="Arial" w:eastAsia="Arial" w:hAnsi="Arial"/>
                <w:sz w:val="18"/>
                <w:szCs w:val="18"/>
                <w:color w:val="auto"/>
              </w:rPr>
              <w:t>For the thirteen weeks ended</w:t>
            </w:r>
          </w:p>
        </w:tc>
        <w:tc>
          <w:tcPr>
            <w:tcW w:w="80" w:type="dxa"/>
            <w:vAlign w:val="bottom"/>
          </w:tcPr>
          <w:p>
            <w:pPr>
              <w:spacing w:after="0"/>
              <w:rPr>
                <w:sz w:val="24"/>
                <w:szCs w:val="24"/>
                <w:color w:val="auto"/>
              </w:rPr>
            </w:pPr>
          </w:p>
        </w:tc>
        <w:tc>
          <w:tcPr>
            <w:tcW w:w="2560" w:type="dxa"/>
            <w:vAlign w:val="bottom"/>
            <w:gridSpan w:val="6"/>
          </w:tcPr>
          <w:p>
            <w:pPr>
              <w:ind w:left="20"/>
              <w:spacing w:after="0"/>
              <w:rPr>
                <w:sz w:val="20"/>
                <w:szCs w:val="20"/>
                <w:color w:val="auto"/>
              </w:rPr>
            </w:pPr>
            <w:r>
              <w:rPr>
                <w:rFonts w:ascii="Arial" w:cs="Arial" w:eastAsia="Arial" w:hAnsi="Arial"/>
                <w:sz w:val="18"/>
                <w:szCs w:val="18"/>
                <w:color w:val="auto"/>
                <w:w w:val="99"/>
              </w:rPr>
              <w:t>For the thirty-nine weeks ended</w:t>
            </w:r>
          </w:p>
        </w:tc>
      </w:tr>
      <w:tr>
        <w:trPr>
          <w:trHeight w:val="177"/>
        </w:trPr>
        <w:tc>
          <w:tcPr>
            <w:tcW w:w="1420" w:type="dxa"/>
            <w:vAlign w:val="bottom"/>
            <w:tcBorders>
              <w:top w:val="single" w:sz="8" w:color="auto"/>
            </w:tcBorders>
            <w:gridSpan w:val="4"/>
          </w:tcPr>
          <w:p>
            <w:pPr>
              <w:ind w:left="20"/>
              <w:spacing w:after="0" w:line="177" w:lineRule="exact"/>
              <w:rPr>
                <w:sz w:val="20"/>
                <w:szCs w:val="20"/>
                <w:color w:val="auto"/>
              </w:rPr>
            </w:pPr>
            <w:r>
              <w:rPr>
                <w:rFonts w:ascii="Arial" w:cs="Arial" w:eastAsia="Arial" w:hAnsi="Arial"/>
                <w:sz w:val="18"/>
                <w:szCs w:val="18"/>
                <w:color w:val="auto"/>
              </w:rPr>
              <w:t>September 29,</w:t>
            </w:r>
          </w:p>
        </w:tc>
        <w:tc>
          <w:tcPr>
            <w:tcW w:w="140" w:type="dxa"/>
            <w:vAlign w:val="bottom"/>
            <w:tcBorders>
              <w:top w:val="single" w:sz="8" w:color="auto"/>
            </w:tcBorders>
          </w:tcPr>
          <w:p>
            <w:pPr>
              <w:spacing w:after="0"/>
              <w:rPr>
                <w:sz w:val="15"/>
                <w:szCs w:val="15"/>
                <w:color w:val="auto"/>
              </w:rPr>
            </w:pPr>
          </w:p>
        </w:tc>
        <w:tc>
          <w:tcPr>
            <w:tcW w:w="1060" w:type="dxa"/>
            <w:vAlign w:val="bottom"/>
            <w:tcBorders>
              <w:top w:val="single" w:sz="8" w:color="auto"/>
            </w:tcBorders>
          </w:tcPr>
          <w:p>
            <w:pPr>
              <w:jc w:val="center"/>
              <w:ind w:right="50"/>
              <w:spacing w:after="0" w:line="177" w:lineRule="exact"/>
              <w:rPr>
                <w:sz w:val="20"/>
                <w:szCs w:val="20"/>
                <w:color w:val="auto"/>
              </w:rPr>
            </w:pPr>
            <w:r>
              <w:rPr>
                <w:rFonts w:ascii="Arial" w:cs="Arial" w:eastAsia="Arial" w:hAnsi="Arial"/>
                <w:sz w:val="18"/>
                <w:szCs w:val="18"/>
                <w:color w:val="auto"/>
                <w:w w:val="99"/>
              </w:rPr>
              <w:t>October 1,</w:t>
            </w: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Borders>
              <w:top w:val="single" w:sz="8" w:color="auto"/>
            </w:tcBorders>
          </w:tcPr>
          <w:p>
            <w:pPr>
              <w:spacing w:after="0"/>
              <w:rPr>
                <w:sz w:val="15"/>
                <w:szCs w:val="15"/>
                <w:color w:val="auto"/>
              </w:rPr>
            </w:pPr>
          </w:p>
        </w:tc>
        <w:tc>
          <w:tcPr>
            <w:tcW w:w="1240" w:type="dxa"/>
            <w:vAlign w:val="bottom"/>
            <w:tcBorders>
              <w:top w:val="single" w:sz="8" w:color="auto"/>
            </w:tcBorders>
            <w:gridSpan w:val="2"/>
          </w:tcPr>
          <w:p>
            <w:pPr>
              <w:jc w:val="center"/>
              <w:ind w:right="280"/>
              <w:spacing w:after="0" w:line="177" w:lineRule="exact"/>
              <w:rPr>
                <w:sz w:val="20"/>
                <w:szCs w:val="20"/>
                <w:color w:val="auto"/>
              </w:rPr>
            </w:pPr>
            <w:r>
              <w:rPr>
                <w:rFonts w:ascii="Arial" w:cs="Arial" w:eastAsia="Arial" w:hAnsi="Arial"/>
                <w:sz w:val="18"/>
                <w:szCs w:val="18"/>
                <w:color w:val="auto"/>
                <w:w w:val="99"/>
              </w:rPr>
              <w:t>September</w:t>
            </w:r>
          </w:p>
        </w:tc>
        <w:tc>
          <w:tcPr>
            <w:tcW w:w="140" w:type="dxa"/>
            <w:vAlign w:val="bottom"/>
            <w:tcBorders>
              <w:top w:val="single" w:sz="8" w:color="auto"/>
            </w:tcBorders>
          </w:tcPr>
          <w:p>
            <w:pPr>
              <w:spacing w:after="0"/>
              <w:rPr>
                <w:sz w:val="15"/>
                <w:szCs w:val="15"/>
                <w:color w:val="auto"/>
              </w:rPr>
            </w:pPr>
          </w:p>
        </w:tc>
        <w:tc>
          <w:tcPr>
            <w:tcW w:w="1040" w:type="dxa"/>
            <w:vAlign w:val="bottom"/>
            <w:tcBorders>
              <w:top w:val="single" w:sz="8" w:color="auto"/>
            </w:tcBorders>
          </w:tcPr>
          <w:p>
            <w:pPr>
              <w:jc w:val="center"/>
              <w:ind w:right="30"/>
              <w:spacing w:after="0" w:line="177" w:lineRule="exact"/>
              <w:rPr>
                <w:sz w:val="20"/>
                <w:szCs w:val="20"/>
                <w:color w:val="auto"/>
              </w:rPr>
            </w:pPr>
            <w:r>
              <w:rPr>
                <w:rFonts w:ascii="Arial" w:cs="Arial" w:eastAsia="Arial" w:hAnsi="Arial"/>
                <w:sz w:val="18"/>
                <w:szCs w:val="18"/>
                <w:color w:val="auto"/>
                <w:w w:val="99"/>
              </w:rPr>
              <w:t>October 1,</w:t>
            </w:r>
          </w:p>
        </w:tc>
        <w:tc>
          <w:tcPr>
            <w:tcW w:w="20" w:type="dxa"/>
            <w:vAlign w:val="bottom"/>
          </w:tcPr>
          <w:p>
            <w:pPr>
              <w:spacing w:after="0"/>
              <w:rPr>
                <w:sz w:val="15"/>
                <w:szCs w:val="15"/>
                <w:color w:val="auto"/>
              </w:rPr>
            </w:pPr>
          </w:p>
        </w:tc>
      </w:tr>
      <w:tr>
        <w:trPr>
          <w:trHeight w:val="221"/>
        </w:trPr>
        <w:tc>
          <w:tcPr>
            <w:tcW w:w="12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color w:val="auto"/>
              </w:rPr>
              <w:t>2024</w:t>
            </w: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center"/>
              <w:ind w:right="50"/>
              <w:spacing w:after="0"/>
              <w:rPr>
                <w:sz w:val="20"/>
                <w:szCs w:val="20"/>
                <w:color w:val="auto"/>
              </w:rPr>
            </w:pPr>
            <w:r>
              <w:rPr>
                <w:rFonts w:ascii="Arial" w:cs="Arial" w:eastAsia="Arial" w:hAnsi="Arial"/>
                <w:sz w:val="18"/>
                <w:szCs w:val="18"/>
                <w:color w:val="auto"/>
                <w:w w:val="99"/>
              </w:rPr>
              <w:t>2023</w:t>
            </w:r>
          </w:p>
        </w:tc>
        <w:tc>
          <w:tcPr>
            <w:tcW w:w="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center"/>
              <w:ind w:right="30"/>
              <w:spacing w:after="0"/>
              <w:rPr>
                <w:sz w:val="20"/>
                <w:szCs w:val="20"/>
                <w:color w:val="auto"/>
              </w:rPr>
            </w:pPr>
            <w:r>
              <w:rPr>
                <w:rFonts w:ascii="Arial" w:cs="Arial" w:eastAsia="Arial" w:hAnsi="Arial"/>
                <w:sz w:val="18"/>
                <w:szCs w:val="18"/>
                <w:color w:val="auto"/>
                <w:w w:val="99"/>
              </w:rPr>
              <w:t>29, 2024</w:t>
            </w:r>
          </w:p>
        </w:tc>
        <w:tc>
          <w:tcPr>
            <w:tcW w:w="18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center"/>
              <w:ind w:right="30"/>
              <w:spacing w:after="0"/>
              <w:rPr>
                <w:sz w:val="20"/>
                <w:szCs w:val="20"/>
                <w:color w:val="auto"/>
              </w:rPr>
            </w:pPr>
            <w:r>
              <w:rPr>
                <w:rFonts w:ascii="Arial" w:cs="Arial" w:eastAsia="Arial" w:hAnsi="Arial"/>
                <w:sz w:val="18"/>
                <w:szCs w:val="18"/>
                <w:color w:val="auto"/>
                <w:w w:val="99"/>
              </w:rPr>
              <w:t>2023</w:t>
            </w:r>
          </w:p>
        </w:tc>
        <w:tc>
          <w:tcPr>
            <w:tcW w:w="20" w:type="dxa"/>
            <w:vAlign w:val="bottom"/>
          </w:tcPr>
          <w:p>
            <w:pPr>
              <w:spacing w:after="0"/>
              <w:rPr>
                <w:sz w:val="19"/>
                <w:szCs w:val="19"/>
                <w:color w:val="auto"/>
              </w:rPr>
            </w:pPr>
          </w:p>
        </w:tc>
      </w:tr>
      <w:tr>
        <w:trPr>
          <w:trHeight w:val="232"/>
        </w:trPr>
        <w:tc>
          <w:tcPr>
            <w:tcW w:w="120" w:type="dxa"/>
            <w:vAlign w:val="bottom"/>
          </w:tcPr>
          <w:p>
            <w:pPr>
              <w:ind w:left="20"/>
              <w:spacing w:after="0"/>
              <w:rPr>
                <w:sz w:val="20"/>
                <w:szCs w:val="20"/>
                <w:color w:val="auto"/>
              </w:rPr>
            </w:pPr>
            <w:r>
              <w:rPr>
                <w:rFonts w:ascii="Arial" w:cs="Arial" w:eastAsia="Arial" w:hAnsi="Arial"/>
                <w:sz w:val="18"/>
                <w:szCs w:val="18"/>
                <w:color w:val="auto"/>
                <w:w w:val="79"/>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(0.05)</w:t>
            </w:r>
          </w:p>
        </w:tc>
        <w:tc>
          <w:tcPr>
            <w:tcW w:w="200" w:type="dxa"/>
            <w:vAlign w:val="bottom"/>
            <w:gridSpan w:val="2"/>
          </w:tcPr>
          <w:p>
            <w:pPr>
              <w:spacing w:after="0"/>
              <w:rPr>
                <w:sz w:val="20"/>
                <w:szCs w:val="20"/>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0.01</w:t>
            </w:r>
          </w:p>
        </w:tc>
        <w:tc>
          <w:tcPr>
            <w:tcW w:w="1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r>
              <w:rPr>
                <w:rFonts w:ascii="Arial" w:cs="Arial" w:eastAsia="Arial" w:hAnsi="Arial"/>
                <w:sz w:val="18"/>
                <w:szCs w:val="18"/>
                <w:color w:val="auto"/>
                <w:w w:val="99"/>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0.12</w:t>
            </w:r>
          </w:p>
        </w:tc>
        <w:tc>
          <w:tcPr>
            <w:tcW w:w="180" w:type="dxa"/>
            <w:vAlign w:val="bottom"/>
          </w:tcPr>
          <w:p>
            <w:pPr>
              <w:spacing w:after="0"/>
              <w:rPr>
                <w:sz w:val="20"/>
                <w:szCs w:val="20"/>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0.15</w:t>
            </w:r>
          </w:p>
        </w:tc>
        <w:tc>
          <w:tcPr>
            <w:tcW w:w="20" w:type="dxa"/>
            <w:vAlign w:val="bottom"/>
          </w:tcPr>
          <w:p>
            <w:pPr>
              <w:spacing w:after="0"/>
              <w:rPr>
                <w:sz w:val="20"/>
                <w:szCs w:val="20"/>
                <w:color w:val="auto"/>
              </w:rPr>
            </w:pPr>
          </w:p>
        </w:tc>
      </w:tr>
      <w:tr>
        <w:trPr>
          <w:trHeight w:val="350"/>
        </w:trPr>
        <w:tc>
          <w:tcPr>
            <w:tcW w:w="120" w:type="dxa"/>
            <w:vAlign w:val="bottom"/>
          </w:tcPr>
          <w:p>
            <w:pPr>
              <w:spacing w:after="0"/>
              <w:rPr>
                <w:sz w:val="24"/>
                <w:szCs w:val="24"/>
                <w:color w:val="auto"/>
              </w:rPr>
            </w:pPr>
          </w:p>
        </w:tc>
        <w:tc>
          <w:tcPr>
            <w:tcW w:w="1300" w:type="dxa"/>
            <w:vAlign w:val="bottom"/>
            <w:gridSpan w:val="3"/>
          </w:tcPr>
          <w:p>
            <w:pPr>
              <w:jc w:val="right"/>
              <w:ind w:right="140"/>
              <w:spacing w:after="0"/>
              <w:rPr>
                <w:sz w:val="20"/>
                <w:szCs w:val="20"/>
                <w:color w:val="auto"/>
              </w:rPr>
            </w:pPr>
            <w:r>
              <w:rPr>
                <w:rFonts w:ascii="Arial" w:cs="Arial" w:eastAsia="Arial" w:hAnsi="Arial"/>
                <w:sz w:val="18"/>
                <w:szCs w:val="18"/>
                <w:color w:val="auto"/>
              </w:rPr>
              <w:t>(0.01)</w:t>
            </w:r>
          </w:p>
        </w:tc>
        <w:tc>
          <w:tcPr>
            <w:tcW w:w="140" w:type="dxa"/>
            <w:vAlign w:val="bottom"/>
          </w:tcPr>
          <w:p>
            <w:pPr>
              <w:spacing w:after="0"/>
              <w:rPr>
                <w:sz w:val="24"/>
                <w:szCs w:val="24"/>
                <w:color w:val="auto"/>
              </w:rPr>
            </w:pPr>
          </w:p>
        </w:tc>
        <w:tc>
          <w:tcPr>
            <w:tcW w:w="1160" w:type="dxa"/>
            <w:vAlign w:val="bottom"/>
            <w:gridSpan w:val="2"/>
          </w:tcPr>
          <w:p>
            <w:pPr>
              <w:jc w:val="right"/>
              <w:ind w:right="100"/>
              <w:spacing w:after="0"/>
              <w:rPr>
                <w:sz w:val="20"/>
                <w:szCs w:val="20"/>
                <w:color w:val="auto"/>
              </w:rPr>
            </w:pPr>
            <w:r>
              <w:rPr>
                <w:rFonts w:ascii="Arial" w:cs="Arial" w:eastAsia="Arial" w:hAnsi="Arial"/>
                <w:sz w:val="18"/>
                <w:szCs w:val="18"/>
                <w:color w:val="auto"/>
              </w:rPr>
              <w:t>0.02</w:t>
            </w: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40" w:type="dxa"/>
            <w:vAlign w:val="bottom"/>
            <w:gridSpan w:val="2"/>
          </w:tcPr>
          <w:p>
            <w:pPr>
              <w:jc w:val="right"/>
              <w:ind w:right="120"/>
              <w:spacing w:after="0"/>
              <w:rPr>
                <w:sz w:val="20"/>
                <w:szCs w:val="20"/>
                <w:color w:val="auto"/>
              </w:rPr>
            </w:pPr>
            <w:r>
              <w:rPr>
                <w:rFonts w:ascii="Arial" w:cs="Arial" w:eastAsia="Arial" w:hAnsi="Arial"/>
                <w:sz w:val="18"/>
                <w:szCs w:val="18"/>
                <w:color w:val="auto"/>
              </w:rPr>
              <w:t>(0.06)</w:t>
            </w:r>
          </w:p>
        </w:tc>
        <w:tc>
          <w:tcPr>
            <w:tcW w:w="140" w:type="dxa"/>
            <w:vAlign w:val="bottom"/>
          </w:tcPr>
          <w:p>
            <w:pPr>
              <w:spacing w:after="0"/>
              <w:rPr>
                <w:sz w:val="24"/>
                <w:szCs w:val="24"/>
                <w:color w:val="auto"/>
              </w:rPr>
            </w:pPr>
          </w:p>
        </w:tc>
        <w:tc>
          <w:tcPr>
            <w:tcW w:w="1060" w:type="dxa"/>
            <w:vAlign w:val="bottom"/>
            <w:gridSpan w:val="2"/>
          </w:tcPr>
          <w:p>
            <w:pPr>
              <w:jc w:val="right"/>
              <w:ind w:right="20"/>
              <w:spacing w:after="0"/>
              <w:rPr>
                <w:sz w:val="20"/>
                <w:szCs w:val="20"/>
                <w:color w:val="auto"/>
              </w:rPr>
            </w:pPr>
            <w:r>
              <w:rPr>
                <w:rFonts w:ascii="Arial" w:cs="Arial" w:eastAsia="Arial" w:hAnsi="Arial"/>
                <w:sz w:val="18"/>
                <w:szCs w:val="18"/>
                <w:color w:val="auto"/>
              </w:rPr>
              <w:t>0.05</w:t>
            </w:r>
          </w:p>
        </w:tc>
      </w:tr>
      <w:tr>
        <w:trPr>
          <w:trHeight w:val="203"/>
        </w:trPr>
        <w:tc>
          <w:tcPr>
            <w:tcW w:w="120" w:type="dxa"/>
            <w:vAlign w:val="bottom"/>
          </w:tcPr>
          <w:p>
            <w:pPr>
              <w:spacing w:after="0"/>
              <w:rPr>
                <w:sz w:val="17"/>
                <w:szCs w:val="17"/>
                <w:color w:val="auto"/>
              </w:rPr>
            </w:pPr>
          </w:p>
        </w:tc>
        <w:tc>
          <w:tcPr>
            <w:tcW w:w="1300" w:type="dxa"/>
            <w:vAlign w:val="bottom"/>
            <w:gridSpan w:val="3"/>
          </w:tcPr>
          <w:p>
            <w:pPr>
              <w:jc w:val="right"/>
              <w:ind w:right="140"/>
              <w:spacing w:after="0" w:line="202" w:lineRule="exact"/>
              <w:rPr>
                <w:sz w:val="20"/>
                <w:szCs w:val="20"/>
                <w:color w:val="auto"/>
              </w:rPr>
            </w:pPr>
            <w:r>
              <w:rPr>
                <w:rFonts w:ascii="Arial" w:cs="Arial" w:eastAsia="Arial" w:hAnsi="Arial"/>
                <w:sz w:val="18"/>
                <w:szCs w:val="18"/>
                <w:color w:val="auto"/>
              </w:rPr>
              <w:t>(0.01)</w:t>
            </w:r>
          </w:p>
        </w:tc>
        <w:tc>
          <w:tcPr>
            <w:tcW w:w="140" w:type="dxa"/>
            <w:vAlign w:val="bottom"/>
          </w:tcPr>
          <w:p>
            <w:pPr>
              <w:spacing w:after="0"/>
              <w:rPr>
                <w:sz w:val="17"/>
                <w:szCs w:val="17"/>
                <w:color w:val="auto"/>
              </w:rPr>
            </w:pPr>
          </w:p>
        </w:tc>
        <w:tc>
          <w:tcPr>
            <w:tcW w:w="116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0.01</w:t>
            </w: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40" w:type="dxa"/>
            <w:vAlign w:val="bottom"/>
            <w:gridSpan w:val="2"/>
          </w:tcPr>
          <w:p>
            <w:pPr>
              <w:jc w:val="right"/>
              <w:ind w:right="120"/>
              <w:spacing w:after="0" w:line="202" w:lineRule="exact"/>
              <w:rPr>
                <w:sz w:val="20"/>
                <w:szCs w:val="20"/>
                <w:color w:val="auto"/>
              </w:rPr>
            </w:pPr>
            <w:r>
              <w:rPr>
                <w:rFonts w:ascii="Arial" w:cs="Arial" w:eastAsia="Arial" w:hAnsi="Arial"/>
                <w:sz w:val="18"/>
                <w:szCs w:val="18"/>
                <w:color w:val="auto"/>
              </w:rPr>
              <w:t>(0.02)</w:t>
            </w:r>
          </w:p>
        </w:tc>
        <w:tc>
          <w:tcPr>
            <w:tcW w:w="140" w:type="dxa"/>
            <w:vAlign w:val="bottom"/>
          </w:tcPr>
          <w:p>
            <w:pPr>
              <w:spacing w:after="0"/>
              <w:rPr>
                <w:sz w:val="17"/>
                <w:szCs w:val="17"/>
                <w:color w:val="auto"/>
              </w:rPr>
            </w:pPr>
          </w:p>
        </w:tc>
        <w:tc>
          <w:tcPr>
            <w:tcW w:w="1060" w:type="dxa"/>
            <w:vAlign w:val="bottom"/>
            <w:gridSpan w:val="2"/>
          </w:tcPr>
          <w:p>
            <w:pPr>
              <w:jc w:val="right"/>
              <w:ind w:right="20"/>
              <w:spacing w:after="0" w:line="202" w:lineRule="exact"/>
              <w:rPr>
                <w:sz w:val="20"/>
                <w:szCs w:val="20"/>
                <w:color w:val="auto"/>
              </w:rPr>
            </w:pPr>
            <w:r>
              <w:rPr>
                <w:rFonts w:ascii="Arial" w:cs="Arial" w:eastAsia="Arial" w:hAnsi="Arial"/>
                <w:sz w:val="18"/>
                <w:szCs w:val="18"/>
                <w:color w:val="auto"/>
              </w:rPr>
              <w:t>0.02</w:t>
            </w:r>
          </w:p>
        </w:tc>
      </w:tr>
      <w:tr>
        <w:trPr>
          <w:trHeight w:val="203"/>
        </w:trPr>
        <w:tc>
          <w:tcPr>
            <w:tcW w:w="120" w:type="dxa"/>
            <w:vAlign w:val="bottom"/>
          </w:tcPr>
          <w:p>
            <w:pPr>
              <w:spacing w:after="0"/>
              <w:rPr>
                <w:sz w:val="17"/>
                <w:szCs w:val="17"/>
                <w:color w:val="auto"/>
              </w:rPr>
            </w:pPr>
          </w:p>
        </w:tc>
        <w:tc>
          <w:tcPr>
            <w:tcW w:w="1120" w:type="dxa"/>
            <w:vAlign w:val="bottom"/>
            <w:gridSpan w:val="2"/>
          </w:tcPr>
          <w:p>
            <w:pPr>
              <w:jc w:val="right"/>
              <w:ind w:right="20"/>
              <w:spacing w:after="0" w:line="202" w:lineRule="exact"/>
              <w:rPr>
                <w:sz w:val="20"/>
                <w:szCs w:val="20"/>
                <w:color w:val="auto"/>
              </w:rPr>
            </w:pPr>
            <w:r>
              <w:rPr>
                <w:rFonts w:ascii="Arial" w:cs="Arial" w:eastAsia="Arial" w:hAnsi="Arial"/>
                <w:sz w:val="18"/>
                <w:szCs w:val="18"/>
                <w:color w:val="auto"/>
              </w:rPr>
              <w:t>0.06</w:t>
            </w:r>
          </w:p>
        </w:tc>
        <w:tc>
          <w:tcPr>
            <w:tcW w:w="1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6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w:t>
            </w: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40" w:type="dxa"/>
            <w:vAlign w:val="bottom"/>
            <w:gridSpan w:val="2"/>
          </w:tcPr>
          <w:p>
            <w:pPr>
              <w:jc w:val="right"/>
              <w:ind w:right="180"/>
              <w:spacing w:after="0" w:line="202" w:lineRule="exact"/>
              <w:rPr>
                <w:sz w:val="20"/>
                <w:szCs w:val="20"/>
                <w:color w:val="auto"/>
              </w:rPr>
            </w:pPr>
            <w:r>
              <w:rPr>
                <w:rFonts w:ascii="Arial" w:cs="Arial" w:eastAsia="Arial" w:hAnsi="Arial"/>
                <w:sz w:val="18"/>
                <w:szCs w:val="18"/>
                <w:color w:val="auto"/>
              </w:rPr>
              <w:t>0.06</w:t>
            </w:r>
          </w:p>
        </w:tc>
        <w:tc>
          <w:tcPr>
            <w:tcW w:w="140" w:type="dxa"/>
            <w:vAlign w:val="bottom"/>
          </w:tcPr>
          <w:p>
            <w:pPr>
              <w:spacing w:after="0"/>
              <w:rPr>
                <w:sz w:val="17"/>
                <w:szCs w:val="17"/>
                <w:color w:val="auto"/>
              </w:rPr>
            </w:pPr>
          </w:p>
        </w:tc>
        <w:tc>
          <w:tcPr>
            <w:tcW w:w="1060" w:type="dxa"/>
            <w:vAlign w:val="bottom"/>
            <w:gridSpan w:val="2"/>
          </w:tcPr>
          <w:p>
            <w:pPr>
              <w:jc w:val="right"/>
              <w:ind w:right="20"/>
              <w:spacing w:after="0" w:line="202" w:lineRule="exact"/>
              <w:rPr>
                <w:sz w:val="20"/>
                <w:szCs w:val="20"/>
                <w:color w:val="auto"/>
              </w:rPr>
            </w:pPr>
            <w:r>
              <w:rPr>
                <w:rFonts w:ascii="Arial" w:cs="Arial" w:eastAsia="Arial" w:hAnsi="Arial"/>
                <w:sz w:val="18"/>
                <w:szCs w:val="18"/>
                <w:color w:val="auto"/>
              </w:rPr>
              <w:t>-</w:t>
            </w:r>
          </w:p>
        </w:tc>
      </w:tr>
      <w:tr>
        <w:trPr>
          <w:trHeight w:val="221"/>
        </w:trPr>
        <w:tc>
          <w:tcPr>
            <w:tcW w:w="120" w:type="dxa"/>
            <w:vAlign w:val="bottom"/>
          </w:tcPr>
          <w:p>
            <w:pPr>
              <w:spacing w:after="0"/>
              <w:rPr>
                <w:sz w:val="19"/>
                <w:szCs w:val="19"/>
                <w:color w:val="auto"/>
              </w:rPr>
            </w:pPr>
          </w:p>
        </w:tc>
        <w:tc>
          <w:tcPr>
            <w:tcW w:w="1300" w:type="dxa"/>
            <w:vAlign w:val="bottom"/>
            <w:gridSpan w:val="3"/>
          </w:tcPr>
          <w:p>
            <w:pPr>
              <w:jc w:val="right"/>
              <w:ind w:right="20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11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106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r>
      <w:tr>
        <w:trPr>
          <w:trHeight w:val="196"/>
        </w:trPr>
        <w:tc>
          <w:tcPr>
            <w:tcW w:w="120" w:type="dxa"/>
            <w:vAlign w:val="bottom"/>
            <w:tcBorders>
              <w:top w:val="single" w:sz="8" w:color="auto"/>
            </w:tcBorders>
          </w:tcPr>
          <w:p>
            <w:pPr>
              <w:ind w:left="20"/>
              <w:spacing w:after="0" w:line="196" w:lineRule="exact"/>
              <w:rPr>
                <w:sz w:val="20"/>
                <w:szCs w:val="20"/>
                <w:color w:val="auto"/>
              </w:rPr>
            </w:pPr>
            <w:r>
              <w:rPr>
                <w:rFonts w:ascii="Arial" w:cs="Arial" w:eastAsia="Arial" w:hAnsi="Arial"/>
                <w:sz w:val="18"/>
                <w:szCs w:val="18"/>
                <w:color w:val="auto"/>
                <w:w w:val="79"/>
              </w:rPr>
              <w:t>$</w:t>
            </w:r>
          </w:p>
        </w:tc>
        <w:tc>
          <w:tcPr>
            <w:tcW w:w="1120" w:type="dxa"/>
            <w:vAlign w:val="bottom"/>
            <w:tcBorders>
              <w:top w:val="single" w:sz="8" w:color="auto"/>
            </w:tcBorders>
            <w:gridSpan w:val="2"/>
          </w:tcPr>
          <w:p>
            <w:pPr>
              <w:jc w:val="right"/>
              <w:ind w:right="20"/>
              <w:spacing w:after="0" w:line="196" w:lineRule="exact"/>
              <w:rPr>
                <w:sz w:val="20"/>
                <w:szCs w:val="20"/>
                <w:color w:val="auto"/>
              </w:rPr>
            </w:pPr>
            <w:r>
              <w:rPr>
                <w:rFonts w:ascii="Arial" w:cs="Arial" w:eastAsia="Arial" w:hAnsi="Arial"/>
                <w:sz w:val="18"/>
                <w:szCs w:val="18"/>
                <w:color w:val="auto"/>
              </w:rPr>
              <w:t>(0.01)</w:t>
            </w:r>
          </w:p>
        </w:tc>
        <w:tc>
          <w:tcPr>
            <w:tcW w:w="180" w:type="dxa"/>
            <w:vAlign w:val="bottom"/>
          </w:tcPr>
          <w:p>
            <w:pPr>
              <w:spacing w:after="0"/>
              <w:rPr>
                <w:sz w:val="17"/>
                <w:szCs w:val="17"/>
                <w:color w:val="auto"/>
              </w:rPr>
            </w:pPr>
          </w:p>
        </w:tc>
        <w:tc>
          <w:tcPr>
            <w:tcW w:w="140" w:type="dxa"/>
            <w:vAlign w:val="bottom"/>
            <w:tcBorders>
              <w:top w:val="single" w:sz="8" w:color="auto"/>
            </w:tcBorders>
          </w:tcPr>
          <w:p>
            <w:pPr>
              <w:jc w:val="right"/>
              <w:spacing w:after="0" w:line="196" w:lineRule="exact"/>
              <w:rPr>
                <w:sz w:val="20"/>
                <w:szCs w:val="20"/>
                <w:color w:val="auto"/>
              </w:rPr>
            </w:pPr>
            <w:r>
              <w:rPr>
                <w:rFonts w:ascii="Arial" w:cs="Arial" w:eastAsia="Arial" w:hAnsi="Arial"/>
                <w:sz w:val="18"/>
                <w:szCs w:val="18"/>
                <w:color w:val="auto"/>
                <w:w w:val="79"/>
              </w:rPr>
              <w:t>$</w:t>
            </w:r>
          </w:p>
        </w:tc>
        <w:tc>
          <w:tcPr>
            <w:tcW w:w="1060" w:type="dxa"/>
            <w:vAlign w:val="bottom"/>
            <w:tcBorders>
              <w:top w:val="single" w:sz="8" w:color="auto"/>
            </w:tcBorders>
          </w:tcPr>
          <w:p>
            <w:pPr>
              <w:jc w:val="right"/>
              <w:spacing w:after="0" w:line="196" w:lineRule="exact"/>
              <w:rPr>
                <w:sz w:val="20"/>
                <w:szCs w:val="20"/>
                <w:color w:val="auto"/>
              </w:rPr>
            </w:pPr>
            <w:r>
              <w:rPr>
                <w:rFonts w:ascii="Arial" w:cs="Arial" w:eastAsia="Arial" w:hAnsi="Arial"/>
                <w:sz w:val="18"/>
                <w:szCs w:val="18"/>
                <w:color w:val="auto"/>
              </w:rPr>
              <w:t>0.04</w:t>
            </w: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Borders>
              <w:top w:val="single" w:sz="8" w:color="auto"/>
            </w:tcBorders>
          </w:tcPr>
          <w:p>
            <w:pPr>
              <w:spacing w:after="0" w:line="196" w:lineRule="exact"/>
              <w:rPr>
                <w:sz w:val="20"/>
                <w:szCs w:val="20"/>
                <w:color w:val="auto"/>
              </w:rPr>
            </w:pPr>
            <w:r>
              <w:rPr>
                <w:rFonts w:ascii="Arial" w:cs="Arial" w:eastAsia="Arial" w:hAnsi="Arial"/>
                <w:sz w:val="18"/>
                <w:szCs w:val="18"/>
                <w:color w:val="auto"/>
                <w:w w:val="99"/>
              </w:rPr>
              <w:t>$</w:t>
            </w:r>
          </w:p>
        </w:tc>
        <w:tc>
          <w:tcPr>
            <w:tcW w:w="1060" w:type="dxa"/>
            <w:vAlign w:val="bottom"/>
            <w:tcBorders>
              <w:top w:val="single" w:sz="8" w:color="auto"/>
            </w:tcBorders>
          </w:tcPr>
          <w:p>
            <w:pPr>
              <w:jc w:val="right"/>
              <w:spacing w:after="0" w:line="196" w:lineRule="exact"/>
              <w:rPr>
                <w:sz w:val="20"/>
                <w:szCs w:val="20"/>
                <w:color w:val="auto"/>
              </w:rPr>
            </w:pPr>
            <w:r>
              <w:rPr>
                <w:rFonts w:ascii="Arial" w:cs="Arial" w:eastAsia="Arial" w:hAnsi="Arial"/>
                <w:sz w:val="18"/>
                <w:szCs w:val="18"/>
                <w:color w:val="auto"/>
              </w:rPr>
              <w:t>0.10</w:t>
            </w:r>
          </w:p>
        </w:tc>
        <w:tc>
          <w:tcPr>
            <w:tcW w:w="180" w:type="dxa"/>
            <w:vAlign w:val="bottom"/>
          </w:tcPr>
          <w:p>
            <w:pPr>
              <w:spacing w:after="0"/>
              <w:rPr>
                <w:sz w:val="17"/>
                <w:szCs w:val="17"/>
                <w:color w:val="auto"/>
              </w:rPr>
            </w:pPr>
          </w:p>
        </w:tc>
        <w:tc>
          <w:tcPr>
            <w:tcW w:w="140" w:type="dxa"/>
            <w:vAlign w:val="bottom"/>
            <w:tcBorders>
              <w:top w:val="single" w:sz="8" w:color="auto"/>
            </w:tcBorders>
          </w:tcPr>
          <w:p>
            <w:pPr>
              <w:jc w:val="right"/>
              <w:spacing w:after="0" w:line="196" w:lineRule="exact"/>
              <w:rPr>
                <w:sz w:val="20"/>
                <w:szCs w:val="20"/>
                <w:color w:val="auto"/>
              </w:rPr>
            </w:pPr>
            <w:r>
              <w:rPr>
                <w:rFonts w:ascii="Arial" w:cs="Arial" w:eastAsia="Arial" w:hAnsi="Arial"/>
                <w:sz w:val="18"/>
                <w:szCs w:val="18"/>
                <w:color w:val="auto"/>
                <w:w w:val="79"/>
              </w:rPr>
              <w:t>$</w:t>
            </w:r>
          </w:p>
        </w:tc>
        <w:tc>
          <w:tcPr>
            <w:tcW w:w="1040" w:type="dxa"/>
            <w:vAlign w:val="bottom"/>
            <w:tcBorders>
              <w:top w:val="single" w:sz="8" w:color="auto"/>
            </w:tcBorders>
          </w:tcPr>
          <w:p>
            <w:pPr>
              <w:jc w:val="right"/>
              <w:spacing w:after="0" w:line="196" w:lineRule="exact"/>
              <w:rPr>
                <w:sz w:val="20"/>
                <w:szCs w:val="20"/>
                <w:color w:val="auto"/>
              </w:rPr>
            </w:pPr>
            <w:r>
              <w:rPr>
                <w:rFonts w:ascii="Arial" w:cs="Arial" w:eastAsia="Arial" w:hAnsi="Arial"/>
                <w:sz w:val="18"/>
                <w:szCs w:val="18"/>
                <w:color w:val="auto"/>
              </w:rPr>
              <w:t>0.22</w:t>
            </w:r>
          </w:p>
        </w:tc>
        <w:tc>
          <w:tcPr>
            <w:tcW w:w="20" w:type="dxa"/>
            <w:vAlign w:val="bottom"/>
          </w:tcPr>
          <w:p>
            <w:pPr>
              <w:spacing w:after="0"/>
              <w:rPr>
                <w:sz w:val="17"/>
                <w:szCs w:val="17"/>
                <w:color w:val="auto"/>
              </w:rPr>
            </w:pPr>
          </w:p>
        </w:tc>
      </w:tr>
      <w:tr>
        <w:trPr>
          <w:trHeight w:val="20"/>
        </w:trPr>
        <w:tc>
          <w:tcPr>
            <w:tcW w:w="12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-3319145</wp:posOffset>
            </wp:positionH>
            <wp:positionV relativeFrom="paragraph">
              <wp:posOffset>-2407920</wp:posOffset>
            </wp:positionV>
            <wp:extent cx="6772275" cy="12890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6772275" cy="128905"/>
                    </a:xfrm>
                    <a:prstGeom prst="rect">
                      <a:avLst/>
                    </a:prstGeom>
                    <a:noFill/>
                  </pic:spPr>
                </pic:pic>
              </a:graphicData>
            </a:graphic>
          </wp:anchor>
        </w:drawing>
        <w:drawing>
          <wp:anchor simplePos="0" relativeHeight="251657728" behindDoc="1" locked="0" layoutInCell="0" allowOverlap="1">
            <wp:simplePos x="0" y="0"/>
            <wp:positionH relativeFrom="column">
              <wp:posOffset>-3319145</wp:posOffset>
            </wp:positionH>
            <wp:positionV relativeFrom="paragraph">
              <wp:posOffset>-2150745</wp:posOffset>
            </wp:positionV>
            <wp:extent cx="6772275" cy="12890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6772275" cy="128905"/>
                    </a:xfrm>
                    <a:prstGeom prst="rect">
                      <a:avLst/>
                    </a:prstGeom>
                    <a:noFill/>
                  </pic:spPr>
                </pic:pic>
              </a:graphicData>
            </a:graphic>
          </wp:anchor>
        </w:drawing>
        <w:drawing>
          <wp:anchor simplePos="0" relativeHeight="251657728" behindDoc="1" locked="0" layoutInCell="0" allowOverlap="1">
            <wp:simplePos x="0" y="0"/>
            <wp:positionH relativeFrom="column">
              <wp:posOffset>-3319145</wp:posOffset>
            </wp:positionH>
            <wp:positionV relativeFrom="paragraph">
              <wp:posOffset>-1893570</wp:posOffset>
            </wp:positionV>
            <wp:extent cx="6772275" cy="12890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6772275" cy="128905"/>
                    </a:xfrm>
                    <a:prstGeom prst="rect">
                      <a:avLst/>
                    </a:prstGeom>
                    <a:noFill/>
                  </pic:spPr>
                </pic:pic>
              </a:graphicData>
            </a:graphic>
          </wp:anchor>
        </w:drawing>
        <w:drawing>
          <wp:anchor simplePos="0" relativeHeight="251657728" behindDoc="1" locked="0" layoutInCell="0" allowOverlap="1">
            <wp:simplePos x="0" y="0"/>
            <wp:positionH relativeFrom="column">
              <wp:posOffset>-3319145</wp:posOffset>
            </wp:positionH>
            <wp:positionV relativeFrom="paragraph">
              <wp:posOffset>-1628140</wp:posOffset>
            </wp:positionV>
            <wp:extent cx="6772275" cy="15430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6772275" cy="154305"/>
                    </a:xfrm>
                    <a:prstGeom prst="rect">
                      <a:avLst/>
                    </a:prstGeom>
                    <a:noFill/>
                  </pic:spPr>
                </pic:pic>
              </a:graphicData>
            </a:graphic>
          </wp:anchor>
        </w:drawing>
        <w:drawing>
          <wp:anchor simplePos="0" relativeHeight="251657728" behindDoc="1" locked="0" layoutInCell="0" allowOverlap="1">
            <wp:simplePos x="0" y="0"/>
            <wp:positionH relativeFrom="column">
              <wp:posOffset>-3319145</wp:posOffset>
            </wp:positionH>
            <wp:positionV relativeFrom="paragraph">
              <wp:posOffset>-933450</wp:posOffset>
            </wp:positionV>
            <wp:extent cx="6772275" cy="12890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6772275" cy="128905"/>
                    </a:xfrm>
                    <a:prstGeom prst="rect">
                      <a:avLst/>
                    </a:prstGeom>
                    <a:noFill/>
                  </pic:spPr>
                </pic:pic>
              </a:graphicData>
            </a:graphic>
          </wp:anchor>
        </w:drawing>
        <w:drawing>
          <wp:anchor simplePos="0" relativeHeight="251657728" behindDoc="1" locked="0" layoutInCell="0" allowOverlap="1">
            <wp:simplePos x="0" y="0"/>
            <wp:positionH relativeFrom="column">
              <wp:posOffset>-3319145</wp:posOffset>
            </wp:positionH>
            <wp:positionV relativeFrom="paragraph">
              <wp:posOffset>-676275</wp:posOffset>
            </wp:positionV>
            <wp:extent cx="6772275" cy="12890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6772275" cy="128905"/>
                    </a:xfrm>
                    <a:prstGeom prst="rect">
                      <a:avLst/>
                    </a:prstGeom>
                    <a:noFill/>
                  </pic:spPr>
                </pic:pic>
              </a:graphicData>
            </a:graphic>
          </wp:anchor>
        </w:drawing>
        <w:drawing>
          <wp:anchor simplePos="0" relativeHeight="251657728" behindDoc="1" locked="0" layoutInCell="0" allowOverlap="1">
            <wp:simplePos x="0" y="0"/>
            <wp:positionH relativeFrom="column">
              <wp:posOffset>-3319145</wp:posOffset>
            </wp:positionH>
            <wp:positionV relativeFrom="paragraph">
              <wp:posOffset>-419100</wp:posOffset>
            </wp:positionV>
            <wp:extent cx="6772275" cy="12890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6772275" cy="128905"/>
                    </a:xfrm>
                    <a:prstGeom prst="rect">
                      <a:avLst/>
                    </a:prstGeom>
                    <a:noFill/>
                  </pic:spPr>
                </pic:pic>
              </a:graphicData>
            </a:graphic>
          </wp:anchor>
        </w:drawing>
        <w:drawing>
          <wp:anchor simplePos="0" relativeHeight="251657728" behindDoc="1" locked="0" layoutInCell="0" allowOverlap="1">
            <wp:simplePos x="0" y="0"/>
            <wp:positionH relativeFrom="column">
              <wp:posOffset>-3319145</wp:posOffset>
            </wp:positionH>
            <wp:positionV relativeFrom="paragraph">
              <wp:posOffset>-153670</wp:posOffset>
            </wp:positionV>
            <wp:extent cx="6772275" cy="15430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6772275" cy="154305"/>
                    </a:xfrm>
                    <a:prstGeom prst="rect">
                      <a:avLst/>
                    </a:prstGeom>
                    <a:noFill/>
                  </pic:spPr>
                </pic:pic>
              </a:graphicData>
            </a:graphic>
          </wp:anchor>
        </w:drawing>
      </w:r>
    </w:p>
    <w:p>
      <w:pPr>
        <w:spacing w:after="0" w:line="196" w:lineRule="exact"/>
        <w:rPr>
          <w:sz w:val="20"/>
          <w:szCs w:val="20"/>
          <w:color w:val="auto"/>
        </w:rPr>
      </w:pPr>
    </w:p>
    <w:p>
      <w:pPr>
        <w:sectPr>
          <w:pgSz w:w="11900" w:h="16838" w:orient="portrait"/>
          <w:cols w:equalWidth="0" w:num="2">
            <w:col w:w="4840" w:space="720"/>
            <w:col w:w="5680"/>
          </w:cols>
          <w:pgMar w:left="320" w:top="121" w:right="339" w:bottom="1440" w:gutter="0" w:footer="0" w:header="0"/>
          <w:type w:val="continuous"/>
        </w:sectPr>
      </w:pPr>
    </w:p>
    <w:p>
      <w:pPr>
        <w:jc w:val="both"/>
        <w:spacing w:after="0" w:line="253" w:lineRule="auto"/>
        <w:rPr>
          <w:sz w:val="20"/>
          <w:szCs w:val="20"/>
          <w:color w:val="auto"/>
        </w:rPr>
      </w:pPr>
      <w:r>
        <w:rPr>
          <w:rFonts w:ascii="Arial" w:cs="Arial" w:eastAsia="Arial" w:hAnsi="Arial"/>
          <w:sz w:val="18"/>
          <w:szCs w:val="18"/>
          <w:color w:val="auto"/>
        </w:rPr>
        <w:t>We define Free Cash Flow as net cash provided by operating activities minus cash payments for capital expenditures, net of dispositions. Management believes providing Free Cash Flow is useful for investors to understand our performance and results of cash generation after making capital investments required to support ongoing business operations.</w:t>
      </w:r>
    </w:p>
    <w:p>
      <w:pPr>
        <w:spacing w:after="0" w:line="155" w:lineRule="exact"/>
        <w:rPr>
          <w:sz w:val="20"/>
          <w:szCs w:val="20"/>
          <w:color w:val="auto"/>
        </w:rPr>
      </w:pPr>
    </w:p>
    <w:p>
      <w:pPr>
        <w:jc w:val="both"/>
        <w:ind w:right="20"/>
        <w:spacing w:after="0" w:line="271" w:lineRule="auto"/>
        <w:rPr>
          <w:sz w:val="20"/>
          <w:szCs w:val="20"/>
          <w:color w:val="auto"/>
        </w:rPr>
      </w:pPr>
      <w:r>
        <w:rPr>
          <w:rFonts w:ascii="Arial" w:cs="Arial" w:eastAsia="Arial" w:hAnsi="Arial"/>
          <w:sz w:val="18"/>
          <w:szCs w:val="18"/>
          <w:color w:val="auto"/>
        </w:rPr>
        <w:t>The following unaudited table presents the reconciliation of net cash provided by operating activities, the most directly comparable GAAP measure, to Free Cash Flow for the 13-week and 39-week periods ended September 29, 2024 and October 1, 2023 (dollars in thousands):</w:t>
      </w:r>
    </w:p>
    <w:p>
      <w:pPr>
        <w:spacing w:after="0" w:line="140" w:lineRule="exact"/>
        <w:rPr>
          <w:sz w:val="20"/>
          <w:szCs w:val="20"/>
          <w:color w:val="auto"/>
        </w:rPr>
      </w:pPr>
    </w:p>
    <w:tbl>
      <w:tblPr>
        <w:tblLayout w:type="fixed"/>
        <w:tblInd w:w="0" w:type="dxa"/>
        <w:tblCellMar>
          <w:top w:w="0" w:type="dxa"/>
          <w:left w:w="0" w:type="dxa"/>
          <w:bottom w:w="0" w:type="dxa"/>
          <w:right w:w="0" w:type="dxa"/>
        </w:tblCellMar>
      </w:tblPr>
      <w:tr>
        <w:trPr>
          <w:trHeight w:val="221"/>
        </w:trPr>
        <w:tc>
          <w:tcPr>
            <w:tcW w:w="340" w:type="dxa"/>
            <w:vAlign w:val="bottom"/>
          </w:tcPr>
          <w:p>
            <w:pPr>
              <w:spacing w:after="0"/>
              <w:rPr>
                <w:sz w:val="19"/>
                <w:szCs w:val="19"/>
                <w:color w:val="auto"/>
              </w:rPr>
            </w:pPr>
          </w:p>
        </w:tc>
        <w:tc>
          <w:tcPr>
            <w:tcW w:w="436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2800" w:type="dxa"/>
            <w:vAlign w:val="bottom"/>
            <w:gridSpan w:val="7"/>
          </w:tcPr>
          <w:p>
            <w:pPr>
              <w:ind w:left="140"/>
              <w:spacing w:after="0"/>
              <w:rPr>
                <w:sz w:val="20"/>
                <w:szCs w:val="20"/>
                <w:color w:val="auto"/>
              </w:rPr>
            </w:pPr>
            <w:r>
              <w:rPr>
                <w:rFonts w:ascii="Arial" w:cs="Arial" w:eastAsia="Arial" w:hAnsi="Arial"/>
                <w:sz w:val="18"/>
                <w:szCs w:val="18"/>
                <w:color w:val="auto"/>
              </w:rPr>
              <w:t>For the thirteen weeks ended</w:t>
            </w:r>
          </w:p>
        </w:tc>
        <w:tc>
          <w:tcPr>
            <w:tcW w:w="2640" w:type="dxa"/>
            <w:vAlign w:val="bottom"/>
            <w:gridSpan w:val="6"/>
          </w:tcPr>
          <w:p>
            <w:pPr>
              <w:ind w:left="20"/>
              <w:spacing w:after="0"/>
              <w:rPr>
                <w:sz w:val="20"/>
                <w:szCs w:val="20"/>
                <w:color w:val="auto"/>
              </w:rPr>
            </w:pPr>
            <w:r>
              <w:rPr>
                <w:rFonts w:ascii="Arial" w:cs="Arial" w:eastAsia="Arial" w:hAnsi="Arial"/>
                <w:sz w:val="18"/>
                <w:szCs w:val="18"/>
                <w:color w:val="auto"/>
              </w:rPr>
              <w:t>For the thirty-nine weeks ended</w:t>
            </w:r>
          </w:p>
        </w:tc>
        <w:tc>
          <w:tcPr>
            <w:tcW w:w="240" w:type="dxa"/>
            <w:vAlign w:val="bottom"/>
          </w:tcPr>
          <w:p>
            <w:pPr>
              <w:spacing w:after="0"/>
              <w:rPr>
                <w:sz w:val="19"/>
                <w:szCs w:val="19"/>
                <w:color w:val="auto"/>
              </w:rPr>
            </w:pPr>
          </w:p>
        </w:tc>
      </w:tr>
      <w:tr>
        <w:trPr>
          <w:trHeight w:val="177"/>
        </w:trPr>
        <w:tc>
          <w:tcPr>
            <w:tcW w:w="340" w:type="dxa"/>
            <w:vAlign w:val="bottom"/>
          </w:tcPr>
          <w:p>
            <w:pPr>
              <w:spacing w:after="0"/>
              <w:rPr>
                <w:sz w:val="15"/>
                <w:szCs w:val="15"/>
                <w:color w:val="auto"/>
              </w:rPr>
            </w:pPr>
          </w:p>
        </w:tc>
        <w:tc>
          <w:tcPr>
            <w:tcW w:w="436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340" w:type="dxa"/>
            <w:vAlign w:val="bottom"/>
            <w:tcBorders>
              <w:top w:val="single" w:sz="8" w:color="auto"/>
            </w:tcBorders>
            <w:gridSpan w:val="3"/>
          </w:tcPr>
          <w:p>
            <w:pPr>
              <w:ind w:left="20"/>
              <w:spacing w:after="0" w:line="177" w:lineRule="exact"/>
              <w:rPr>
                <w:sz w:val="20"/>
                <w:szCs w:val="20"/>
                <w:color w:val="auto"/>
              </w:rPr>
            </w:pPr>
            <w:r>
              <w:rPr>
                <w:rFonts w:ascii="Arial" w:cs="Arial" w:eastAsia="Arial" w:hAnsi="Arial"/>
                <w:sz w:val="18"/>
                <w:szCs w:val="18"/>
                <w:color w:val="auto"/>
              </w:rPr>
              <w:t>September 29,</w:t>
            </w:r>
          </w:p>
        </w:tc>
        <w:tc>
          <w:tcPr>
            <w:tcW w:w="80" w:type="dxa"/>
            <w:vAlign w:val="bottom"/>
            <w:tcBorders>
              <w:top w:val="single" w:sz="8" w:color="auto"/>
            </w:tcBorders>
          </w:tcPr>
          <w:p>
            <w:pPr>
              <w:spacing w:after="0"/>
              <w:rPr>
                <w:sz w:val="15"/>
                <w:szCs w:val="15"/>
                <w:color w:val="auto"/>
              </w:rPr>
            </w:pPr>
          </w:p>
        </w:tc>
        <w:tc>
          <w:tcPr>
            <w:tcW w:w="140" w:type="dxa"/>
            <w:vAlign w:val="bottom"/>
            <w:tcBorders>
              <w:top w:val="single" w:sz="8" w:color="auto"/>
            </w:tcBorders>
          </w:tcPr>
          <w:p>
            <w:pPr>
              <w:spacing w:after="0"/>
              <w:rPr>
                <w:sz w:val="15"/>
                <w:szCs w:val="15"/>
                <w:color w:val="auto"/>
              </w:rPr>
            </w:pPr>
          </w:p>
        </w:tc>
        <w:tc>
          <w:tcPr>
            <w:tcW w:w="1060" w:type="dxa"/>
            <w:vAlign w:val="bottom"/>
            <w:tcBorders>
              <w:top w:val="single" w:sz="8" w:color="auto"/>
            </w:tcBorders>
          </w:tcPr>
          <w:p>
            <w:pPr>
              <w:jc w:val="right"/>
              <w:ind w:right="90"/>
              <w:spacing w:after="0" w:line="177" w:lineRule="exact"/>
              <w:rPr>
                <w:sz w:val="20"/>
                <w:szCs w:val="20"/>
                <w:color w:val="auto"/>
              </w:rPr>
            </w:pPr>
            <w:r>
              <w:rPr>
                <w:rFonts w:ascii="Arial" w:cs="Arial" w:eastAsia="Arial" w:hAnsi="Arial"/>
                <w:sz w:val="18"/>
                <w:szCs w:val="18"/>
                <w:color w:val="auto"/>
              </w:rPr>
              <w:t>October 1,</w:t>
            </w:r>
          </w:p>
        </w:tc>
        <w:tc>
          <w:tcPr>
            <w:tcW w:w="180" w:type="dxa"/>
            <w:vAlign w:val="bottom"/>
          </w:tcPr>
          <w:p>
            <w:pPr>
              <w:spacing w:after="0"/>
              <w:rPr>
                <w:sz w:val="15"/>
                <w:szCs w:val="15"/>
                <w:color w:val="auto"/>
              </w:rPr>
            </w:pPr>
          </w:p>
        </w:tc>
        <w:tc>
          <w:tcPr>
            <w:tcW w:w="120" w:type="dxa"/>
            <w:vAlign w:val="bottom"/>
            <w:tcBorders>
              <w:top w:val="single" w:sz="8" w:color="auto"/>
            </w:tcBorders>
          </w:tcPr>
          <w:p>
            <w:pPr>
              <w:spacing w:after="0"/>
              <w:rPr>
                <w:sz w:val="15"/>
                <w:szCs w:val="15"/>
                <w:color w:val="auto"/>
              </w:rPr>
            </w:pPr>
          </w:p>
        </w:tc>
        <w:tc>
          <w:tcPr>
            <w:tcW w:w="1240" w:type="dxa"/>
            <w:vAlign w:val="bottom"/>
            <w:tcBorders>
              <w:top w:val="single" w:sz="8" w:color="auto"/>
            </w:tcBorders>
            <w:gridSpan w:val="2"/>
          </w:tcPr>
          <w:p>
            <w:pPr>
              <w:jc w:val="right"/>
              <w:ind w:right="320"/>
              <w:spacing w:after="0" w:line="177" w:lineRule="exact"/>
              <w:rPr>
                <w:sz w:val="20"/>
                <w:szCs w:val="20"/>
                <w:color w:val="auto"/>
              </w:rPr>
            </w:pPr>
            <w:r>
              <w:rPr>
                <w:rFonts w:ascii="Arial" w:cs="Arial" w:eastAsia="Arial" w:hAnsi="Arial"/>
                <w:sz w:val="18"/>
                <w:szCs w:val="18"/>
                <w:color w:val="auto"/>
              </w:rPr>
              <w:t>September</w:t>
            </w:r>
          </w:p>
        </w:tc>
        <w:tc>
          <w:tcPr>
            <w:tcW w:w="140" w:type="dxa"/>
            <w:vAlign w:val="bottom"/>
            <w:tcBorders>
              <w:top w:val="single" w:sz="8" w:color="auto"/>
            </w:tcBorders>
          </w:tcPr>
          <w:p>
            <w:pPr>
              <w:spacing w:after="0"/>
              <w:rPr>
                <w:sz w:val="15"/>
                <w:szCs w:val="15"/>
                <w:color w:val="auto"/>
              </w:rPr>
            </w:pPr>
          </w:p>
        </w:tc>
        <w:tc>
          <w:tcPr>
            <w:tcW w:w="1040" w:type="dxa"/>
            <w:vAlign w:val="bottom"/>
            <w:tcBorders>
              <w:top w:val="single" w:sz="8" w:color="auto"/>
            </w:tcBorders>
          </w:tcPr>
          <w:p>
            <w:pPr>
              <w:jc w:val="center"/>
              <w:ind w:right="30"/>
              <w:spacing w:after="0" w:line="177" w:lineRule="exact"/>
              <w:rPr>
                <w:sz w:val="20"/>
                <w:szCs w:val="20"/>
                <w:color w:val="auto"/>
              </w:rPr>
            </w:pPr>
            <w:r>
              <w:rPr>
                <w:rFonts w:ascii="Arial" w:cs="Arial" w:eastAsia="Arial" w:hAnsi="Arial"/>
                <w:sz w:val="18"/>
                <w:szCs w:val="18"/>
                <w:color w:val="auto"/>
                <w:w w:val="99"/>
              </w:rPr>
              <w:t>October 1,</w:t>
            </w: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r>
      <w:tr>
        <w:trPr>
          <w:trHeight w:val="221"/>
        </w:trPr>
        <w:tc>
          <w:tcPr>
            <w:tcW w:w="340" w:type="dxa"/>
            <w:vAlign w:val="bottom"/>
          </w:tcPr>
          <w:p>
            <w:pPr>
              <w:spacing w:after="0"/>
              <w:rPr>
                <w:sz w:val="19"/>
                <w:szCs w:val="19"/>
                <w:color w:val="auto"/>
              </w:rPr>
            </w:pPr>
          </w:p>
        </w:tc>
        <w:tc>
          <w:tcPr>
            <w:tcW w:w="436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color w:val="auto"/>
              </w:rPr>
              <w:t>2024</w:t>
            </w: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color w:val="auto"/>
              </w:rPr>
              <w:t>2023</w:t>
            </w:r>
          </w:p>
        </w:tc>
        <w:tc>
          <w:tcPr>
            <w:tcW w:w="18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rPr>
              <w:t>29, 2024</w:t>
            </w:r>
          </w:p>
        </w:tc>
        <w:tc>
          <w:tcPr>
            <w:tcW w:w="18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color w:val="auto"/>
              </w:rPr>
              <w:t>2023</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r>
      <w:tr>
        <w:trPr>
          <w:trHeight w:val="196"/>
        </w:trPr>
        <w:tc>
          <w:tcPr>
            <w:tcW w:w="340" w:type="dxa"/>
            <w:vAlign w:val="bottom"/>
          </w:tcPr>
          <w:p>
            <w:pPr>
              <w:spacing w:after="0"/>
              <w:rPr>
                <w:sz w:val="17"/>
                <w:szCs w:val="17"/>
                <w:color w:val="auto"/>
              </w:rPr>
            </w:pPr>
          </w:p>
        </w:tc>
        <w:tc>
          <w:tcPr>
            <w:tcW w:w="436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Net cash provided by operating activities</w:t>
            </w:r>
          </w:p>
        </w:tc>
        <w:tc>
          <w:tcPr>
            <w:tcW w:w="1140" w:type="dxa"/>
            <w:vAlign w:val="bottom"/>
            <w:gridSpan w:val="2"/>
            <w:shd w:val="clear" w:color="auto" w:fill="CCEEFF"/>
          </w:tcPr>
          <w:p>
            <w:pPr>
              <w:ind w:left="880"/>
              <w:spacing w:after="0" w:line="196" w:lineRule="exact"/>
              <w:rPr>
                <w:sz w:val="20"/>
                <w:szCs w:val="20"/>
                <w:color w:val="auto"/>
              </w:rPr>
            </w:pPr>
            <w:r>
              <w:rPr>
                <w:rFonts w:ascii="Arial" w:cs="Arial" w:eastAsia="Arial" w:hAnsi="Arial"/>
                <w:sz w:val="18"/>
                <w:szCs w:val="18"/>
                <w:color w:val="auto"/>
              </w:rPr>
              <w:t>$</w:t>
            </w:r>
          </w:p>
        </w:tc>
        <w:tc>
          <w:tcPr>
            <w:tcW w:w="1060" w:type="dxa"/>
            <w:vAlign w:val="bottom"/>
            <w:gridSpan w:val="2"/>
            <w:shd w:val="clear" w:color="auto" w:fill="CCEEFF"/>
          </w:tcPr>
          <w:p>
            <w:pPr>
              <w:jc w:val="right"/>
              <w:ind w:right="60"/>
              <w:spacing w:after="0" w:line="196" w:lineRule="exact"/>
              <w:rPr>
                <w:sz w:val="20"/>
                <w:szCs w:val="20"/>
                <w:color w:val="auto"/>
              </w:rPr>
            </w:pPr>
            <w:r>
              <w:rPr>
                <w:rFonts w:ascii="Arial" w:cs="Arial" w:eastAsia="Arial" w:hAnsi="Arial"/>
                <w:sz w:val="18"/>
                <w:szCs w:val="18"/>
                <w:color w:val="auto"/>
              </w:rPr>
              <w:t>(1,748)</w:t>
            </w:r>
          </w:p>
        </w:tc>
        <w:tc>
          <w:tcPr>
            <w:tcW w:w="220" w:type="dxa"/>
            <w:vAlign w:val="bottom"/>
            <w:gridSpan w:val="2"/>
            <w:shd w:val="clear" w:color="auto" w:fill="CCEEFF"/>
          </w:tcPr>
          <w:p>
            <w:pPr>
              <w:jc w:val="right"/>
              <w:ind w:right="40"/>
              <w:spacing w:after="0" w:line="196" w:lineRule="exact"/>
              <w:rPr>
                <w:sz w:val="20"/>
                <w:szCs w:val="20"/>
                <w:color w:val="auto"/>
              </w:rPr>
            </w:pPr>
            <w:r>
              <w:rPr>
                <w:rFonts w:ascii="Arial" w:cs="Arial" w:eastAsia="Arial" w:hAnsi="Arial"/>
                <w:sz w:val="18"/>
                <w:szCs w:val="18"/>
                <w:color w:val="auto"/>
              </w:rPr>
              <w:t>$</w:t>
            </w:r>
          </w:p>
        </w:tc>
        <w:tc>
          <w:tcPr>
            <w:tcW w:w="1240" w:type="dxa"/>
            <w:vAlign w:val="bottom"/>
            <w:tcBorders>
              <w:right w:val="single" w:sz="8" w:color="CCEEFF"/>
            </w:tcBorders>
            <w:gridSpan w:val="2"/>
            <w:shd w:val="clear" w:color="auto" w:fill="CCEEFF"/>
          </w:tcPr>
          <w:p>
            <w:pPr>
              <w:jc w:val="right"/>
              <w:ind w:right="180"/>
              <w:spacing w:after="0" w:line="196" w:lineRule="exact"/>
              <w:rPr>
                <w:sz w:val="20"/>
                <w:szCs w:val="20"/>
                <w:color w:val="auto"/>
              </w:rPr>
            </w:pPr>
            <w:r>
              <w:rPr>
                <w:rFonts w:ascii="Arial" w:cs="Arial" w:eastAsia="Arial" w:hAnsi="Arial"/>
                <w:sz w:val="18"/>
                <w:szCs w:val="18"/>
                <w:color w:val="auto"/>
              </w:rPr>
              <w:t>22,480</w:t>
            </w:r>
          </w:p>
        </w:tc>
        <w:tc>
          <w:tcPr>
            <w:tcW w:w="12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w w:val="99"/>
              </w:rPr>
              <w:t>$</w:t>
            </w:r>
          </w:p>
        </w:tc>
        <w:tc>
          <w:tcPr>
            <w:tcW w:w="1240" w:type="dxa"/>
            <w:vAlign w:val="bottom"/>
            <w:gridSpan w:val="2"/>
            <w:shd w:val="clear" w:color="auto" w:fill="CCEEFF"/>
          </w:tcPr>
          <w:p>
            <w:pPr>
              <w:jc w:val="right"/>
              <w:ind w:right="180"/>
              <w:spacing w:after="0" w:line="196" w:lineRule="exact"/>
              <w:rPr>
                <w:sz w:val="20"/>
                <w:szCs w:val="20"/>
                <w:color w:val="auto"/>
              </w:rPr>
            </w:pPr>
            <w:r>
              <w:rPr>
                <w:rFonts w:ascii="Arial" w:cs="Arial" w:eastAsia="Arial" w:hAnsi="Arial"/>
                <w:sz w:val="18"/>
                <w:szCs w:val="18"/>
                <w:color w:val="auto"/>
              </w:rPr>
              <w:t>42,773</w:t>
            </w:r>
          </w:p>
        </w:tc>
        <w:tc>
          <w:tcPr>
            <w:tcW w:w="14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w w:val="79"/>
              </w:rPr>
              <w:t>$</w:t>
            </w:r>
          </w:p>
        </w:tc>
        <w:tc>
          <w:tcPr>
            <w:tcW w:w="1140" w:type="dxa"/>
            <w:vAlign w:val="bottom"/>
            <w:gridSpan w:val="2"/>
            <w:shd w:val="clear" w:color="auto" w:fill="CCEEFF"/>
          </w:tcPr>
          <w:p>
            <w:pPr>
              <w:jc w:val="right"/>
              <w:ind w:right="100"/>
              <w:spacing w:after="0" w:line="196" w:lineRule="exact"/>
              <w:rPr>
                <w:sz w:val="20"/>
                <w:szCs w:val="20"/>
                <w:color w:val="auto"/>
              </w:rPr>
            </w:pPr>
            <w:r>
              <w:rPr>
                <w:rFonts w:ascii="Arial" w:cs="Arial" w:eastAsia="Arial" w:hAnsi="Arial"/>
                <w:sz w:val="18"/>
                <w:szCs w:val="18"/>
                <w:color w:val="auto"/>
              </w:rPr>
              <w:t>56,863</w:t>
            </w:r>
          </w:p>
        </w:tc>
        <w:tc>
          <w:tcPr>
            <w:tcW w:w="240" w:type="dxa"/>
            <w:vAlign w:val="bottom"/>
          </w:tcPr>
          <w:p>
            <w:pPr>
              <w:spacing w:after="0"/>
              <w:rPr>
                <w:sz w:val="17"/>
                <w:szCs w:val="17"/>
                <w:color w:val="auto"/>
              </w:rPr>
            </w:pPr>
          </w:p>
        </w:tc>
      </w:tr>
      <w:tr>
        <w:trPr>
          <w:trHeight w:val="203"/>
        </w:trPr>
        <w:tc>
          <w:tcPr>
            <w:tcW w:w="340" w:type="dxa"/>
            <w:vAlign w:val="bottom"/>
          </w:tcPr>
          <w:p>
            <w:pPr>
              <w:spacing w:after="0"/>
              <w:rPr>
                <w:sz w:val="17"/>
                <w:szCs w:val="17"/>
                <w:color w:val="auto"/>
              </w:rPr>
            </w:pPr>
          </w:p>
        </w:tc>
        <w:tc>
          <w:tcPr>
            <w:tcW w:w="4360" w:type="dxa"/>
            <w:vAlign w:val="bottom"/>
          </w:tcPr>
          <w:p>
            <w:pPr>
              <w:ind w:left="160"/>
              <w:spacing w:after="0" w:line="202" w:lineRule="exact"/>
              <w:rPr>
                <w:sz w:val="20"/>
                <w:szCs w:val="20"/>
                <w:color w:val="auto"/>
              </w:rPr>
            </w:pPr>
            <w:r>
              <w:rPr>
                <w:rFonts w:ascii="Arial" w:cs="Arial" w:eastAsia="Arial" w:hAnsi="Arial"/>
                <w:sz w:val="18"/>
                <w:szCs w:val="18"/>
                <w:color w:val="auto"/>
              </w:rPr>
              <w:t>Capital expenditures</w:t>
            </w:r>
          </w:p>
        </w:tc>
        <w:tc>
          <w:tcPr>
            <w:tcW w:w="8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60" w:type="dxa"/>
            <w:vAlign w:val="bottom"/>
            <w:gridSpan w:val="2"/>
          </w:tcPr>
          <w:p>
            <w:pPr>
              <w:jc w:val="right"/>
              <w:ind w:right="60"/>
              <w:spacing w:after="0" w:line="202" w:lineRule="exact"/>
              <w:rPr>
                <w:sz w:val="20"/>
                <w:szCs w:val="20"/>
                <w:color w:val="auto"/>
              </w:rPr>
            </w:pPr>
            <w:r>
              <w:rPr>
                <w:rFonts w:ascii="Arial" w:cs="Arial" w:eastAsia="Arial" w:hAnsi="Arial"/>
                <w:sz w:val="18"/>
                <w:szCs w:val="18"/>
                <w:color w:val="auto"/>
              </w:rPr>
              <w:t>(1,727)</w:t>
            </w: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40" w:type="dxa"/>
            <w:vAlign w:val="bottom"/>
            <w:gridSpan w:val="2"/>
          </w:tcPr>
          <w:p>
            <w:pPr>
              <w:jc w:val="right"/>
              <w:ind w:right="120"/>
              <w:spacing w:after="0" w:line="202" w:lineRule="exact"/>
              <w:rPr>
                <w:sz w:val="20"/>
                <w:szCs w:val="20"/>
                <w:color w:val="auto"/>
              </w:rPr>
            </w:pPr>
            <w:r>
              <w:rPr>
                <w:rFonts w:ascii="Arial" w:cs="Arial" w:eastAsia="Arial" w:hAnsi="Arial"/>
                <w:sz w:val="18"/>
                <w:szCs w:val="18"/>
                <w:color w:val="auto"/>
              </w:rPr>
              <w:t>(1,679)</w:t>
            </w:r>
          </w:p>
        </w:tc>
        <w:tc>
          <w:tcPr>
            <w:tcW w:w="120" w:type="dxa"/>
            <w:vAlign w:val="bottom"/>
          </w:tcPr>
          <w:p>
            <w:pPr>
              <w:spacing w:after="0"/>
              <w:rPr>
                <w:sz w:val="17"/>
                <w:szCs w:val="17"/>
                <w:color w:val="auto"/>
              </w:rPr>
            </w:pPr>
          </w:p>
        </w:tc>
        <w:tc>
          <w:tcPr>
            <w:tcW w:w="1240" w:type="dxa"/>
            <w:vAlign w:val="bottom"/>
            <w:gridSpan w:val="2"/>
          </w:tcPr>
          <w:p>
            <w:pPr>
              <w:jc w:val="right"/>
              <w:ind w:right="120"/>
              <w:spacing w:after="0" w:line="202" w:lineRule="exact"/>
              <w:rPr>
                <w:sz w:val="20"/>
                <w:szCs w:val="20"/>
                <w:color w:val="auto"/>
              </w:rPr>
            </w:pPr>
            <w:r>
              <w:rPr>
                <w:rFonts w:ascii="Arial" w:cs="Arial" w:eastAsia="Arial" w:hAnsi="Arial"/>
                <w:sz w:val="18"/>
                <w:szCs w:val="18"/>
                <w:color w:val="auto"/>
              </w:rPr>
              <w:t>(4,372)</w:t>
            </w:r>
          </w:p>
        </w:tc>
        <w:tc>
          <w:tcPr>
            <w:tcW w:w="140" w:type="dxa"/>
            <w:vAlign w:val="bottom"/>
          </w:tcPr>
          <w:p>
            <w:pPr>
              <w:spacing w:after="0"/>
              <w:rPr>
                <w:sz w:val="17"/>
                <w:szCs w:val="17"/>
                <w:color w:val="auto"/>
              </w:rPr>
            </w:pPr>
          </w:p>
        </w:tc>
        <w:tc>
          <w:tcPr>
            <w:tcW w:w="1140" w:type="dxa"/>
            <w:vAlign w:val="bottom"/>
            <w:gridSpan w:val="2"/>
          </w:tcPr>
          <w:p>
            <w:pPr>
              <w:jc w:val="right"/>
              <w:ind w:right="40"/>
              <w:spacing w:after="0" w:line="202" w:lineRule="exact"/>
              <w:rPr>
                <w:sz w:val="20"/>
                <w:szCs w:val="20"/>
                <w:color w:val="auto"/>
              </w:rPr>
            </w:pPr>
            <w:r>
              <w:rPr>
                <w:rFonts w:ascii="Arial" w:cs="Arial" w:eastAsia="Arial" w:hAnsi="Arial"/>
                <w:sz w:val="18"/>
                <w:szCs w:val="18"/>
                <w:color w:val="auto"/>
              </w:rPr>
              <w:t>(4,417)</w:t>
            </w:r>
          </w:p>
        </w:tc>
        <w:tc>
          <w:tcPr>
            <w:tcW w:w="240" w:type="dxa"/>
            <w:vAlign w:val="bottom"/>
          </w:tcPr>
          <w:p>
            <w:pPr>
              <w:spacing w:after="0"/>
              <w:rPr>
                <w:sz w:val="17"/>
                <w:szCs w:val="17"/>
                <w:color w:val="auto"/>
              </w:rPr>
            </w:pPr>
          </w:p>
        </w:tc>
      </w:tr>
      <w:tr>
        <w:trPr>
          <w:trHeight w:val="203"/>
        </w:trPr>
        <w:tc>
          <w:tcPr>
            <w:tcW w:w="340" w:type="dxa"/>
            <w:vAlign w:val="bottom"/>
          </w:tcPr>
          <w:p>
            <w:pPr>
              <w:spacing w:after="0"/>
              <w:rPr>
                <w:sz w:val="17"/>
                <w:szCs w:val="17"/>
                <w:color w:val="auto"/>
              </w:rPr>
            </w:pPr>
          </w:p>
        </w:tc>
        <w:tc>
          <w:tcPr>
            <w:tcW w:w="4360" w:type="dxa"/>
            <w:vAlign w:val="bottom"/>
            <w:shd w:val="clear" w:color="auto" w:fill="CCEEFF"/>
          </w:tcPr>
          <w:p>
            <w:pPr>
              <w:ind w:left="160"/>
              <w:spacing w:after="0" w:line="202" w:lineRule="exact"/>
              <w:rPr>
                <w:sz w:val="20"/>
                <w:szCs w:val="20"/>
                <w:color w:val="auto"/>
              </w:rPr>
            </w:pPr>
            <w:r>
              <w:rPr>
                <w:rFonts w:ascii="Arial" w:cs="Arial" w:eastAsia="Arial" w:hAnsi="Arial"/>
                <w:sz w:val="18"/>
                <w:szCs w:val="18"/>
                <w:color w:val="auto"/>
              </w:rPr>
              <w:t>Proceeds from the disposal of fixed assets</w:t>
            </w:r>
          </w:p>
        </w:tc>
        <w:tc>
          <w:tcPr>
            <w:tcW w:w="86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9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1,416</w:t>
            </w: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936</w:t>
            </w:r>
          </w:p>
        </w:tc>
        <w:tc>
          <w:tcPr>
            <w:tcW w:w="180" w:type="dxa"/>
            <w:vAlign w:val="bottom"/>
            <w:tcBorders>
              <w:right w:val="single" w:sz="8" w:color="CCEEFF"/>
            </w:tcBorders>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1,645</w:t>
            </w:r>
          </w:p>
        </w:tc>
        <w:tc>
          <w:tcPr>
            <w:tcW w:w="1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140" w:type="dxa"/>
            <w:vAlign w:val="bottom"/>
            <w:gridSpan w:val="2"/>
            <w:shd w:val="clear" w:color="auto" w:fill="CCEEFF"/>
          </w:tcPr>
          <w:p>
            <w:pPr>
              <w:jc w:val="right"/>
              <w:ind w:right="100"/>
              <w:spacing w:after="0" w:line="202" w:lineRule="exact"/>
              <w:rPr>
                <w:sz w:val="20"/>
                <w:szCs w:val="20"/>
                <w:color w:val="auto"/>
              </w:rPr>
            </w:pPr>
            <w:r>
              <w:rPr>
                <w:rFonts w:ascii="Arial" w:cs="Arial" w:eastAsia="Arial" w:hAnsi="Arial"/>
                <w:sz w:val="18"/>
                <w:szCs w:val="18"/>
                <w:color w:val="auto"/>
              </w:rPr>
              <w:t>1,292</w:t>
            </w:r>
          </w:p>
        </w:tc>
        <w:tc>
          <w:tcPr>
            <w:tcW w:w="240" w:type="dxa"/>
            <w:vAlign w:val="bottom"/>
          </w:tcPr>
          <w:p>
            <w:pPr>
              <w:spacing w:after="0"/>
              <w:rPr>
                <w:sz w:val="17"/>
                <w:szCs w:val="17"/>
                <w:color w:val="auto"/>
              </w:rPr>
            </w:pPr>
          </w:p>
        </w:tc>
      </w:tr>
      <w:tr>
        <w:trPr>
          <w:trHeight w:val="20"/>
        </w:trPr>
        <w:tc>
          <w:tcPr>
            <w:tcW w:w="340" w:type="dxa"/>
            <w:vAlign w:val="bottom"/>
          </w:tcPr>
          <w:p>
            <w:pPr>
              <w:spacing w:after="0" w:line="20" w:lineRule="exact"/>
              <w:rPr>
                <w:sz w:val="1"/>
                <w:szCs w:val="1"/>
                <w:color w:val="auto"/>
              </w:rPr>
            </w:pPr>
          </w:p>
        </w:tc>
        <w:tc>
          <w:tcPr>
            <w:tcW w:w="4360" w:type="dxa"/>
            <w:vAlign w:val="bottom"/>
            <w:shd w:val="clear" w:color="auto" w:fill="CCEEFF"/>
          </w:tcPr>
          <w:p>
            <w:pPr>
              <w:spacing w:after="0" w:line="20" w:lineRule="exact"/>
              <w:rPr>
                <w:sz w:val="1"/>
                <w:szCs w:val="1"/>
                <w:color w:val="auto"/>
              </w:rPr>
            </w:pPr>
          </w:p>
        </w:tc>
        <w:tc>
          <w:tcPr>
            <w:tcW w:w="860" w:type="dxa"/>
            <w:vAlign w:val="bottom"/>
            <w:shd w:val="clear" w:color="auto" w:fill="CCEEFF"/>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180" w:type="dxa"/>
            <w:vAlign w:val="bottom"/>
            <w:tcBorders>
              <w:right w:val="single" w:sz="8" w:color="CCEEFF"/>
            </w:tcBorders>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r>
      <w:tr>
        <w:trPr>
          <w:trHeight w:val="196"/>
        </w:trPr>
        <w:tc>
          <w:tcPr>
            <w:tcW w:w="340" w:type="dxa"/>
            <w:vAlign w:val="bottom"/>
          </w:tcPr>
          <w:p>
            <w:pPr>
              <w:spacing w:after="0"/>
              <w:rPr>
                <w:sz w:val="17"/>
                <w:szCs w:val="17"/>
                <w:color w:val="auto"/>
              </w:rPr>
            </w:pPr>
          </w:p>
        </w:tc>
        <w:tc>
          <w:tcPr>
            <w:tcW w:w="4360" w:type="dxa"/>
            <w:vAlign w:val="bottom"/>
          </w:tcPr>
          <w:p>
            <w:pPr>
              <w:spacing w:after="0" w:line="182" w:lineRule="exact"/>
              <w:rPr>
                <w:sz w:val="20"/>
                <w:szCs w:val="20"/>
                <w:color w:val="auto"/>
              </w:rPr>
            </w:pPr>
            <w:r>
              <w:rPr>
                <w:rFonts w:ascii="Arial" w:cs="Arial" w:eastAsia="Arial" w:hAnsi="Arial"/>
                <w:sz w:val="18"/>
                <w:szCs w:val="18"/>
                <w:color w:val="auto"/>
              </w:rPr>
              <w:t>Free Cash Flow</w:t>
            </w:r>
          </w:p>
        </w:tc>
        <w:tc>
          <w:tcPr>
            <w:tcW w:w="860" w:type="dxa"/>
            <w:vAlign w:val="bottom"/>
          </w:tcPr>
          <w:p>
            <w:pPr>
              <w:spacing w:after="0"/>
              <w:rPr>
                <w:sz w:val="17"/>
                <w:szCs w:val="17"/>
                <w:color w:val="auto"/>
              </w:rPr>
            </w:pPr>
          </w:p>
        </w:tc>
        <w:tc>
          <w:tcPr>
            <w:tcW w:w="280" w:type="dxa"/>
            <w:vAlign w:val="bottom"/>
          </w:tcPr>
          <w:p>
            <w:pPr>
              <w:ind w:left="20"/>
              <w:spacing w:after="0" w:line="182" w:lineRule="exact"/>
              <w:rPr>
                <w:sz w:val="20"/>
                <w:szCs w:val="20"/>
                <w:color w:val="auto"/>
              </w:rPr>
            </w:pPr>
            <w:r>
              <w:rPr>
                <w:rFonts w:ascii="Arial" w:cs="Arial" w:eastAsia="Arial" w:hAnsi="Arial"/>
                <w:sz w:val="18"/>
                <w:szCs w:val="18"/>
                <w:color w:val="auto"/>
              </w:rPr>
              <w:t>$</w:t>
            </w:r>
          </w:p>
        </w:tc>
        <w:tc>
          <w:tcPr>
            <w:tcW w:w="1060" w:type="dxa"/>
            <w:vAlign w:val="bottom"/>
            <w:gridSpan w:val="2"/>
          </w:tcPr>
          <w:p>
            <w:pPr>
              <w:jc w:val="right"/>
              <w:ind w:right="60"/>
              <w:spacing w:after="0" w:line="182" w:lineRule="exact"/>
              <w:rPr>
                <w:sz w:val="20"/>
                <w:szCs w:val="20"/>
                <w:color w:val="auto"/>
              </w:rPr>
            </w:pPr>
            <w:r>
              <w:rPr>
                <w:rFonts w:ascii="Arial" w:cs="Arial" w:eastAsia="Arial" w:hAnsi="Arial"/>
                <w:sz w:val="18"/>
                <w:szCs w:val="18"/>
                <w:color w:val="auto"/>
              </w:rPr>
              <w:t>(2,059)</w:t>
            </w:r>
          </w:p>
        </w:tc>
        <w:tc>
          <w:tcPr>
            <w:tcW w:w="220" w:type="dxa"/>
            <w:vAlign w:val="bottom"/>
            <w:gridSpan w:val="2"/>
          </w:tcPr>
          <w:p>
            <w:pPr>
              <w:jc w:val="right"/>
              <w:ind w:right="40"/>
              <w:spacing w:after="0" w:line="182" w:lineRule="exact"/>
              <w:rPr>
                <w:sz w:val="20"/>
                <w:szCs w:val="20"/>
                <w:color w:val="auto"/>
              </w:rPr>
            </w:pPr>
            <w:r>
              <w:rPr>
                <w:rFonts w:ascii="Arial" w:cs="Arial" w:eastAsia="Arial" w:hAnsi="Arial"/>
                <w:sz w:val="18"/>
                <w:szCs w:val="18"/>
                <w:color w:val="auto"/>
              </w:rPr>
              <w:t>$</w:t>
            </w:r>
          </w:p>
        </w:tc>
        <w:tc>
          <w:tcPr>
            <w:tcW w:w="1240" w:type="dxa"/>
            <w:vAlign w:val="bottom"/>
            <w:gridSpan w:val="2"/>
          </w:tcPr>
          <w:p>
            <w:pPr>
              <w:jc w:val="right"/>
              <w:ind w:right="180"/>
              <w:spacing w:after="0" w:line="182" w:lineRule="exact"/>
              <w:rPr>
                <w:sz w:val="20"/>
                <w:szCs w:val="20"/>
                <w:color w:val="auto"/>
              </w:rPr>
            </w:pPr>
            <w:r>
              <w:rPr>
                <w:rFonts w:ascii="Arial" w:cs="Arial" w:eastAsia="Arial" w:hAnsi="Arial"/>
                <w:sz w:val="18"/>
                <w:szCs w:val="18"/>
                <w:color w:val="auto"/>
              </w:rPr>
              <w:t>21,737</w:t>
            </w:r>
          </w:p>
        </w:tc>
        <w:tc>
          <w:tcPr>
            <w:tcW w:w="120" w:type="dxa"/>
            <w:vAlign w:val="bottom"/>
          </w:tcPr>
          <w:p>
            <w:pPr>
              <w:spacing w:after="0" w:line="182" w:lineRule="exact"/>
              <w:rPr>
                <w:sz w:val="20"/>
                <w:szCs w:val="20"/>
                <w:color w:val="auto"/>
              </w:rPr>
            </w:pPr>
            <w:r>
              <w:rPr>
                <w:rFonts w:ascii="Arial" w:cs="Arial" w:eastAsia="Arial" w:hAnsi="Arial"/>
                <w:sz w:val="18"/>
                <w:szCs w:val="18"/>
                <w:color w:val="auto"/>
                <w:w w:val="99"/>
              </w:rPr>
              <w:t>$</w:t>
            </w:r>
          </w:p>
        </w:tc>
        <w:tc>
          <w:tcPr>
            <w:tcW w:w="1240" w:type="dxa"/>
            <w:vAlign w:val="bottom"/>
            <w:gridSpan w:val="2"/>
          </w:tcPr>
          <w:p>
            <w:pPr>
              <w:jc w:val="right"/>
              <w:ind w:right="180"/>
              <w:spacing w:after="0" w:line="182" w:lineRule="exact"/>
              <w:rPr>
                <w:sz w:val="20"/>
                <w:szCs w:val="20"/>
                <w:color w:val="auto"/>
              </w:rPr>
            </w:pPr>
            <w:r>
              <w:rPr>
                <w:rFonts w:ascii="Arial" w:cs="Arial" w:eastAsia="Arial" w:hAnsi="Arial"/>
                <w:sz w:val="18"/>
                <w:szCs w:val="18"/>
                <w:color w:val="auto"/>
              </w:rPr>
              <w:t>40,046</w:t>
            </w:r>
          </w:p>
        </w:tc>
        <w:tc>
          <w:tcPr>
            <w:tcW w:w="140" w:type="dxa"/>
            <w:vAlign w:val="bottom"/>
          </w:tcPr>
          <w:p>
            <w:pPr>
              <w:jc w:val="right"/>
              <w:spacing w:after="0" w:line="182" w:lineRule="exact"/>
              <w:rPr>
                <w:sz w:val="20"/>
                <w:szCs w:val="20"/>
                <w:color w:val="auto"/>
              </w:rPr>
            </w:pPr>
            <w:r>
              <w:rPr>
                <w:rFonts w:ascii="Arial" w:cs="Arial" w:eastAsia="Arial" w:hAnsi="Arial"/>
                <w:sz w:val="18"/>
                <w:szCs w:val="18"/>
                <w:color w:val="auto"/>
                <w:w w:val="79"/>
              </w:rPr>
              <w:t>$</w:t>
            </w:r>
          </w:p>
        </w:tc>
        <w:tc>
          <w:tcPr>
            <w:tcW w:w="1140" w:type="dxa"/>
            <w:vAlign w:val="bottom"/>
            <w:gridSpan w:val="2"/>
          </w:tcPr>
          <w:p>
            <w:pPr>
              <w:jc w:val="right"/>
              <w:ind w:right="100"/>
              <w:spacing w:after="0" w:line="182" w:lineRule="exact"/>
              <w:rPr>
                <w:sz w:val="20"/>
                <w:szCs w:val="20"/>
                <w:color w:val="auto"/>
              </w:rPr>
            </w:pPr>
            <w:r>
              <w:rPr>
                <w:rFonts w:ascii="Arial" w:cs="Arial" w:eastAsia="Arial" w:hAnsi="Arial"/>
                <w:sz w:val="18"/>
                <w:szCs w:val="18"/>
                <w:color w:val="auto"/>
              </w:rPr>
              <w:t>53,738</w:t>
            </w:r>
          </w:p>
        </w:tc>
        <w:tc>
          <w:tcPr>
            <w:tcW w:w="240" w:type="dxa"/>
            <w:vAlign w:val="bottom"/>
          </w:tcPr>
          <w:p>
            <w:pPr>
              <w:spacing w:after="0"/>
              <w:rPr>
                <w:sz w:val="17"/>
                <w:szCs w:val="17"/>
                <w:color w:val="auto"/>
              </w:rPr>
            </w:pPr>
          </w:p>
        </w:tc>
      </w:tr>
      <w:tr>
        <w:trPr>
          <w:trHeight w:val="20"/>
        </w:trPr>
        <w:tc>
          <w:tcPr>
            <w:tcW w:w="340" w:type="dxa"/>
            <w:vAlign w:val="bottom"/>
          </w:tcPr>
          <w:p>
            <w:pPr>
              <w:spacing w:after="0" w:line="20" w:lineRule="exact"/>
              <w:rPr>
                <w:sz w:val="1"/>
                <w:szCs w:val="1"/>
                <w:color w:val="auto"/>
              </w:rPr>
            </w:pPr>
          </w:p>
        </w:tc>
        <w:tc>
          <w:tcPr>
            <w:tcW w:w="436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r>
      <w:tr>
        <w:trPr>
          <w:trHeight w:val="403"/>
        </w:trPr>
        <w:tc>
          <w:tcPr>
            <w:tcW w:w="340" w:type="dxa"/>
            <w:vAlign w:val="bottom"/>
          </w:tcPr>
          <w:p>
            <w:pPr>
              <w:spacing w:after="0"/>
              <w:rPr>
                <w:sz w:val="24"/>
                <w:szCs w:val="24"/>
                <w:color w:val="auto"/>
              </w:rPr>
            </w:pPr>
          </w:p>
        </w:tc>
        <w:tc>
          <w:tcPr>
            <w:tcW w:w="4360" w:type="dxa"/>
            <w:vAlign w:val="bottom"/>
          </w:tcPr>
          <w:p>
            <w:pPr>
              <w:spacing w:after="0"/>
              <w:rPr>
                <w:sz w:val="24"/>
                <w:szCs w:val="24"/>
                <w:color w:val="auto"/>
              </w:rPr>
            </w:pPr>
          </w:p>
        </w:tc>
        <w:tc>
          <w:tcPr>
            <w:tcW w:w="1140" w:type="dxa"/>
            <w:vAlign w:val="bottom"/>
            <w:gridSpan w:val="2"/>
          </w:tcPr>
          <w:p>
            <w:pPr>
              <w:jc w:val="right"/>
              <w:ind w:right="30"/>
              <w:spacing w:after="0"/>
              <w:rPr>
                <w:sz w:val="20"/>
                <w:szCs w:val="20"/>
                <w:color w:val="auto"/>
              </w:rPr>
            </w:pPr>
            <w:r>
              <w:rPr>
                <w:rFonts w:ascii="Arial" w:cs="Arial" w:eastAsia="Arial" w:hAnsi="Arial"/>
                <w:sz w:val="18"/>
                <w:szCs w:val="18"/>
                <w:color w:val="auto"/>
              </w:rPr>
              <w:t>31</w:t>
            </w:r>
          </w:p>
        </w:tc>
        <w:tc>
          <w:tcPr>
            <w:tcW w:w="9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r>
      <w:tr>
        <w:trPr>
          <w:trHeight w:val="98"/>
        </w:trPr>
        <w:tc>
          <w:tcPr>
            <w:tcW w:w="340" w:type="dxa"/>
            <w:vAlign w:val="bottom"/>
            <w:tcBorders>
              <w:bottom w:val="single" w:sz="8" w:color="auto"/>
            </w:tcBorders>
          </w:tcPr>
          <w:p>
            <w:pPr>
              <w:spacing w:after="0"/>
              <w:rPr>
                <w:sz w:val="8"/>
                <w:szCs w:val="8"/>
                <w:color w:val="auto"/>
              </w:rPr>
            </w:pPr>
          </w:p>
        </w:tc>
        <w:tc>
          <w:tcPr>
            <w:tcW w:w="4360" w:type="dxa"/>
            <w:vAlign w:val="bottom"/>
            <w:tcBorders>
              <w:bottom w:val="single" w:sz="8" w:color="auto"/>
            </w:tcBorders>
          </w:tcPr>
          <w:p>
            <w:pPr>
              <w:spacing w:after="0"/>
              <w:rPr>
                <w:sz w:val="8"/>
                <w:szCs w:val="8"/>
                <w:color w:val="auto"/>
              </w:rPr>
            </w:pPr>
          </w:p>
        </w:tc>
        <w:tc>
          <w:tcPr>
            <w:tcW w:w="860" w:type="dxa"/>
            <w:vAlign w:val="bottom"/>
            <w:tcBorders>
              <w:bottom w:val="single" w:sz="8" w:color="auto"/>
            </w:tcBorders>
          </w:tcPr>
          <w:p>
            <w:pPr>
              <w:spacing w:after="0"/>
              <w:rPr>
                <w:sz w:val="8"/>
                <w:szCs w:val="8"/>
                <w:color w:val="auto"/>
              </w:rPr>
            </w:pPr>
          </w:p>
        </w:tc>
        <w:tc>
          <w:tcPr>
            <w:tcW w:w="280" w:type="dxa"/>
            <w:vAlign w:val="bottom"/>
            <w:tcBorders>
              <w:bottom w:val="single" w:sz="8" w:color="auto"/>
            </w:tcBorders>
          </w:tcPr>
          <w:p>
            <w:pPr>
              <w:spacing w:after="0"/>
              <w:rPr>
                <w:sz w:val="8"/>
                <w:szCs w:val="8"/>
                <w:color w:val="auto"/>
              </w:rPr>
            </w:pPr>
          </w:p>
        </w:tc>
        <w:tc>
          <w:tcPr>
            <w:tcW w:w="940" w:type="dxa"/>
            <w:vAlign w:val="bottom"/>
            <w:tcBorders>
              <w:bottom w:val="single" w:sz="8" w:color="auto"/>
            </w:tcBorders>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140" w:type="dxa"/>
            <w:vAlign w:val="bottom"/>
            <w:tcBorders>
              <w:bottom w:val="single" w:sz="8" w:color="auto"/>
            </w:tcBorders>
          </w:tcPr>
          <w:p>
            <w:pPr>
              <w:spacing w:after="0"/>
              <w:rPr>
                <w:sz w:val="8"/>
                <w:szCs w:val="8"/>
                <w:color w:val="auto"/>
              </w:rPr>
            </w:pPr>
          </w:p>
        </w:tc>
        <w:tc>
          <w:tcPr>
            <w:tcW w:w="1060" w:type="dxa"/>
            <w:vAlign w:val="bottom"/>
            <w:tcBorders>
              <w:bottom w:val="single" w:sz="8" w:color="auto"/>
            </w:tcBorders>
          </w:tcPr>
          <w:p>
            <w:pPr>
              <w:spacing w:after="0"/>
              <w:rPr>
                <w:sz w:val="8"/>
                <w:szCs w:val="8"/>
                <w:color w:val="auto"/>
              </w:rPr>
            </w:pPr>
          </w:p>
        </w:tc>
        <w:tc>
          <w:tcPr>
            <w:tcW w:w="180" w:type="dxa"/>
            <w:vAlign w:val="bottom"/>
            <w:tcBorders>
              <w:bottom w:val="single" w:sz="8" w:color="auto"/>
            </w:tcBorders>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1060" w:type="dxa"/>
            <w:vAlign w:val="bottom"/>
            <w:tcBorders>
              <w:bottom w:val="single" w:sz="8" w:color="auto"/>
            </w:tcBorders>
          </w:tcPr>
          <w:p>
            <w:pPr>
              <w:spacing w:after="0"/>
              <w:rPr>
                <w:sz w:val="8"/>
                <w:szCs w:val="8"/>
                <w:color w:val="auto"/>
              </w:rPr>
            </w:pPr>
          </w:p>
        </w:tc>
        <w:tc>
          <w:tcPr>
            <w:tcW w:w="180" w:type="dxa"/>
            <w:vAlign w:val="bottom"/>
            <w:tcBorders>
              <w:bottom w:val="single" w:sz="8" w:color="auto"/>
            </w:tcBorders>
          </w:tcPr>
          <w:p>
            <w:pPr>
              <w:spacing w:after="0"/>
              <w:rPr>
                <w:sz w:val="8"/>
                <w:szCs w:val="8"/>
                <w:color w:val="auto"/>
              </w:rPr>
            </w:pPr>
          </w:p>
        </w:tc>
        <w:tc>
          <w:tcPr>
            <w:tcW w:w="140" w:type="dxa"/>
            <w:vAlign w:val="bottom"/>
            <w:tcBorders>
              <w:bottom w:val="single" w:sz="8" w:color="auto"/>
            </w:tcBorders>
          </w:tcPr>
          <w:p>
            <w:pPr>
              <w:spacing w:after="0"/>
              <w:rPr>
                <w:sz w:val="8"/>
                <w:szCs w:val="8"/>
                <w:color w:val="auto"/>
              </w:rPr>
            </w:pPr>
          </w:p>
        </w:tc>
        <w:tc>
          <w:tcPr>
            <w:tcW w:w="1040" w:type="dxa"/>
            <w:vAlign w:val="bottom"/>
            <w:tcBorders>
              <w:bottom w:val="single" w:sz="8" w:color="auto"/>
            </w:tcBorders>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240" w:type="dxa"/>
            <w:vAlign w:val="bottom"/>
            <w:tcBorders>
              <w:bottom w:val="single" w:sz="8" w:color="auto"/>
            </w:tcBorders>
          </w:tcPr>
          <w:p>
            <w:pPr>
              <w:spacing w:after="0"/>
              <w:rPr>
                <w:sz w:val="8"/>
                <w:szCs w:val="8"/>
                <w:color w:val="auto"/>
              </w:rPr>
            </w:pPr>
          </w:p>
        </w:tc>
      </w:tr>
    </w:tbl>
    <w:p>
      <w:pPr>
        <w:sectPr>
          <w:pgSz w:w="11900" w:h="16838" w:orient="portrait"/>
          <w:cols w:equalWidth="0" w:num="1">
            <w:col w:w="11240"/>
          </w:cols>
          <w:pgMar w:left="320" w:top="121" w:right="339" w:bottom="1440" w:gutter="0" w:footer="0" w:header="0"/>
          <w:type w:val="continuous"/>
        </w:sectPr>
      </w:pPr>
    </w:p>
    <w:bookmarkStart w:id="31" w:name="page32"/>
    <w:bookmarkEnd w:id="31"/>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198" w:lineRule="exact"/>
        <w:rPr>
          <w:sz w:val="20"/>
          <w:szCs w:val="20"/>
          <w:color w:val="auto"/>
        </w:rPr>
      </w:pPr>
    </w:p>
    <w:p>
      <w:pPr>
        <w:jc w:val="both"/>
        <w:spacing w:after="0" w:line="247" w:lineRule="auto"/>
        <w:rPr>
          <w:sz w:val="20"/>
          <w:szCs w:val="20"/>
          <w:color w:val="auto"/>
        </w:rPr>
      </w:pPr>
      <w:r>
        <w:rPr>
          <w:rFonts w:ascii="Arial" w:cs="Arial" w:eastAsia="Arial" w:hAnsi="Arial"/>
          <w:sz w:val="18"/>
          <w:szCs w:val="18"/>
          <w:color w:val="auto"/>
        </w:rPr>
        <w:t>Our primary cash needs are to support working capital, capital expenditures, acquisitions, and debt repayments. We have generally financed our historical needs with operating cash flows, capital contributions and borrowings under our credit facilities. These sources of liquidity may be impacted by various factors, including demand for our products, investments made in acquired businesses, plant and equipment and other capital expenditures, and expenditures on general infrastructure and information technology.</w:t>
      </w:r>
    </w:p>
    <w:p>
      <w:pPr>
        <w:spacing w:after="0" w:line="160" w:lineRule="exact"/>
        <w:rPr>
          <w:sz w:val="20"/>
          <w:szCs w:val="20"/>
          <w:color w:val="auto"/>
        </w:rPr>
      </w:pPr>
    </w:p>
    <w:p>
      <w:pPr>
        <w:jc w:val="both"/>
        <w:spacing w:after="0"/>
        <w:rPr>
          <w:sz w:val="20"/>
          <w:szCs w:val="20"/>
          <w:color w:val="auto"/>
        </w:rPr>
      </w:pPr>
      <w:r>
        <w:rPr>
          <w:rFonts w:ascii="Arial" w:cs="Arial" w:eastAsia="Arial" w:hAnsi="Arial"/>
          <w:sz w:val="18"/>
          <w:szCs w:val="18"/>
          <w:color w:val="auto"/>
        </w:rPr>
        <w:t>As of September 29, 2024, the Company had cash of $50.8 million and availability of $122.8 million under its revolving credit facility. The Company has a senior secured revolving credit facility with $125 million in borrowing capacity. As of September 29, 2024, the Company had $2.2 million in letters of credit outstanding under the revolving credit facility. In February 2023, the Company entered into an amendment to its Credit Agreement which, among other things, contains a minimum liquidity financial covenant of $45 million, which includes unrestricted cash and any available borrowing capacity under the revolving credit facility. The amendment also increased the Total Leverage Ratio applicable under the Credit Agreement as of the fiscal quarter ending April 2, 2023, to initially 7.25:1.00, and provides for modified step-down levels for such covenant thereafter through the fiscal quarter ending June 30, 2024. During the 39-week period ended September 29, 2024, the Company successfully exited the Covenant Relief Period.</w:t>
      </w:r>
    </w:p>
    <w:p>
      <w:pPr>
        <w:spacing w:after="0" w:line="167" w:lineRule="exact"/>
        <w:rPr>
          <w:sz w:val="20"/>
          <w:szCs w:val="20"/>
          <w:color w:val="auto"/>
        </w:rPr>
      </w:pPr>
    </w:p>
    <w:p>
      <w:pPr>
        <w:jc w:val="both"/>
        <w:spacing w:after="0" w:line="247" w:lineRule="auto"/>
        <w:rPr>
          <w:sz w:val="20"/>
          <w:szCs w:val="20"/>
          <w:color w:val="auto"/>
        </w:rPr>
      </w:pPr>
      <w:r>
        <w:rPr>
          <w:rFonts w:ascii="Arial" w:cs="Arial" w:eastAsia="Arial" w:hAnsi="Arial"/>
          <w:sz w:val="18"/>
          <w:szCs w:val="18"/>
          <w:color w:val="auto"/>
        </w:rPr>
        <w:t xml:space="preserve">The Company is obligated under various operating leases for facilities, equipment and automobiles with estimated lease payments of approximately $1.6 million, including short term leases, due during the remainder of fiscal year 2024. See Note 14, </w:t>
      </w:r>
      <w:r>
        <w:rPr>
          <w:rFonts w:ascii="Arial" w:cs="Arial" w:eastAsia="Arial" w:hAnsi="Arial"/>
          <w:sz w:val="18"/>
          <w:szCs w:val="18"/>
          <w:i w:val="1"/>
          <w:iCs w:val="1"/>
          <w:color w:val="auto"/>
        </w:rPr>
        <w:t>"Lease Commitments"</w:t>
      </w:r>
      <w:r>
        <w:rPr>
          <w:rFonts w:ascii="Arial" w:cs="Arial" w:eastAsia="Arial" w:hAnsi="Arial"/>
          <w:sz w:val="18"/>
          <w:szCs w:val="18"/>
          <w:color w:val="auto"/>
        </w:rPr>
        <w:t xml:space="preserve"> in the Notes to the Condensed Consolidated Financial Statements included elsewhere in this Quarterly Report on Form 10-Q for additional information related to the Company’s lease obligations.</w:t>
      </w:r>
    </w:p>
    <w:p>
      <w:pPr>
        <w:spacing w:after="0" w:line="160"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Holley's capital expenditures are primarily related to ongoing maintenance and improvements, including investments related to upgrading and maintaining our information technology systems, tooling for new products, vehicles for product development, and machinery and equipment for operations. We expect capital expenditures in the range of $6 million to $8 million in fiscal year 2024.</w:t>
      </w:r>
    </w:p>
    <w:p>
      <w:pPr>
        <w:spacing w:after="0" w:line="155" w:lineRule="exact"/>
        <w:rPr>
          <w:sz w:val="20"/>
          <w:szCs w:val="20"/>
          <w:color w:val="auto"/>
        </w:rPr>
      </w:pPr>
    </w:p>
    <w:p>
      <w:pPr>
        <w:jc w:val="both"/>
        <w:spacing w:after="0" w:line="247" w:lineRule="auto"/>
        <w:rPr>
          <w:sz w:val="20"/>
          <w:szCs w:val="20"/>
          <w:color w:val="auto"/>
        </w:rPr>
      </w:pPr>
      <w:r>
        <w:rPr>
          <w:rFonts w:ascii="Arial" w:cs="Arial" w:eastAsia="Arial" w:hAnsi="Arial"/>
          <w:sz w:val="18"/>
          <w:szCs w:val="18"/>
          <w:color w:val="auto"/>
        </w:rPr>
        <w:t xml:space="preserve">See Note 6, </w:t>
      </w:r>
      <w:r>
        <w:rPr>
          <w:rFonts w:ascii="Arial" w:cs="Arial" w:eastAsia="Arial" w:hAnsi="Arial"/>
          <w:sz w:val="18"/>
          <w:szCs w:val="18"/>
          <w:i w:val="1"/>
          <w:iCs w:val="1"/>
          <w:color w:val="auto"/>
        </w:rPr>
        <w:t>"Debt"</w:t>
      </w:r>
      <w:r>
        <w:rPr>
          <w:rFonts w:ascii="Arial" w:cs="Arial" w:eastAsia="Arial" w:hAnsi="Arial"/>
          <w:sz w:val="18"/>
          <w:szCs w:val="18"/>
          <w:color w:val="auto"/>
        </w:rPr>
        <w:t xml:space="preserve"> in the Notes to the Condensed Consolidated Financial Statements included in this Quarterly Report on Form 10-Q for further detail of our credit facility and the timing of principal maturities. As of September 29, 2024, based on the then current weighted average interest rate of 9.1%, expected interest payments associated with outstanding debt totaled approximately $13.1 million for the remainder of fiscal year 2024.</w:t>
      </w:r>
    </w:p>
    <w:p>
      <w:pPr>
        <w:spacing w:after="0" w:line="160" w:lineRule="exact"/>
        <w:rPr>
          <w:sz w:val="20"/>
          <w:szCs w:val="20"/>
          <w:color w:val="auto"/>
        </w:rPr>
      </w:pPr>
    </w:p>
    <w:p>
      <w:pPr>
        <w:jc w:val="both"/>
        <w:spacing w:after="0" w:line="247" w:lineRule="auto"/>
        <w:rPr>
          <w:sz w:val="20"/>
          <w:szCs w:val="20"/>
          <w:color w:val="auto"/>
        </w:rPr>
      </w:pPr>
      <w:r>
        <w:rPr>
          <w:rFonts w:ascii="Arial" w:cs="Arial" w:eastAsia="Arial" w:hAnsi="Arial"/>
          <w:sz w:val="18"/>
          <w:szCs w:val="18"/>
          <w:color w:val="auto"/>
        </w:rPr>
        <w:t>As discussed under “Business Environment” above, although the future impact of supply chain disruptions and inflationary pressures are highly uncertain, we believe that cash generated through our current operating performance, and our operating plans, cash position, and borrowings available under our revolving credit facility, will be sufficient to satisfy our liquidity needs and capital expenditure requirements for the next 12 months and thereafter for the foreseeable future.</w:t>
      </w:r>
    </w:p>
    <w:p>
      <w:pPr>
        <w:spacing w:after="0" w:line="16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77470</wp:posOffset>
            </wp:positionV>
            <wp:extent cx="7132320" cy="171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2" w:name="page33"/>
    <w:bookmarkEnd w:id="32"/>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Cash Flows</w:t>
      </w:r>
    </w:p>
    <w:p>
      <w:pPr>
        <w:spacing w:after="0" w:line="198" w:lineRule="exact"/>
        <w:rPr>
          <w:sz w:val="20"/>
          <w:szCs w:val="20"/>
          <w:color w:val="auto"/>
        </w:rPr>
      </w:pPr>
    </w:p>
    <w:p>
      <w:pPr>
        <w:ind w:right="20"/>
        <w:spacing w:after="0" w:line="271" w:lineRule="auto"/>
        <w:rPr>
          <w:sz w:val="20"/>
          <w:szCs w:val="20"/>
          <w:color w:val="auto"/>
        </w:rPr>
      </w:pPr>
      <w:r>
        <w:rPr>
          <w:rFonts w:ascii="Arial" w:cs="Arial" w:eastAsia="Arial" w:hAnsi="Arial"/>
          <w:sz w:val="18"/>
          <w:szCs w:val="18"/>
          <w:color w:val="auto"/>
        </w:rPr>
        <w:t>The following table provides a summary of cash flows from operating, investing, and financing activities for the periods presented (dollars in thousands):</w:t>
      </w:r>
    </w:p>
    <w:p>
      <w:pPr>
        <w:spacing w:after="0" w:line="14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39-week period ended September 29, 2024 Compared With 39-week period ended October 1, 2023</w:t>
      </w:r>
    </w:p>
    <w:p>
      <w:pPr>
        <w:spacing w:after="0" w:line="196" w:lineRule="exact"/>
        <w:rPr>
          <w:sz w:val="20"/>
          <w:szCs w:val="20"/>
          <w:color w:val="auto"/>
        </w:rPr>
      </w:pPr>
    </w:p>
    <w:p>
      <w:pPr>
        <w:ind w:left="8040"/>
        <w:spacing w:after="0"/>
        <w:rPr>
          <w:sz w:val="20"/>
          <w:szCs w:val="20"/>
          <w:color w:val="auto"/>
        </w:rPr>
      </w:pPr>
      <w:r>
        <w:rPr>
          <w:rFonts w:ascii="Arial" w:cs="Arial" w:eastAsia="Arial" w:hAnsi="Arial"/>
          <w:sz w:val="18"/>
          <w:szCs w:val="18"/>
          <w:color w:val="auto"/>
        </w:rPr>
        <w:t>For the thirty-nine weeks ended</w:t>
      </w:r>
    </w:p>
    <w:p>
      <w:pPr>
        <w:sectPr>
          <w:pgSz w:w="11900" w:h="16838" w:orient="portrait"/>
          <w:cols w:equalWidth="0" w:num="1">
            <w:col w:w="11240"/>
          </w:cols>
          <w:pgMar w:left="320" w:top="121" w:right="339" w:bottom="1440" w:gutter="0" w:footer="0" w:header="0"/>
        </w:sectPr>
      </w:pPr>
    </w:p>
    <w:p>
      <w:pPr>
        <w:spacing w:after="0" w:line="200" w:lineRule="exact"/>
        <w:rPr>
          <w:sz w:val="20"/>
          <w:szCs w:val="20"/>
          <w:color w:val="auto"/>
        </w:rPr>
      </w:pPr>
    </w:p>
    <w:p>
      <w:pPr>
        <w:spacing w:after="0" w:line="228" w:lineRule="exact"/>
        <w:rPr>
          <w:sz w:val="20"/>
          <w:szCs w:val="20"/>
          <w:color w:val="auto"/>
        </w:rPr>
      </w:pPr>
    </w:p>
    <w:p>
      <w:pPr>
        <w:ind w:left="340"/>
        <w:spacing w:after="0"/>
        <w:rPr>
          <w:sz w:val="20"/>
          <w:szCs w:val="20"/>
          <w:color w:val="auto"/>
        </w:rPr>
      </w:pPr>
      <w:r>
        <w:rPr>
          <w:rFonts w:ascii="Arial" w:cs="Arial" w:eastAsia="Arial" w:hAnsi="Arial"/>
          <w:sz w:val="18"/>
          <w:szCs w:val="18"/>
          <w:color w:val="auto"/>
        </w:rPr>
        <w:t>Cash flows provided by operating activities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210820</wp:posOffset>
            </wp:positionH>
            <wp:positionV relativeFrom="paragraph">
              <wp:posOffset>-118745</wp:posOffset>
            </wp:positionV>
            <wp:extent cx="6772275" cy="12890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6772275" cy="128905"/>
                    </a:xfrm>
                    <a:prstGeom prst="rect">
                      <a:avLst/>
                    </a:prstGeom>
                    <a:noFill/>
                  </pic:spPr>
                </pic:pic>
              </a:graphicData>
            </a:graphic>
          </wp:anchor>
        </w:drawing>
      </w:r>
    </w:p>
    <w:p>
      <w:pPr>
        <w:ind w:left="340"/>
        <w:spacing w:after="0"/>
        <w:rPr>
          <w:sz w:val="20"/>
          <w:szCs w:val="20"/>
          <w:color w:val="auto"/>
        </w:rPr>
      </w:pPr>
      <w:r>
        <w:rPr>
          <w:rFonts w:ascii="Arial" w:cs="Arial" w:eastAsia="Arial" w:hAnsi="Arial"/>
          <w:sz w:val="18"/>
          <w:szCs w:val="18"/>
          <w:color w:val="auto"/>
        </w:rPr>
        <w:t>Cash flows used in investing activities</w:t>
      </w:r>
    </w:p>
    <w:p>
      <w:pPr>
        <w:ind w:left="340"/>
        <w:spacing w:after="0"/>
        <w:rPr>
          <w:sz w:val="20"/>
          <w:szCs w:val="20"/>
          <w:color w:val="auto"/>
        </w:rPr>
      </w:pPr>
      <w:r>
        <w:rPr>
          <w:rFonts w:ascii="Arial" w:cs="Arial" w:eastAsia="Arial" w:hAnsi="Arial"/>
          <w:sz w:val="18"/>
          <w:szCs w:val="18"/>
          <w:color w:val="auto"/>
        </w:rPr>
        <w:t>Cash flows used in financing activities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210820</wp:posOffset>
            </wp:positionH>
            <wp:positionV relativeFrom="paragraph">
              <wp:posOffset>-130175</wp:posOffset>
            </wp:positionV>
            <wp:extent cx="6772275" cy="12890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6772275" cy="128905"/>
                    </a:xfrm>
                    <a:prstGeom prst="rect">
                      <a:avLst/>
                    </a:prstGeom>
                    <a:noFill/>
                  </pic:spPr>
                </pic:pic>
              </a:graphicData>
            </a:graphic>
          </wp:anchor>
        </w:drawing>
      </w:r>
    </w:p>
    <w:p>
      <w:pPr>
        <w:ind w:left="340" w:right="2660"/>
        <w:spacing w:after="0" w:line="297" w:lineRule="auto"/>
        <w:rPr>
          <w:sz w:val="20"/>
          <w:szCs w:val="20"/>
          <w:color w:val="auto"/>
        </w:rPr>
      </w:pPr>
      <w:r>
        <w:rPr>
          <w:rFonts w:ascii="Arial" w:cs="Arial" w:eastAsia="Arial" w:hAnsi="Arial"/>
          <w:sz w:val="18"/>
          <w:szCs w:val="18"/>
          <w:color w:val="auto"/>
        </w:rPr>
        <w:t>Effect of foreign currency rate fluctuations on cash Net increase in cash and cash equivalents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210820</wp:posOffset>
            </wp:positionH>
            <wp:positionV relativeFrom="paragraph">
              <wp:posOffset>-195580</wp:posOffset>
            </wp:positionV>
            <wp:extent cx="6772275" cy="15430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6772275" cy="15430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77"/>
        </w:trPr>
        <w:tc>
          <w:tcPr>
            <w:tcW w:w="140" w:type="dxa"/>
            <w:vAlign w:val="bottom"/>
            <w:tcBorders>
              <w:top w:val="single" w:sz="8" w:color="auto"/>
            </w:tcBorders>
          </w:tcPr>
          <w:p>
            <w:pPr>
              <w:spacing w:after="0"/>
              <w:rPr>
                <w:sz w:val="15"/>
                <w:szCs w:val="15"/>
                <w:color w:val="auto"/>
              </w:rPr>
            </w:pPr>
          </w:p>
        </w:tc>
        <w:tc>
          <w:tcPr>
            <w:tcW w:w="1500" w:type="dxa"/>
            <w:vAlign w:val="bottom"/>
            <w:tcBorders>
              <w:top w:val="single" w:sz="8" w:color="auto"/>
            </w:tcBorders>
            <w:gridSpan w:val="3"/>
          </w:tcPr>
          <w:p>
            <w:pPr>
              <w:jc w:val="right"/>
              <w:ind w:right="300"/>
              <w:spacing w:after="0" w:line="177" w:lineRule="exact"/>
              <w:rPr>
                <w:sz w:val="20"/>
                <w:szCs w:val="20"/>
                <w:color w:val="auto"/>
              </w:rPr>
            </w:pPr>
            <w:r>
              <w:rPr>
                <w:rFonts w:ascii="Arial" w:cs="Arial" w:eastAsia="Arial" w:hAnsi="Arial"/>
                <w:sz w:val="18"/>
                <w:szCs w:val="18"/>
                <w:color w:val="auto"/>
                <w:w w:val="99"/>
              </w:rPr>
              <w:t>September 29,</w:t>
            </w:r>
          </w:p>
        </w:tc>
        <w:tc>
          <w:tcPr>
            <w:tcW w:w="80" w:type="dxa"/>
            <w:vAlign w:val="bottom"/>
            <w:tcBorders>
              <w:top w:val="single" w:sz="8" w:color="auto"/>
            </w:tcBorders>
          </w:tcPr>
          <w:p>
            <w:pPr>
              <w:spacing w:after="0"/>
              <w:rPr>
                <w:sz w:val="15"/>
                <w:szCs w:val="15"/>
                <w:color w:val="auto"/>
              </w:rPr>
            </w:pPr>
          </w:p>
        </w:tc>
        <w:tc>
          <w:tcPr>
            <w:tcW w:w="480" w:type="dxa"/>
            <w:vAlign w:val="bottom"/>
            <w:tcBorders>
              <w:top w:val="single" w:sz="8" w:color="auto"/>
            </w:tcBorders>
          </w:tcPr>
          <w:p>
            <w:pPr>
              <w:spacing w:after="0"/>
              <w:rPr>
                <w:sz w:val="15"/>
                <w:szCs w:val="15"/>
                <w:color w:val="auto"/>
              </w:rPr>
            </w:pPr>
          </w:p>
        </w:tc>
        <w:tc>
          <w:tcPr>
            <w:tcW w:w="1000" w:type="dxa"/>
            <w:vAlign w:val="bottom"/>
            <w:tcBorders>
              <w:top w:val="single" w:sz="8" w:color="auto"/>
            </w:tcBorders>
          </w:tcPr>
          <w:p>
            <w:pPr>
              <w:spacing w:after="0"/>
              <w:rPr>
                <w:sz w:val="15"/>
                <w:szCs w:val="15"/>
                <w:color w:val="auto"/>
              </w:rPr>
            </w:pPr>
          </w:p>
        </w:tc>
        <w:tc>
          <w:tcPr>
            <w:tcW w:w="60" w:type="dxa"/>
            <w:vAlign w:val="bottom"/>
          </w:tcPr>
          <w:p>
            <w:pPr>
              <w:spacing w:after="0"/>
              <w:rPr>
                <w:sz w:val="15"/>
                <w:szCs w:val="15"/>
                <w:color w:val="auto"/>
              </w:rPr>
            </w:pPr>
          </w:p>
        </w:tc>
      </w:tr>
      <w:tr>
        <w:trPr>
          <w:trHeight w:val="221"/>
        </w:trPr>
        <w:tc>
          <w:tcPr>
            <w:tcW w:w="140" w:type="dxa"/>
            <w:vAlign w:val="bottom"/>
          </w:tcPr>
          <w:p>
            <w:pPr>
              <w:spacing w:after="0"/>
              <w:rPr>
                <w:sz w:val="19"/>
                <w:szCs w:val="19"/>
                <w:color w:val="auto"/>
              </w:rPr>
            </w:pPr>
          </w:p>
        </w:tc>
        <w:tc>
          <w:tcPr>
            <w:tcW w:w="1380" w:type="dxa"/>
            <w:vAlign w:val="bottom"/>
          </w:tcPr>
          <w:p>
            <w:pPr>
              <w:jc w:val="right"/>
              <w:ind w:right="470"/>
              <w:spacing w:after="0"/>
              <w:rPr>
                <w:sz w:val="20"/>
                <w:szCs w:val="20"/>
                <w:color w:val="auto"/>
              </w:rPr>
            </w:pPr>
            <w:r>
              <w:rPr>
                <w:rFonts w:ascii="Arial" w:cs="Arial" w:eastAsia="Arial" w:hAnsi="Arial"/>
                <w:sz w:val="18"/>
                <w:szCs w:val="18"/>
                <w:color w:val="auto"/>
              </w:rPr>
              <w:t>2024</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540" w:type="dxa"/>
            <w:vAlign w:val="bottom"/>
            <w:gridSpan w:val="3"/>
          </w:tcPr>
          <w:p>
            <w:pPr>
              <w:jc w:val="right"/>
              <w:ind w:right="160"/>
              <w:spacing w:after="0"/>
              <w:rPr>
                <w:sz w:val="20"/>
                <w:szCs w:val="20"/>
                <w:color w:val="auto"/>
              </w:rPr>
            </w:pPr>
            <w:r>
              <w:rPr>
                <w:rFonts w:ascii="Arial" w:cs="Arial" w:eastAsia="Arial" w:hAnsi="Arial"/>
                <w:sz w:val="18"/>
                <w:szCs w:val="18"/>
                <w:color w:val="auto"/>
              </w:rPr>
              <w:t>October 1, 2023</w:t>
            </w:r>
          </w:p>
        </w:tc>
      </w:tr>
      <w:tr>
        <w:trPr>
          <w:trHeight w:val="177"/>
        </w:trPr>
        <w:tc>
          <w:tcPr>
            <w:tcW w:w="140" w:type="dxa"/>
            <w:vAlign w:val="bottom"/>
            <w:tcBorders>
              <w:top w:val="single" w:sz="8" w:color="auto"/>
            </w:tcBorders>
          </w:tcPr>
          <w:p>
            <w:pPr>
              <w:jc w:val="right"/>
              <w:spacing w:after="0" w:line="177" w:lineRule="exact"/>
              <w:rPr>
                <w:sz w:val="20"/>
                <w:szCs w:val="20"/>
                <w:color w:val="auto"/>
              </w:rPr>
            </w:pPr>
            <w:r>
              <w:rPr>
                <w:rFonts w:ascii="Arial" w:cs="Arial" w:eastAsia="Arial" w:hAnsi="Arial"/>
                <w:sz w:val="18"/>
                <w:szCs w:val="18"/>
                <w:color w:val="auto"/>
                <w:w w:val="79"/>
              </w:rPr>
              <w:t>$</w:t>
            </w:r>
          </w:p>
        </w:tc>
        <w:tc>
          <w:tcPr>
            <w:tcW w:w="1380" w:type="dxa"/>
            <w:vAlign w:val="bottom"/>
            <w:tcBorders>
              <w:top w:val="single" w:sz="8" w:color="auto"/>
            </w:tcBorders>
          </w:tcPr>
          <w:p>
            <w:pPr>
              <w:jc w:val="right"/>
              <w:spacing w:after="0" w:line="177" w:lineRule="exact"/>
              <w:rPr>
                <w:sz w:val="20"/>
                <w:szCs w:val="20"/>
                <w:color w:val="auto"/>
              </w:rPr>
            </w:pPr>
            <w:r>
              <w:rPr>
                <w:rFonts w:ascii="Arial" w:cs="Arial" w:eastAsia="Arial" w:hAnsi="Arial"/>
                <w:sz w:val="18"/>
                <w:szCs w:val="18"/>
                <w:color w:val="auto"/>
              </w:rPr>
              <w:t>42,773</w:t>
            </w: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80" w:type="dxa"/>
            <w:vAlign w:val="bottom"/>
            <w:tcBorders>
              <w:top w:val="single" w:sz="8" w:color="auto"/>
            </w:tcBorders>
          </w:tcPr>
          <w:p>
            <w:pPr>
              <w:jc w:val="right"/>
              <w:ind w:right="290"/>
              <w:spacing w:after="0" w:line="177" w:lineRule="exact"/>
              <w:rPr>
                <w:sz w:val="20"/>
                <w:szCs w:val="20"/>
                <w:color w:val="auto"/>
              </w:rPr>
            </w:pPr>
            <w:r>
              <w:rPr>
                <w:rFonts w:ascii="Arial" w:cs="Arial" w:eastAsia="Arial" w:hAnsi="Arial"/>
                <w:sz w:val="18"/>
                <w:szCs w:val="18"/>
                <w:color w:val="auto"/>
                <w:w w:val="79"/>
              </w:rPr>
              <w:t>$</w:t>
            </w:r>
          </w:p>
        </w:tc>
        <w:tc>
          <w:tcPr>
            <w:tcW w:w="1000" w:type="dxa"/>
            <w:vAlign w:val="bottom"/>
            <w:tcBorders>
              <w:top w:val="single" w:sz="8" w:color="auto"/>
            </w:tcBorders>
          </w:tcPr>
          <w:p>
            <w:pPr>
              <w:jc w:val="right"/>
              <w:spacing w:after="0" w:line="177" w:lineRule="exact"/>
              <w:rPr>
                <w:sz w:val="20"/>
                <w:szCs w:val="20"/>
                <w:color w:val="auto"/>
              </w:rPr>
            </w:pPr>
            <w:r>
              <w:rPr>
                <w:rFonts w:ascii="Arial" w:cs="Arial" w:eastAsia="Arial" w:hAnsi="Arial"/>
                <w:sz w:val="18"/>
                <w:szCs w:val="18"/>
                <w:color w:val="auto"/>
              </w:rPr>
              <w:t>56,863</w:t>
            </w:r>
          </w:p>
        </w:tc>
        <w:tc>
          <w:tcPr>
            <w:tcW w:w="60" w:type="dxa"/>
            <w:vAlign w:val="bottom"/>
          </w:tcPr>
          <w:p>
            <w:pPr>
              <w:spacing w:after="0"/>
              <w:rPr>
                <w:sz w:val="15"/>
                <w:szCs w:val="15"/>
                <w:color w:val="auto"/>
              </w:rPr>
            </w:pPr>
          </w:p>
        </w:tc>
      </w:tr>
      <w:tr>
        <w:trPr>
          <w:trHeight w:val="203"/>
        </w:trPr>
        <w:tc>
          <w:tcPr>
            <w:tcW w:w="140" w:type="dxa"/>
            <w:vAlign w:val="bottom"/>
          </w:tcPr>
          <w:p>
            <w:pPr>
              <w:spacing w:after="0"/>
              <w:rPr>
                <w:sz w:val="17"/>
                <w:szCs w:val="17"/>
                <w:color w:val="auto"/>
              </w:rPr>
            </w:pPr>
          </w:p>
        </w:tc>
        <w:tc>
          <w:tcPr>
            <w:tcW w:w="1500" w:type="dxa"/>
            <w:vAlign w:val="bottom"/>
            <w:gridSpan w:val="3"/>
          </w:tcPr>
          <w:p>
            <w:pPr>
              <w:jc w:val="right"/>
              <w:ind w:right="60"/>
              <w:spacing w:after="0" w:line="202" w:lineRule="exact"/>
              <w:rPr>
                <w:sz w:val="20"/>
                <w:szCs w:val="20"/>
                <w:color w:val="auto"/>
              </w:rPr>
            </w:pPr>
            <w:r>
              <w:rPr>
                <w:rFonts w:ascii="Arial" w:cs="Arial" w:eastAsia="Arial" w:hAnsi="Arial"/>
                <w:sz w:val="18"/>
                <w:szCs w:val="18"/>
                <w:color w:val="auto"/>
              </w:rPr>
              <w:t>(2,727)</w:t>
            </w:r>
          </w:p>
        </w:tc>
        <w:tc>
          <w:tcPr>
            <w:tcW w:w="8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06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(3,125)</w:t>
            </w:r>
          </w:p>
        </w:tc>
      </w:tr>
      <w:tr>
        <w:trPr>
          <w:trHeight w:val="203"/>
        </w:trPr>
        <w:tc>
          <w:tcPr>
            <w:tcW w:w="140" w:type="dxa"/>
            <w:vAlign w:val="bottom"/>
          </w:tcPr>
          <w:p>
            <w:pPr>
              <w:spacing w:after="0"/>
              <w:rPr>
                <w:sz w:val="17"/>
                <w:szCs w:val="17"/>
                <w:color w:val="auto"/>
              </w:rPr>
            </w:pPr>
          </w:p>
        </w:tc>
        <w:tc>
          <w:tcPr>
            <w:tcW w:w="1500" w:type="dxa"/>
            <w:vAlign w:val="bottom"/>
            <w:gridSpan w:val="3"/>
          </w:tcPr>
          <w:p>
            <w:pPr>
              <w:jc w:val="right"/>
              <w:ind w:right="60"/>
              <w:spacing w:after="0" w:line="202" w:lineRule="exact"/>
              <w:rPr>
                <w:sz w:val="20"/>
                <w:szCs w:val="20"/>
                <w:color w:val="auto"/>
              </w:rPr>
            </w:pPr>
            <w:r>
              <w:rPr>
                <w:rFonts w:ascii="Arial" w:cs="Arial" w:eastAsia="Arial" w:hAnsi="Arial"/>
                <w:sz w:val="18"/>
                <w:szCs w:val="18"/>
                <w:color w:val="auto"/>
              </w:rPr>
              <w:t>(30,314)</w:t>
            </w:r>
          </w:p>
        </w:tc>
        <w:tc>
          <w:tcPr>
            <w:tcW w:w="8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06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(42,998)</w:t>
            </w:r>
          </w:p>
        </w:tc>
      </w:tr>
      <w:tr>
        <w:trPr>
          <w:trHeight w:val="221"/>
        </w:trPr>
        <w:tc>
          <w:tcPr>
            <w:tcW w:w="140" w:type="dxa"/>
            <w:vAlign w:val="bottom"/>
          </w:tcPr>
          <w:p>
            <w:pPr>
              <w:spacing w:after="0"/>
              <w:rPr>
                <w:sz w:val="19"/>
                <w:szCs w:val="19"/>
                <w:color w:val="auto"/>
              </w:rPr>
            </w:pPr>
          </w:p>
        </w:tc>
        <w:tc>
          <w:tcPr>
            <w:tcW w:w="1500" w:type="dxa"/>
            <w:vAlign w:val="bottom"/>
            <w:gridSpan w:val="3"/>
          </w:tcPr>
          <w:p>
            <w:pPr>
              <w:jc w:val="right"/>
              <w:ind w:right="60"/>
              <w:spacing w:after="0"/>
              <w:rPr>
                <w:sz w:val="20"/>
                <w:szCs w:val="20"/>
                <w:color w:val="auto"/>
              </w:rPr>
            </w:pPr>
            <w:r>
              <w:rPr>
                <w:rFonts w:ascii="Arial" w:cs="Arial" w:eastAsia="Arial" w:hAnsi="Arial"/>
                <w:sz w:val="18"/>
                <w:szCs w:val="18"/>
                <w:color w:val="auto"/>
              </w:rPr>
              <w:t>(62)</w:t>
            </w:r>
          </w:p>
        </w:tc>
        <w:tc>
          <w:tcPr>
            <w:tcW w:w="8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060" w:type="dxa"/>
            <w:vAlign w:val="bottom"/>
            <w:gridSpan w:val="2"/>
          </w:tcPr>
          <w:p>
            <w:pPr>
              <w:jc w:val="right"/>
              <w:spacing w:after="0"/>
              <w:rPr>
                <w:sz w:val="20"/>
                <w:szCs w:val="20"/>
                <w:color w:val="auto"/>
              </w:rPr>
            </w:pPr>
            <w:r>
              <w:rPr>
                <w:rFonts w:ascii="Arial" w:cs="Arial" w:eastAsia="Arial" w:hAnsi="Arial"/>
                <w:sz w:val="18"/>
                <w:szCs w:val="18"/>
                <w:color w:val="auto"/>
              </w:rPr>
              <w:t>(57)</w:t>
            </w:r>
          </w:p>
        </w:tc>
      </w:tr>
      <w:tr>
        <w:trPr>
          <w:trHeight w:val="196"/>
        </w:trPr>
        <w:tc>
          <w:tcPr>
            <w:tcW w:w="140" w:type="dxa"/>
            <w:vAlign w:val="bottom"/>
            <w:tcBorders>
              <w:top w:val="single" w:sz="8" w:color="auto"/>
              <w:bottom w:val="single" w:sz="8" w:color="auto"/>
            </w:tcBorders>
          </w:tcPr>
          <w:p>
            <w:pPr>
              <w:jc w:val="right"/>
              <w:spacing w:after="0" w:line="196" w:lineRule="exact"/>
              <w:rPr>
                <w:sz w:val="20"/>
                <w:szCs w:val="20"/>
                <w:color w:val="auto"/>
              </w:rPr>
            </w:pPr>
            <w:r>
              <w:rPr>
                <w:rFonts w:ascii="Arial" w:cs="Arial" w:eastAsia="Arial" w:hAnsi="Arial"/>
                <w:sz w:val="18"/>
                <w:szCs w:val="18"/>
                <w:color w:val="auto"/>
                <w:w w:val="79"/>
              </w:rPr>
              <w:t>$</w:t>
            </w:r>
          </w:p>
        </w:tc>
        <w:tc>
          <w:tcPr>
            <w:tcW w:w="1400" w:type="dxa"/>
            <w:vAlign w:val="bottom"/>
            <w:tcBorders>
              <w:top w:val="single" w:sz="8" w:color="auto"/>
              <w:bottom w:val="single" w:sz="8" w:color="auto"/>
            </w:tcBorders>
            <w:gridSpan w:val="2"/>
          </w:tcPr>
          <w:p>
            <w:pPr>
              <w:jc w:val="right"/>
              <w:ind w:right="20"/>
              <w:spacing w:after="0" w:line="196" w:lineRule="exact"/>
              <w:rPr>
                <w:sz w:val="20"/>
                <w:szCs w:val="20"/>
                <w:color w:val="auto"/>
              </w:rPr>
            </w:pPr>
            <w:r>
              <w:rPr>
                <w:rFonts w:ascii="Arial" w:cs="Arial" w:eastAsia="Arial" w:hAnsi="Arial"/>
                <w:sz w:val="18"/>
                <w:szCs w:val="18"/>
                <w:color w:val="auto"/>
              </w:rPr>
              <w:t>9,670</w:t>
            </w: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80" w:type="dxa"/>
            <w:vAlign w:val="bottom"/>
            <w:tcBorders>
              <w:top w:val="single" w:sz="8" w:color="auto"/>
              <w:bottom w:val="single" w:sz="8" w:color="auto"/>
            </w:tcBorders>
          </w:tcPr>
          <w:p>
            <w:pPr>
              <w:jc w:val="right"/>
              <w:ind w:right="290"/>
              <w:spacing w:after="0" w:line="196" w:lineRule="exact"/>
              <w:rPr>
                <w:sz w:val="20"/>
                <w:szCs w:val="20"/>
                <w:color w:val="auto"/>
              </w:rPr>
            </w:pPr>
            <w:r>
              <w:rPr>
                <w:rFonts w:ascii="Arial" w:cs="Arial" w:eastAsia="Arial" w:hAnsi="Arial"/>
                <w:sz w:val="18"/>
                <w:szCs w:val="18"/>
                <w:color w:val="auto"/>
                <w:w w:val="79"/>
              </w:rPr>
              <w:t>$</w:t>
            </w:r>
          </w:p>
        </w:tc>
        <w:tc>
          <w:tcPr>
            <w:tcW w:w="1000" w:type="dxa"/>
            <w:vAlign w:val="bottom"/>
            <w:tcBorders>
              <w:top w:val="single" w:sz="8" w:color="auto"/>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10,683</w:t>
            </w:r>
          </w:p>
        </w:tc>
        <w:tc>
          <w:tcPr>
            <w:tcW w:w="60" w:type="dxa"/>
            <w:vAlign w:val="bottom"/>
          </w:tcPr>
          <w:p>
            <w:pPr>
              <w:spacing w:after="0"/>
              <w:rPr>
                <w:sz w:val="17"/>
                <w:szCs w:val="17"/>
                <w:color w:val="auto"/>
              </w:rPr>
            </w:pPr>
          </w:p>
        </w:tc>
      </w:tr>
      <w:tr>
        <w:trPr>
          <w:trHeight w:val="20"/>
        </w:trPr>
        <w:tc>
          <w:tcPr>
            <w:tcW w:w="14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183" w:lineRule="exact"/>
        <w:rPr>
          <w:sz w:val="20"/>
          <w:szCs w:val="20"/>
          <w:color w:val="auto"/>
        </w:rPr>
      </w:pPr>
    </w:p>
    <w:p>
      <w:pPr>
        <w:sectPr>
          <w:pgSz w:w="11900" w:h="16838" w:orient="portrait"/>
          <w:cols w:equalWidth="0" w:num="2">
            <w:col w:w="6980" w:space="720"/>
            <w:col w:w="3540"/>
          </w:cols>
          <w:pgMar w:left="320" w:top="121" w:right="339" w:bottom="1440" w:gutter="0" w:footer="0" w:header="0"/>
          <w:type w:val="continuous"/>
        </w:sectPr>
      </w:pPr>
    </w:p>
    <w:p>
      <w:pPr>
        <w:jc w:val="both"/>
        <w:spacing w:after="0" w:line="244" w:lineRule="auto"/>
        <w:rPr>
          <w:sz w:val="20"/>
          <w:szCs w:val="20"/>
          <w:color w:val="auto"/>
        </w:rPr>
      </w:pPr>
      <w:r>
        <w:rPr>
          <w:rFonts w:ascii="Arial" w:cs="Arial" w:eastAsia="Arial" w:hAnsi="Arial"/>
          <w:sz w:val="18"/>
          <w:szCs w:val="18"/>
          <w:i w:val="1"/>
          <w:iCs w:val="1"/>
          <w:color w:val="auto"/>
        </w:rPr>
        <w:t>Operating Activities</w:t>
      </w:r>
      <w:r>
        <w:rPr>
          <w:rFonts w:ascii="Arial" w:cs="Arial" w:eastAsia="Arial" w:hAnsi="Arial"/>
          <w:sz w:val="18"/>
          <w:szCs w:val="18"/>
          <w:color w:val="auto"/>
        </w:rPr>
        <w:t>. Net cash provided by operating activities for the 39-week period ended September 29, 2024 was $42.8</w:t>
      </w:r>
      <w:r>
        <w:rPr>
          <w:rFonts w:ascii="Arial" w:cs="Arial" w:eastAsia="Arial" w:hAnsi="Arial"/>
          <w:sz w:val="18"/>
          <w:szCs w:val="18"/>
          <w:i w:val="1"/>
          <w:iCs w:val="1"/>
          <w:color w:val="auto"/>
        </w:rPr>
        <w:t xml:space="preserve"> </w:t>
      </w:r>
      <w:r>
        <w:rPr>
          <w:rFonts w:ascii="Arial" w:cs="Arial" w:eastAsia="Arial" w:hAnsi="Arial"/>
          <w:sz w:val="18"/>
          <w:szCs w:val="18"/>
          <w:color w:val="auto"/>
        </w:rPr>
        <w:t>million compared to net cash provided by operating activities of $ 56.9 million for the 39-week period ended October 1, 2023. Significant changes in the year-over-year change in working capital activity included negative fluctuations in inventories of $23.4 million. Partially offsetting the decrease was a positive fluctuation from accounts payable of $14.4 million. The change in inventory reflects the impact of fluctuations in sales while changes in accounts payable are impacted by the timing of payments.</w:t>
      </w:r>
    </w:p>
    <w:p>
      <w:pPr>
        <w:spacing w:after="0" w:line="163" w:lineRule="exact"/>
        <w:rPr>
          <w:sz w:val="20"/>
          <w:szCs w:val="20"/>
          <w:color w:val="auto"/>
        </w:rPr>
      </w:pPr>
    </w:p>
    <w:p>
      <w:pPr>
        <w:jc w:val="both"/>
        <w:spacing w:after="0" w:line="271" w:lineRule="auto"/>
        <w:rPr>
          <w:sz w:val="20"/>
          <w:szCs w:val="20"/>
          <w:color w:val="auto"/>
        </w:rPr>
      </w:pPr>
      <w:r>
        <w:rPr>
          <w:rFonts w:ascii="Arial" w:cs="Arial" w:eastAsia="Arial" w:hAnsi="Arial"/>
          <w:sz w:val="18"/>
          <w:szCs w:val="18"/>
          <w:i w:val="1"/>
          <w:iCs w:val="1"/>
          <w:color w:val="auto"/>
        </w:rPr>
        <w:t>Investing Activities</w:t>
      </w:r>
      <w:r>
        <w:rPr>
          <w:rFonts w:ascii="Arial" w:cs="Arial" w:eastAsia="Arial" w:hAnsi="Arial"/>
          <w:sz w:val="18"/>
          <w:szCs w:val="18"/>
          <w:color w:val="auto"/>
        </w:rPr>
        <w:t>. Cash used in investing activities for the 39-week periods ended September 29, 2024 and October 1, 2023 were $2.7</w:t>
      </w:r>
      <w:r>
        <w:rPr>
          <w:rFonts w:ascii="Arial" w:cs="Arial" w:eastAsia="Arial" w:hAnsi="Arial"/>
          <w:sz w:val="18"/>
          <w:szCs w:val="18"/>
          <w:i w:val="1"/>
          <w:iCs w:val="1"/>
          <w:color w:val="auto"/>
        </w:rPr>
        <w:t xml:space="preserve"> </w:t>
      </w:r>
      <w:r>
        <w:rPr>
          <w:rFonts w:ascii="Arial" w:cs="Arial" w:eastAsia="Arial" w:hAnsi="Arial"/>
          <w:sz w:val="18"/>
          <w:szCs w:val="18"/>
          <w:color w:val="auto"/>
        </w:rPr>
        <w:t>million and $3.1 million, respectively, due to capital expenditures.</w:t>
      </w:r>
    </w:p>
    <w:p>
      <w:pPr>
        <w:spacing w:after="0" w:line="140" w:lineRule="exact"/>
        <w:rPr>
          <w:sz w:val="20"/>
          <w:szCs w:val="20"/>
          <w:color w:val="auto"/>
        </w:rPr>
      </w:pPr>
    </w:p>
    <w:p>
      <w:pPr>
        <w:jc w:val="both"/>
        <w:spacing w:after="0" w:line="244" w:lineRule="auto"/>
        <w:rPr>
          <w:sz w:val="20"/>
          <w:szCs w:val="20"/>
          <w:color w:val="auto"/>
        </w:rPr>
      </w:pPr>
      <w:r>
        <w:rPr>
          <w:rFonts w:ascii="Arial" w:cs="Arial" w:eastAsia="Arial" w:hAnsi="Arial"/>
          <w:sz w:val="18"/>
          <w:szCs w:val="18"/>
          <w:i w:val="1"/>
          <w:iCs w:val="1"/>
          <w:color w:val="auto"/>
        </w:rPr>
        <w:t>Financing Activities</w:t>
      </w:r>
      <w:r>
        <w:rPr>
          <w:rFonts w:ascii="Arial" w:cs="Arial" w:eastAsia="Arial" w:hAnsi="Arial"/>
          <w:sz w:val="18"/>
          <w:szCs w:val="18"/>
          <w:color w:val="auto"/>
        </w:rPr>
        <w:t>. Cash used in financing activities for the 39-week period ended September 29, 2024 was $30.3 million, which primarily</w:t>
      </w:r>
      <w:r>
        <w:rPr>
          <w:rFonts w:ascii="Arial" w:cs="Arial" w:eastAsia="Arial" w:hAnsi="Arial"/>
          <w:sz w:val="18"/>
          <w:szCs w:val="18"/>
          <w:i w:val="1"/>
          <w:iCs w:val="1"/>
          <w:color w:val="auto"/>
        </w:rPr>
        <w:t xml:space="preserve"> </w:t>
      </w:r>
      <w:r>
        <w:rPr>
          <w:rFonts w:ascii="Arial" w:cs="Arial" w:eastAsia="Arial" w:hAnsi="Arial"/>
          <w:sz w:val="18"/>
          <w:szCs w:val="18"/>
          <w:color w:val="auto"/>
        </w:rPr>
        <w:t>reflects $28.8 million in principal payments on long-term debt. The principal payments of long-term debt during the 39-week period ended September 29, 2024 include the repurchase of $25.0 million outstanding principal on the first lien term loan. Cash used in financing activities for the 39-week period ended October 1, 2023 was $43.0 million, which primarily reflects principal payments on long-term debt and deferred financing fees.</w:t>
      </w:r>
    </w:p>
    <w:p>
      <w:pPr>
        <w:spacing w:after="0" w:line="16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Estimates</w:t>
      </w:r>
    </w:p>
    <w:p>
      <w:pPr>
        <w:spacing w:after="0" w:line="198" w:lineRule="exact"/>
        <w:rPr>
          <w:sz w:val="20"/>
          <w:szCs w:val="20"/>
          <w:color w:val="auto"/>
        </w:rPr>
      </w:pPr>
    </w:p>
    <w:p>
      <w:pPr>
        <w:jc w:val="both"/>
        <w:spacing w:after="0" w:line="239" w:lineRule="auto"/>
        <w:rPr>
          <w:sz w:val="20"/>
          <w:szCs w:val="20"/>
          <w:color w:val="auto"/>
        </w:rPr>
      </w:pPr>
      <w:r>
        <w:rPr>
          <w:rFonts w:ascii="Arial" w:cs="Arial" w:eastAsia="Arial" w:hAnsi="Arial"/>
          <w:sz w:val="18"/>
          <w:szCs w:val="18"/>
          <w:color w:val="auto"/>
        </w:rPr>
        <w:t>Our consolidated financial statements are prepared in accordance with GAAP. The preparation of these consolidated financial statements requires us to make estimates, judgements and assumptions that affect the reported amounts of assets, liabilities, sales, expenses and related disclosures. We evaluate our estimates, judgements and assumptions on an ongoing basis. Our estimates are based on historical experience and various other assumptions that we believe to be reasonable under the circumstances. Our actual results could differ from these estimates. For a discussion of our critical accounting estimates, refer to the section entitled “Critical Accounting Estimates” in our Annual Report on Form 10-K for the year ended December 31, 2023, as filed with the SEC on March 14, 2024. For further information see also Note 1, “</w:t>
      </w:r>
      <w:r>
        <w:rPr>
          <w:rFonts w:ascii="Arial" w:cs="Arial" w:eastAsia="Arial" w:hAnsi="Arial"/>
          <w:sz w:val="18"/>
          <w:szCs w:val="18"/>
          <w:i w:val="1"/>
          <w:iCs w:val="1"/>
          <w:color w:val="auto"/>
        </w:rPr>
        <w:t>Description of the Business, Basis of Presentation, and Summary of Significant Accounting Policies</w:t>
      </w:r>
      <w:r>
        <w:rPr>
          <w:rFonts w:ascii="Arial" w:cs="Arial" w:eastAsia="Arial" w:hAnsi="Arial"/>
          <w:sz w:val="18"/>
          <w:szCs w:val="18"/>
          <w:color w:val="auto"/>
        </w:rPr>
        <w:t>” in the Notes to the Condensed Consolidated Financial Statements included in this Quarterly Report on Form 10-Q. There have been no material changes to the Company’s critical accounting estimates included in our Annual Report on Form 10-K for the year ended December 31, 2023.</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 Accounting Pronouncements</w:t>
      </w:r>
    </w:p>
    <w:p>
      <w:pPr>
        <w:spacing w:after="0" w:line="198"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For a discussion of Holley’s new or recently adopted accounting pronouncements, see Note 1, “</w:t>
      </w:r>
      <w:r>
        <w:rPr>
          <w:rFonts w:ascii="Arial" w:cs="Arial" w:eastAsia="Arial" w:hAnsi="Arial"/>
          <w:sz w:val="18"/>
          <w:szCs w:val="18"/>
          <w:i w:val="1"/>
          <w:iCs w:val="1"/>
          <w:color w:val="auto"/>
        </w:rPr>
        <w:t>Description of the Business, Basis of</w:t>
      </w:r>
      <w:r>
        <w:rPr>
          <w:rFonts w:ascii="Arial" w:cs="Arial" w:eastAsia="Arial" w:hAnsi="Arial"/>
          <w:sz w:val="18"/>
          <w:szCs w:val="18"/>
          <w:color w:val="auto"/>
        </w:rPr>
        <w:t xml:space="preserve"> </w:t>
      </w:r>
      <w:r>
        <w:rPr>
          <w:rFonts w:ascii="Arial" w:cs="Arial" w:eastAsia="Arial" w:hAnsi="Arial"/>
          <w:sz w:val="18"/>
          <w:szCs w:val="18"/>
          <w:i w:val="1"/>
          <w:iCs w:val="1"/>
          <w:color w:val="auto"/>
        </w:rPr>
        <w:t>Presentation, and Summary of Significant Accounting Policies</w:t>
      </w:r>
      <w:r>
        <w:rPr>
          <w:rFonts w:ascii="Arial" w:cs="Arial" w:eastAsia="Arial" w:hAnsi="Arial"/>
          <w:sz w:val="18"/>
          <w:szCs w:val="18"/>
          <w:color w:val="auto"/>
        </w:rPr>
        <w:t>,” in the Notes to the Condensed Consolidated Financial Statements included</w:t>
      </w:r>
      <w:r>
        <w:rPr>
          <w:rFonts w:ascii="Arial" w:cs="Arial" w:eastAsia="Arial" w:hAnsi="Arial"/>
          <w:sz w:val="18"/>
          <w:szCs w:val="18"/>
          <w:i w:val="1"/>
          <w:iCs w:val="1"/>
          <w:color w:val="auto"/>
        </w:rPr>
        <w:t xml:space="preserve"> </w:t>
      </w:r>
      <w:r>
        <w:rPr>
          <w:rFonts w:ascii="Arial" w:cs="Arial" w:eastAsia="Arial" w:hAnsi="Arial"/>
          <w:sz w:val="18"/>
          <w:szCs w:val="18"/>
          <w:color w:val="auto"/>
        </w:rPr>
        <w:t>in this Quarterly Report on Form 10-Q.</w:t>
      </w:r>
    </w:p>
    <w:p>
      <w:pPr>
        <w:spacing w:after="0" w:line="15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77470</wp:posOffset>
            </wp:positionV>
            <wp:extent cx="7132320" cy="171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33" w:name="page34"/>
    <w:bookmarkEnd w:id="33"/>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5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Quantitative and Qualitative Disclosures about Market Risk</w:t>
      </w:r>
    </w:p>
    <w:p>
      <w:pPr>
        <w:spacing w:after="0" w:line="198" w:lineRule="exact"/>
        <w:rPr>
          <w:sz w:val="20"/>
          <w:szCs w:val="20"/>
          <w:color w:val="auto"/>
        </w:rPr>
      </w:pPr>
    </w:p>
    <w:p>
      <w:pPr>
        <w:jc w:val="both"/>
        <w:spacing w:after="0" w:line="239" w:lineRule="auto"/>
        <w:rPr>
          <w:sz w:val="20"/>
          <w:szCs w:val="20"/>
          <w:color w:val="auto"/>
        </w:rPr>
      </w:pPr>
      <w:r>
        <w:rPr>
          <w:rFonts w:ascii="Arial" w:cs="Arial" w:eastAsia="Arial" w:hAnsi="Arial"/>
          <w:sz w:val="18"/>
          <w:szCs w:val="18"/>
          <w:i w:val="1"/>
          <w:iCs w:val="1"/>
          <w:color w:val="auto"/>
        </w:rPr>
        <w:t xml:space="preserve">Interest Rate Risk. </w:t>
      </w:r>
      <w:r>
        <w:rPr>
          <w:rFonts w:ascii="Arial" w:cs="Arial" w:eastAsia="Arial" w:hAnsi="Arial"/>
          <w:sz w:val="18"/>
          <w:szCs w:val="18"/>
          <w:color w:val="auto"/>
        </w:rPr>
        <w:t>Holley is exposed to market risk in the normal course of business due to the Company’s ongoing investing and financing</w:t>
      </w:r>
      <w:r>
        <w:rPr>
          <w:rFonts w:ascii="Arial" w:cs="Arial" w:eastAsia="Arial" w:hAnsi="Arial"/>
          <w:sz w:val="18"/>
          <w:szCs w:val="18"/>
          <w:i w:val="1"/>
          <w:iCs w:val="1"/>
          <w:color w:val="auto"/>
        </w:rPr>
        <w:t xml:space="preserve"> </w:t>
      </w:r>
      <w:r>
        <w:rPr>
          <w:rFonts w:ascii="Arial" w:cs="Arial" w:eastAsia="Arial" w:hAnsi="Arial"/>
          <w:sz w:val="18"/>
          <w:szCs w:val="18"/>
          <w:color w:val="auto"/>
        </w:rPr>
        <w:t>activities. The risk of loss can be assessed from the perspective of adverse changes in fair values, cash flows and future earnings. Holley has established policies and procedures governing the Company’s management of market risks and the use of financial instruments to manage exposure to such risks. When appropriate, the Company uses derivative financial instruments to mitigate the risk from its interest rate exposure. The Company's interest rate collar is intended to mitigate some of the effects of increases in interest rates. As of September 29, 2024, a total of $564.2 million of term loan and revolver borrowings were subject to variable interest rates, with a weighted average borrowing rate of 9.1%. A hypothetical 100 basis point increase in interest rates would result in an approximately $0.6 million increase in annual interest expense, while a hypothetical 100 basis point decrease in interest rates would result in an approximately $4.1 million decrease to Holley’s annual interest expense.</w:t>
      </w:r>
    </w:p>
    <w:p>
      <w:pPr>
        <w:spacing w:after="0" w:line="170" w:lineRule="exact"/>
        <w:rPr>
          <w:sz w:val="20"/>
          <w:szCs w:val="20"/>
          <w:color w:val="auto"/>
        </w:rPr>
      </w:pPr>
    </w:p>
    <w:p>
      <w:pPr>
        <w:jc w:val="both"/>
        <w:spacing w:after="0" w:line="239" w:lineRule="auto"/>
        <w:rPr>
          <w:sz w:val="20"/>
          <w:szCs w:val="20"/>
          <w:color w:val="auto"/>
        </w:rPr>
      </w:pPr>
      <w:r>
        <w:rPr>
          <w:rFonts w:ascii="Arial" w:cs="Arial" w:eastAsia="Arial" w:hAnsi="Arial"/>
          <w:sz w:val="18"/>
          <w:szCs w:val="18"/>
          <w:i w:val="1"/>
          <w:iCs w:val="1"/>
          <w:color w:val="auto"/>
        </w:rPr>
        <w:t xml:space="preserve">Credit and other Risks. </w:t>
      </w:r>
      <w:r>
        <w:rPr>
          <w:rFonts w:ascii="Arial" w:cs="Arial" w:eastAsia="Arial" w:hAnsi="Arial"/>
          <w:sz w:val="18"/>
          <w:szCs w:val="18"/>
          <w:color w:val="auto"/>
        </w:rPr>
        <w:t>Holley is exposed to credit risk associated with cash and cash equivalents and trade receivables. As of September</w:t>
      </w:r>
      <w:r>
        <w:rPr>
          <w:rFonts w:ascii="Arial" w:cs="Arial" w:eastAsia="Arial" w:hAnsi="Arial"/>
          <w:sz w:val="18"/>
          <w:szCs w:val="18"/>
          <w:i w:val="1"/>
          <w:iCs w:val="1"/>
          <w:color w:val="auto"/>
        </w:rPr>
        <w:t xml:space="preserve"> </w:t>
      </w:r>
      <w:r>
        <w:rPr>
          <w:rFonts w:ascii="Arial" w:cs="Arial" w:eastAsia="Arial" w:hAnsi="Arial"/>
          <w:sz w:val="18"/>
          <w:szCs w:val="18"/>
          <w:color w:val="auto"/>
        </w:rPr>
        <w:t>29, 2024, the majority of the Company’s cash and cash equivalents consisted of cash balances in an overnight sweep account where funds are transferred to an interest-bearing deposit account that is insured by the Federal Deposit Insurance Corporation ("FDIC"). The FDIC insures financial institution deposits up to $250 thousand. Holley maintains deposits in certain accounts which exceed the insurance coverage provided on such deposits. The Company does not believe that its cash equivalents present significant credit risks because the counterparties to the instruments consist of major financial institutions. Substantially all trade receivable balances of the business are unsecured. The credit risk with respect to trade receivables is concentrated by the number of significant customers that the Company has in its customer base and a prolonged economic downturn could increase exposure to credit risk on the Company’s trade receivables. To manage exposure to such risks, Holley performs ongoing credit evaluations of the Company’s customers and maintains an allowance for potential credit losses.</w:t>
      </w:r>
    </w:p>
    <w:p>
      <w:pPr>
        <w:spacing w:after="0" w:line="166" w:lineRule="exact"/>
        <w:rPr>
          <w:sz w:val="20"/>
          <w:szCs w:val="20"/>
          <w:color w:val="auto"/>
        </w:rPr>
      </w:pPr>
    </w:p>
    <w:p>
      <w:pPr>
        <w:jc w:val="both"/>
        <w:spacing w:after="0"/>
        <w:rPr>
          <w:sz w:val="20"/>
          <w:szCs w:val="20"/>
          <w:color w:val="auto"/>
        </w:rPr>
      </w:pPr>
      <w:r>
        <w:rPr>
          <w:rFonts w:ascii="Arial" w:cs="Arial" w:eastAsia="Arial" w:hAnsi="Arial"/>
          <w:sz w:val="18"/>
          <w:szCs w:val="18"/>
          <w:i w:val="1"/>
          <w:iCs w:val="1"/>
          <w:color w:val="auto"/>
        </w:rPr>
        <w:t xml:space="preserve">Exchange Rate Sensitivity. </w:t>
      </w:r>
      <w:r>
        <w:rPr>
          <w:rFonts w:ascii="Arial" w:cs="Arial" w:eastAsia="Arial" w:hAnsi="Arial"/>
          <w:sz w:val="18"/>
          <w:szCs w:val="18"/>
          <w:color w:val="auto"/>
        </w:rPr>
        <w:t>As of September 29, 2024, the Company is exposed to changes in foreign currency exchange rates. While</w:t>
      </w:r>
      <w:r>
        <w:rPr>
          <w:rFonts w:ascii="Arial" w:cs="Arial" w:eastAsia="Arial" w:hAnsi="Arial"/>
          <w:sz w:val="18"/>
          <w:szCs w:val="18"/>
          <w:i w:val="1"/>
          <w:iCs w:val="1"/>
          <w:color w:val="auto"/>
        </w:rPr>
        <w:t xml:space="preserve"> </w:t>
      </w:r>
      <w:r>
        <w:rPr>
          <w:rFonts w:ascii="Arial" w:cs="Arial" w:eastAsia="Arial" w:hAnsi="Arial"/>
          <w:sz w:val="18"/>
          <w:szCs w:val="18"/>
          <w:color w:val="auto"/>
        </w:rPr>
        <w:t>historically this exposure to changes in foreign currency exchange rates has not had a material effect on the Company’s financial condition or results of operations, foreign currency fluctuations could have a material adverse effect on business and results of operations in the future. Historically, Holley’s primary exposure has been related to transactions denominated in the Euro and Canadian dollars. The majority of the Company’s sales, both domestically and internationally, are denominated in U.S. Dollars. Historically, the majority of the Company’s expenses have also been in U.S. Dollars, and we have been somewhat insulated from currency fluctuations. However, Holley may be exposed to greater exchange rate sensitivity in the future. Currently, the Company does not hedge foreign currency exposure; however, the Company may consider strategies to mitigate foreign currency exposure in the future if deemed necessary.</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Controls and Procedures.</w:t>
      </w:r>
    </w:p>
    <w:p>
      <w:pPr>
        <w:spacing w:after="0" w:line="198" w:lineRule="exact"/>
        <w:rPr>
          <w:sz w:val="20"/>
          <w:szCs w:val="20"/>
          <w:color w:val="auto"/>
        </w:rPr>
      </w:pPr>
    </w:p>
    <w:p>
      <w:pPr>
        <w:jc w:val="both"/>
        <w:spacing w:after="0" w:line="242" w:lineRule="auto"/>
        <w:rPr>
          <w:sz w:val="20"/>
          <w:szCs w:val="20"/>
          <w:color w:val="auto"/>
        </w:rPr>
      </w:pPr>
      <w:r>
        <w:rPr>
          <w:rFonts w:ascii="Arial" w:cs="Arial" w:eastAsia="Arial" w:hAnsi="Arial"/>
          <w:sz w:val="18"/>
          <w:szCs w:val="18"/>
          <w:color w:val="auto"/>
        </w:rPr>
        <w:t>Based on an evaluation under the supervision and with the participation of the Company’s management, the Company’s Chief Executive Officer and Chief Financial Officer have concluded that the Company’s disclosure controls and procedures as defined in Rules 13a-15(e) and 15d-15(e) under the Exchange Act were effective as of September 29, 2024 to provide reasonable assurance that information required to be disclosed by the Company in reports that it files or submits under the Exchange Act is (i) recorded, processed, summarized and reported within the time periods specified in the SEC rules and forms and (ii) accumulated and communicated to the Company’s management, including its Chief Executive Officer and Chief Financial Officer, as appropriate to allow timely decisions regarding required disclosure.</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Changes in Internal Control over Financial Reporting</w:t>
      </w:r>
    </w:p>
    <w:p>
      <w:pPr>
        <w:spacing w:after="0" w:line="198"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There were no changes in the Company's internal control over financial reporting (as such term is defined in Rules 13a-15(f) and 15d-15(f) of the Exchange Act) during the most recent fiscal quarter that have materially affected, or are reasonably likely to materially affect, the Company's internal control over financial reporting.</w:t>
      </w:r>
    </w:p>
    <w:p>
      <w:pPr>
        <w:spacing w:after="0" w:line="15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77470</wp:posOffset>
            </wp:positionV>
            <wp:extent cx="7132320" cy="171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4" w:name="page35"/>
    <w:bookmarkEnd w:id="34"/>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1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Part II - Other Information</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Legal Proceedings</w:t>
      </w:r>
    </w:p>
    <w:p>
      <w:pPr>
        <w:spacing w:after="0" w:line="198" w:lineRule="exact"/>
        <w:rPr>
          <w:sz w:val="20"/>
          <w:szCs w:val="20"/>
          <w:color w:val="auto"/>
        </w:rPr>
      </w:pPr>
    </w:p>
    <w:p>
      <w:pPr>
        <w:jc w:val="both"/>
        <w:ind w:right="20"/>
        <w:spacing w:after="0" w:line="271" w:lineRule="auto"/>
        <w:rPr>
          <w:sz w:val="20"/>
          <w:szCs w:val="20"/>
          <w:color w:val="auto"/>
        </w:rPr>
      </w:pPr>
      <w:r>
        <w:rPr>
          <w:rFonts w:ascii="Arial" w:cs="Arial" w:eastAsia="Arial" w:hAnsi="Arial"/>
          <w:sz w:val="18"/>
          <w:szCs w:val="18"/>
          <w:color w:val="auto"/>
        </w:rPr>
        <w:t>See Litigation in Note 15 “Commitments and Contingencies” to the Condensed Consolidated Financial Statements, which is incorporated by reference in this Item 1. Legal Proceedings.</w:t>
      </w:r>
    </w:p>
    <w:p>
      <w:pPr>
        <w:spacing w:after="0" w:line="14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1A. Risk Factors</w:t>
      </w:r>
    </w:p>
    <w:p>
      <w:pPr>
        <w:spacing w:after="0" w:line="198" w:lineRule="exact"/>
        <w:rPr>
          <w:sz w:val="20"/>
          <w:szCs w:val="20"/>
          <w:color w:val="auto"/>
        </w:rPr>
      </w:pPr>
    </w:p>
    <w:p>
      <w:pPr>
        <w:jc w:val="both"/>
        <w:spacing w:after="0" w:line="242" w:lineRule="auto"/>
        <w:rPr>
          <w:sz w:val="20"/>
          <w:szCs w:val="20"/>
          <w:color w:val="auto"/>
        </w:rPr>
      </w:pPr>
      <w:r>
        <w:rPr>
          <w:rFonts w:ascii="Arial" w:cs="Arial" w:eastAsia="Arial" w:hAnsi="Arial"/>
          <w:sz w:val="18"/>
          <w:szCs w:val="18"/>
          <w:color w:val="auto"/>
        </w:rPr>
        <w:t>We operate in a changing environment that involves numerous known and unknown risks and uncertainties that could materially affect our operations. Factors that could materially affect our actual results, levels of activity, performance or achievements include, but are not limited to, those under the caption “Risk Factors” included in our Annual Report on Form 10-K for the year ended December 31, 2023, as filed with the SEC on March 14, 2024. Such risks, uncertainties and other factors may cause our actual results, performance, and achievements to be materially different from those expressed or implied by our forward-looking statements. If any of these risks or events occur, our business, financial condition or results of operations may be adversely affected.</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Unregistered Sales of Equity Securities and Use of Proceeds</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Defaults Upon Senior Securities</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Mine Safety Disclosures</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5. Other Information</w:t>
      </w:r>
    </w:p>
    <w:p>
      <w:pPr>
        <w:spacing w:after="0" w:line="20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Trading Plans</w:t>
      </w:r>
    </w:p>
    <w:p>
      <w:pPr>
        <w:spacing w:after="0" w:line="196" w:lineRule="exact"/>
        <w:rPr>
          <w:sz w:val="20"/>
          <w:szCs w:val="20"/>
          <w:color w:val="auto"/>
        </w:rPr>
      </w:pPr>
    </w:p>
    <w:p>
      <w:pPr>
        <w:jc w:val="both"/>
        <w:ind w:right="20"/>
        <w:spacing w:after="0" w:line="271" w:lineRule="auto"/>
        <w:rPr>
          <w:sz w:val="20"/>
          <w:szCs w:val="20"/>
          <w:color w:val="auto"/>
        </w:rPr>
      </w:pPr>
      <w:r>
        <w:rPr>
          <w:rFonts w:ascii="Arial" w:cs="Arial" w:eastAsia="Arial" w:hAnsi="Arial"/>
          <w:sz w:val="18"/>
          <w:szCs w:val="18"/>
          <w:color w:val="auto"/>
        </w:rPr>
        <w:t>During the fiscal quarter ended September 29, 2024, no director or Section 16 officer adopted or terminated any Rule 10b5-1 trading arrangements or non-Rule 10b5-1 trading arrangements (in each case, as defined in Item 408(a) of Regulation S-K).</w:t>
      </w:r>
    </w:p>
    <w:p>
      <w:pPr>
        <w:spacing w:after="0" w:line="14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77470</wp:posOffset>
            </wp:positionV>
            <wp:extent cx="7132320" cy="171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5" w:name="page36"/>
    <w:bookmarkEnd w:id="35"/>
    <w:tbl>
      <w:tblPr>
        <w:tblLayout w:type="fixed"/>
        <w:tblInd w:w="0" w:type="dxa"/>
        <w:tblCellMar>
          <w:top w:w="0" w:type="dxa"/>
          <w:left w:w="0" w:type="dxa"/>
          <w:bottom w:w="0" w:type="dxa"/>
          <w:right w:w="0" w:type="dxa"/>
        </w:tblCellMar>
      </w:tblPr>
      <w:tr>
        <w:trPr>
          <w:trHeight w:val="207"/>
        </w:trPr>
        <w:tc>
          <w:tcPr>
            <w:tcW w:w="1380" w:type="dxa"/>
            <w:vAlign w:val="bottom"/>
            <w:gridSpan w:val="2"/>
          </w:tcPr>
          <w:p>
            <w:pPr>
              <w:spacing w:after="0"/>
              <w:rPr>
                <w:sz w:val="20"/>
                <w:szCs w:val="20"/>
                <w:color w:val="auto"/>
              </w:rPr>
            </w:pPr>
            <w:r>
              <w:rPr>
                <w:rFonts w:ascii="Times New Roman" w:cs="Times New Roman" w:eastAsia="Times New Roman" w:hAnsi="Times New Roman"/>
                <w:sz w:val="18"/>
                <w:szCs w:val="18"/>
                <w:color w:val="0000EE"/>
              </w:rPr>
              <w:t>Table of Contents</w:t>
            </w:r>
          </w:p>
        </w:tc>
        <w:tc>
          <w:tcPr>
            <w:tcW w:w="120" w:type="dxa"/>
            <w:vAlign w:val="bottom"/>
          </w:tcPr>
          <w:p>
            <w:pPr>
              <w:spacing w:after="0"/>
              <w:rPr>
                <w:sz w:val="17"/>
                <w:szCs w:val="17"/>
                <w:color w:val="auto"/>
              </w:rPr>
            </w:pPr>
          </w:p>
        </w:tc>
        <w:tc>
          <w:tcPr>
            <w:tcW w:w="470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8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5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280" w:type="dxa"/>
            <w:vAlign w:val="bottom"/>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70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94"/>
        </w:trPr>
        <w:tc>
          <w:tcPr>
            <w:tcW w:w="1380" w:type="dxa"/>
            <w:vAlign w:val="bottom"/>
            <w:gridSpan w:val="2"/>
          </w:tcPr>
          <w:p>
            <w:pPr>
              <w:spacing w:after="0"/>
              <w:rPr>
                <w:sz w:val="20"/>
                <w:szCs w:val="20"/>
                <w:color w:val="auto"/>
              </w:rPr>
            </w:pPr>
            <w:r>
              <w:rPr>
                <w:rFonts w:ascii="Arial" w:cs="Arial" w:eastAsia="Arial" w:hAnsi="Arial"/>
                <w:sz w:val="18"/>
                <w:szCs w:val="18"/>
                <w:b w:val="1"/>
                <w:bCs w:val="1"/>
                <w:color w:val="auto"/>
              </w:rPr>
              <w:t>Item 6. Exhibits</w:t>
            </w:r>
          </w:p>
        </w:tc>
        <w:tc>
          <w:tcPr>
            <w:tcW w:w="120" w:type="dxa"/>
            <w:vAlign w:val="bottom"/>
          </w:tcPr>
          <w:p>
            <w:pPr>
              <w:spacing w:after="0"/>
              <w:rPr>
                <w:sz w:val="24"/>
                <w:szCs w:val="24"/>
                <w:color w:val="auto"/>
              </w:rPr>
            </w:pPr>
          </w:p>
        </w:tc>
        <w:tc>
          <w:tcPr>
            <w:tcW w:w="470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8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80"/>
        </w:trPr>
        <w:tc>
          <w:tcPr>
            <w:tcW w:w="138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Exhibit No.</w:t>
            </w:r>
          </w:p>
        </w:tc>
        <w:tc>
          <w:tcPr>
            <w:tcW w:w="120" w:type="dxa"/>
            <w:vAlign w:val="bottom"/>
          </w:tcPr>
          <w:p>
            <w:pPr>
              <w:spacing w:after="0"/>
              <w:rPr>
                <w:sz w:val="24"/>
                <w:szCs w:val="24"/>
                <w:color w:val="auto"/>
              </w:rPr>
            </w:pPr>
          </w:p>
        </w:tc>
        <w:tc>
          <w:tcPr>
            <w:tcW w:w="9860" w:type="dxa"/>
            <w:vAlign w:val="bottom"/>
            <w:tcBorders>
              <w:bottom w:val="single" w:sz="8" w:color="auto"/>
            </w:tcBorders>
            <w:gridSpan w:val="12"/>
          </w:tcPr>
          <w:p>
            <w:pPr>
              <w:spacing w:after="0"/>
              <w:rPr>
                <w:sz w:val="20"/>
                <w:szCs w:val="20"/>
                <w:color w:val="auto"/>
              </w:rPr>
            </w:pPr>
            <w:r>
              <w:rPr>
                <w:rFonts w:ascii="Arial" w:cs="Arial" w:eastAsia="Arial" w:hAnsi="Arial"/>
                <w:sz w:val="18"/>
                <w:szCs w:val="18"/>
                <w:color w:val="auto"/>
              </w:rPr>
              <w:t>Description</w:t>
            </w:r>
          </w:p>
        </w:tc>
        <w:tc>
          <w:tcPr>
            <w:tcW w:w="0" w:type="dxa"/>
            <w:vAlign w:val="bottom"/>
          </w:tcPr>
          <w:p>
            <w:pPr>
              <w:spacing w:after="0"/>
              <w:rPr>
                <w:sz w:val="1"/>
                <w:szCs w:val="1"/>
                <w:color w:val="auto"/>
              </w:rPr>
            </w:pPr>
          </w:p>
        </w:tc>
      </w:tr>
      <w:tr>
        <w:trPr>
          <w:trHeight w:val="169"/>
        </w:trPr>
        <w:tc>
          <w:tcPr>
            <w:tcW w:w="1280" w:type="dxa"/>
            <w:vAlign w:val="bottom"/>
          </w:tcPr>
          <w:p>
            <w:pPr>
              <w:spacing w:after="0" w:line="169" w:lineRule="exact"/>
              <w:rPr>
                <w:sz w:val="20"/>
                <w:szCs w:val="20"/>
                <w:color w:val="auto"/>
              </w:rPr>
            </w:pPr>
            <w:r>
              <w:rPr>
                <w:rFonts w:ascii="Arial" w:cs="Arial" w:eastAsia="Arial" w:hAnsi="Arial"/>
                <w:sz w:val="18"/>
                <w:szCs w:val="18"/>
                <w:color w:val="auto"/>
              </w:rPr>
              <w:t>2.1</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860" w:type="dxa"/>
            <w:vAlign w:val="bottom"/>
            <w:gridSpan w:val="12"/>
          </w:tcPr>
          <w:p>
            <w:pPr>
              <w:spacing w:after="0" w:line="169" w:lineRule="exact"/>
              <w:rPr>
                <w:rFonts w:ascii="Arial" w:cs="Arial" w:eastAsia="Arial" w:hAnsi="Arial"/>
                <w:sz w:val="18"/>
                <w:szCs w:val="18"/>
                <w:color w:val="0000EE"/>
              </w:rPr>
            </w:pPr>
            <w:hyperlink r:id="rId48">
              <w:r>
                <w:rPr>
                  <w:rFonts w:ascii="Arial" w:cs="Arial" w:eastAsia="Arial" w:hAnsi="Arial"/>
                  <w:sz w:val="18"/>
                  <w:szCs w:val="18"/>
                  <w:color w:val="0000EE"/>
                </w:rPr>
                <w:t>Agreement and Plan of Merger, dated as of March 11, 2021, by and among Empower Ltd., Empower Merger Sub I Inc.,</w:t>
              </w:r>
            </w:hyperlink>
          </w:p>
        </w:tc>
        <w:tc>
          <w:tcPr>
            <w:tcW w:w="0" w:type="dxa"/>
            <w:vAlign w:val="bottom"/>
          </w:tcPr>
          <w:p>
            <w:pPr>
              <w:spacing w:after="0"/>
              <w:rPr>
                <w:sz w:val="1"/>
                <w:szCs w:val="1"/>
                <w:color w:val="auto"/>
              </w:rPr>
            </w:pPr>
          </w:p>
        </w:tc>
      </w:tr>
      <w:tr>
        <w:trPr>
          <w:trHeight w:val="183"/>
        </w:trPr>
        <w:tc>
          <w:tcPr>
            <w:tcW w:w="12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760" w:type="dxa"/>
            <w:vAlign w:val="bottom"/>
            <w:tcBorders>
              <w:top w:val="single" w:sz="8" w:color="0000EE"/>
              <w:bottom w:val="single" w:sz="8" w:color="0000EE"/>
            </w:tcBorders>
            <w:gridSpan w:val="7"/>
          </w:tcPr>
          <w:p>
            <w:pPr>
              <w:spacing w:after="0" w:line="182" w:lineRule="exact"/>
              <w:rPr>
                <w:rFonts w:ascii="Arial" w:cs="Arial" w:eastAsia="Arial" w:hAnsi="Arial"/>
                <w:sz w:val="18"/>
                <w:szCs w:val="18"/>
                <w:color w:val="0000EE"/>
              </w:rPr>
            </w:pPr>
            <w:hyperlink r:id="rId48">
              <w:r>
                <w:rPr>
                  <w:rFonts w:ascii="Arial" w:cs="Arial" w:eastAsia="Arial" w:hAnsi="Arial"/>
                  <w:sz w:val="18"/>
                  <w:szCs w:val="18"/>
                  <w:color w:val="0000EE"/>
                </w:rPr>
                <w:t>Empower Merger Sub II LLC and Holley Intermediate Holdings, Inc. (incorporated by reference to Exhibit 2.1 to the</w:t>
              </w:r>
            </w:hyperlink>
          </w:p>
        </w:tc>
        <w:tc>
          <w:tcPr>
            <w:tcW w:w="20" w:type="dxa"/>
            <w:vAlign w:val="bottom"/>
            <w:tcBorders>
              <w:bottom w:val="single" w:sz="8" w:color="0000EE"/>
            </w:tcBorders>
          </w:tcPr>
          <w:p>
            <w:pPr>
              <w:spacing w:after="0"/>
              <w:rPr>
                <w:sz w:val="15"/>
                <w:szCs w:val="15"/>
                <w:color w:val="auto"/>
              </w:rPr>
            </w:pPr>
          </w:p>
        </w:tc>
        <w:tc>
          <w:tcPr>
            <w:tcW w:w="20" w:type="dxa"/>
            <w:vAlign w:val="bottom"/>
            <w:tcBorders>
              <w:bottom w:val="single" w:sz="8" w:color="0000EE"/>
            </w:tcBorders>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1280" w:type="dxa"/>
            <w:vAlign w:val="bottom"/>
            <w:vMerge w:val="restart"/>
          </w:tcPr>
          <w:p>
            <w:pPr>
              <w:spacing w:after="0"/>
              <w:rPr>
                <w:sz w:val="20"/>
                <w:szCs w:val="20"/>
                <w:color w:val="auto"/>
              </w:rPr>
            </w:pPr>
            <w:r>
              <w:rPr>
                <w:rFonts w:ascii="Arial" w:cs="Arial" w:eastAsia="Arial" w:hAnsi="Arial"/>
                <w:sz w:val="18"/>
                <w:szCs w:val="18"/>
                <w:color w:val="auto"/>
              </w:rPr>
              <w:t>3.1</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800" w:type="dxa"/>
            <w:vAlign w:val="bottom"/>
            <w:gridSpan w:val="9"/>
          </w:tcPr>
          <w:p>
            <w:pPr>
              <w:spacing w:after="0" w:line="182" w:lineRule="exact"/>
              <w:rPr>
                <w:rFonts w:ascii="Arial" w:cs="Arial" w:eastAsia="Arial" w:hAnsi="Arial"/>
                <w:sz w:val="18"/>
                <w:szCs w:val="18"/>
                <w:color w:val="0000EE"/>
              </w:rPr>
            </w:pPr>
            <w:hyperlink r:id="rId48">
              <w:r>
                <w:rPr>
                  <w:rFonts w:ascii="Arial" w:cs="Arial" w:eastAsia="Arial" w:hAnsi="Arial"/>
                  <w:sz w:val="18"/>
                  <w:szCs w:val="18"/>
                  <w:color w:val="0000EE"/>
                </w:rPr>
                <w:t>Company’s Current Report on Form 8-K, filed with the SEC on March 12, 2021).</w:t>
              </w:r>
            </w:hyperlink>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1280" w:type="dxa"/>
            <w:vAlign w:val="bottom"/>
            <w:vMerge w:val="continu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700" w:type="dxa"/>
            <w:vAlign w:val="bottom"/>
            <w:shd w:val="clear" w:color="auto" w:fill="0000EE"/>
          </w:tcPr>
          <w:p>
            <w:pPr>
              <w:spacing w:after="0" w:line="20" w:lineRule="exact"/>
              <w:rPr>
                <w:sz w:val="1"/>
                <w:szCs w:val="1"/>
                <w:color w:val="auto"/>
              </w:rPr>
            </w:pPr>
          </w:p>
        </w:tc>
        <w:tc>
          <w:tcPr>
            <w:tcW w:w="148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800" w:type="dxa"/>
            <w:vAlign w:val="bottom"/>
            <w:tcBorders>
              <w:left w:val="single" w:sz="8" w:color="0000EE"/>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1280" w:type="dxa"/>
            <w:vAlign w:val="bottom"/>
            <w:vMerge w:val="continue"/>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860" w:type="dxa"/>
            <w:vAlign w:val="bottom"/>
            <w:gridSpan w:val="12"/>
          </w:tcPr>
          <w:p>
            <w:pPr>
              <w:spacing w:after="0" w:line="182" w:lineRule="exact"/>
              <w:rPr>
                <w:rFonts w:ascii="Arial" w:cs="Arial" w:eastAsia="Arial" w:hAnsi="Arial"/>
                <w:sz w:val="18"/>
                <w:szCs w:val="18"/>
                <w:color w:val="0000EE"/>
              </w:rPr>
            </w:pPr>
            <w:hyperlink r:id="rId49">
              <w:r>
                <w:rPr>
                  <w:rFonts w:ascii="Arial" w:cs="Arial" w:eastAsia="Arial" w:hAnsi="Arial"/>
                  <w:sz w:val="18"/>
                  <w:szCs w:val="18"/>
                  <w:color w:val="0000EE"/>
                </w:rPr>
                <w:t>Certificate of Incorporation of the Company, dated July 16, 2021 (incorporated by reference to Exhibit 3.1 of the</w:t>
              </w:r>
            </w:hyperlink>
          </w:p>
        </w:tc>
        <w:tc>
          <w:tcPr>
            <w:tcW w:w="0" w:type="dxa"/>
            <w:vAlign w:val="bottom"/>
          </w:tcPr>
          <w:p>
            <w:pPr>
              <w:spacing w:after="0"/>
              <w:rPr>
                <w:sz w:val="1"/>
                <w:szCs w:val="1"/>
                <w:color w:val="auto"/>
              </w:rPr>
            </w:pPr>
          </w:p>
        </w:tc>
      </w:tr>
      <w:tr>
        <w:trPr>
          <w:trHeight w:val="183"/>
        </w:trPr>
        <w:tc>
          <w:tcPr>
            <w:tcW w:w="1280" w:type="dxa"/>
            <w:vAlign w:val="bottom"/>
            <w:vMerge w:val="restart"/>
          </w:tcPr>
          <w:p>
            <w:pPr>
              <w:spacing w:after="0"/>
              <w:rPr>
                <w:sz w:val="20"/>
                <w:szCs w:val="20"/>
                <w:color w:val="auto"/>
              </w:rPr>
            </w:pPr>
            <w:r>
              <w:rPr>
                <w:rFonts w:ascii="Arial" w:cs="Arial" w:eastAsia="Arial" w:hAnsi="Arial"/>
                <w:sz w:val="18"/>
                <w:szCs w:val="18"/>
                <w:color w:val="auto"/>
              </w:rPr>
              <w:t>3.2</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820" w:type="dxa"/>
            <w:vAlign w:val="bottom"/>
            <w:tcBorders>
              <w:top w:val="single" w:sz="8" w:color="0000EE"/>
            </w:tcBorders>
            <w:gridSpan w:val="10"/>
          </w:tcPr>
          <w:p>
            <w:pPr>
              <w:spacing w:after="0" w:line="182" w:lineRule="exact"/>
              <w:rPr>
                <w:rFonts w:ascii="Arial" w:cs="Arial" w:eastAsia="Arial" w:hAnsi="Arial"/>
                <w:sz w:val="18"/>
                <w:szCs w:val="18"/>
                <w:color w:val="0000EE"/>
              </w:rPr>
            </w:pPr>
            <w:hyperlink r:id="rId49">
              <w:r>
                <w:rPr>
                  <w:rFonts w:ascii="Arial" w:cs="Arial" w:eastAsia="Arial" w:hAnsi="Arial"/>
                  <w:sz w:val="18"/>
                  <w:szCs w:val="18"/>
                  <w:color w:val="0000EE"/>
                </w:rPr>
                <w:t>Company’s Current Report on Form 8-K, filed with the SEC on July 21, 2021).</w:t>
              </w:r>
            </w:hyperlink>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1280" w:type="dxa"/>
            <w:vAlign w:val="bottom"/>
            <w:vMerge w:val="continue"/>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180" w:type="dxa"/>
            <w:vAlign w:val="bottom"/>
            <w:tcBorders>
              <w:top w:val="single" w:sz="8" w:color="0000EE"/>
            </w:tcBorders>
            <w:gridSpan w:val="2"/>
          </w:tcPr>
          <w:p>
            <w:pPr>
              <w:spacing w:after="0" w:line="182" w:lineRule="exact"/>
              <w:rPr>
                <w:rFonts w:ascii="Arial" w:cs="Arial" w:eastAsia="Arial" w:hAnsi="Arial"/>
                <w:sz w:val="18"/>
                <w:szCs w:val="18"/>
                <w:color w:val="0000EE"/>
              </w:rPr>
            </w:pPr>
            <w:hyperlink r:id="rId50">
              <w:r>
                <w:rPr>
                  <w:rFonts w:ascii="Arial" w:cs="Arial" w:eastAsia="Arial" w:hAnsi="Arial"/>
                  <w:sz w:val="18"/>
                  <w:szCs w:val="18"/>
                  <w:color w:val="0000EE"/>
                </w:rPr>
                <w:t>Amended and Restated By-Laws of the Company, dated August 8, 2023</w:t>
              </w:r>
            </w:hyperlink>
          </w:p>
        </w:tc>
        <w:tc>
          <w:tcPr>
            <w:tcW w:w="3680" w:type="dxa"/>
            <w:vAlign w:val="bottom"/>
            <w:gridSpan w:val="10"/>
          </w:tcPr>
          <w:p>
            <w:pPr>
              <w:spacing w:after="0" w:line="182" w:lineRule="exact"/>
              <w:rPr>
                <w:rFonts w:ascii="Arial" w:cs="Arial" w:eastAsia="Arial" w:hAnsi="Arial"/>
                <w:sz w:val="18"/>
                <w:szCs w:val="18"/>
                <w:color w:val="0000EE"/>
                <w:w w:val="98"/>
              </w:rPr>
            </w:pPr>
            <w:hyperlink r:id="rId50">
              <w:r>
                <w:rPr>
                  <w:rFonts w:ascii="Arial" w:cs="Arial" w:eastAsia="Arial" w:hAnsi="Arial"/>
                  <w:sz w:val="18"/>
                  <w:szCs w:val="18"/>
                  <w:color w:val="0000EE"/>
                  <w:w w:val="98"/>
                </w:rPr>
                <w:t>(incorporated by reference to Exhibit 3.1 of the</w:t>
              </w:r>
            </w:hyperlink>
          </w:p>
        </w:tc>
        <w:tc>
          <w:tcPr>
            <w:tcW w:w="0" w:type="dxa"/>
            <w:vAlign w:val="bottom"/>
          </w:tcPr>
          <w:p>
            <w:pPr>
              <w:spacing w:after="0"/>
              <w:rPr>
                <w:sz w:val="1"/>
                <w:szCs w:val="1"/>
                <w:color w:val="auto"/>
              </w:rPr>
            </w:pPr>
          </w:p>
        </w:tc>
      </w:tr>
      <w:tr>
        <w:trPr>
          <w:trHeight w:val="183"/>
        </w:trPr>
        <w:tc>
          <w:tcPr>
            <w:tcW w:w="1280" w:type="dxa"/>
            <w:vAlign w:val="bottom"/>
            <w:vMerge w:val="restart"/>
          </w:tcPr>
          <w:p>
            <w:pPr>
              <w:spacing w:after="0"/>
              <w:rPr>
                <w:sz w:val="20"/>
                <w:szCs w:val="20"/>
                <w:color w:val="auto"/>
              </w:rPr>
            </w:pPr>
            <w:r>
              <w:rPr>
                <w:rFonts w:ascii="Arial" w:cs="Arial" w:eastAsia="Arial" w:hAnsi="Arial"/>
                <w:sz w:val="18"/>
                <w:szCs w:val="18"/>
                <w:color w:val="auto"/>
              </w:rPr>
              <w:t>31.1</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780" w:type="dxa"/>
            <w:vAlign w:val="bottom"/>
            <w:tcBorders>
              <w:top w:val="single" w:sz="8" w:color="0000EE"/>
            </w:tcBorders>
            <w:gridSpan w:val="8"/>
          </w:tcPr>
          <w:p>
            <w:pPr>
              <w:spacing w:after="0" w:line="182" w:lineRule="exact"/>
              <w:rPr>
                <w:rFonts w:ascii="Arial" w:cs="Arial" w:eastAsia="Arial" w:hAnsi="Arial"/>
                <w:sz w:val="18"/>
                <w:szCs w:val="18"/>
                <w:color w:val="0000EE"/>
              </w:rPr>
            </w:pPr>
            <w:hyperlink r:id="rId50">
              <w:r>
                <w:rPr>
                  <w:rFonts w:ascii="Arial" w:cs="Arial" w:eastAsia="Arial" w:hAnsi="Arial"/>
                  <w:sz w:val="18"/>
                  <w:szCs w:val="18"/>
                  <w:color w:val="0000EE"/>
                </w:rPr>
                <w:t>Company’s Current Report on Form 8-K, filed with the SEC on August 9, 2023).</w:t>
              </w:r>
            </w:hyperlink>
          </w:p>
        </w:tc>
        <w:tc>
          <w:tcPr>
            <w:tcW w:w="60" w:type="dxa"/>
            <w:vAlign w:val="bottom"/>
            <w:gridSpan w:val="3"/>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1280" w:type="dxa"/>
            <w:vAlign w:val="bottom"/>
            <w:vMerge w:val="continu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700" w:type="dxa"/>
            <w:vAlign w:val="bottom"/>
            <w:shd w:val="clear" w:color="auto" w:fill="0000EE"/>
          </w:tcPr>
          <w:p>
            <w:pPr>
              <w:spacing w:after="0" w:line="20" w:lineRule="exact"/>
              <w:rPr>
                <w:sz w:val="1"/>
                <w:szCs w:val="1"/>
                <w:color w:val="auto"/>
              </w:rPr>
            </w:pPr>
          </w:p>
        </w:tc>
        <w:tc>
          <w:tcPr>
            <w:tcW w:w="1620" w:type="dxa"/>
            <w:vAlign w:val="bottom"/>
            <w:gridSpan w:val="2"/>
            <w:shd w:val="clear" w:color="auto" w:fill="0000EE"/>
          </w:tcPr>
          <w:p>
            <w:pPr>
              <w:spacing w:after="0" w:line="20" w:lineRule="exact"/>
              <w:rPr>
                <w:sz w:val="1"/>
                <w:szCs w:val="1"/>
                <w:color w:val="auto"/>
              </w:rPr>
            </w:pPr>
          </w:p>
        </w:tc>
        <w:tc>
          <w:tcPr>
            <w:tcW w:w="18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100" w:type="dxa"/>
            <w:vAlign w:val="bottom"/>
            <w:gridSpan w:val="5"/>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1280" w:type="dxa"/>
            <w:vAlign w:val="bottom"/>
            <w:vMerge w:val="continue"/>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860" w:type="dxa"/>
            <w:vAlign w:val="bottom"/>
            <w:gridSpan w:val="12"/>
          </w:tcPr>
          <w:p>
            <w:pPr>
              <w:spacing w:after="0" w:line="182" w:lineRule="exact"/>
              <w:rPr>
                <w:sz w:val="20"/>
                <w:szCs w:val="20"/>
                <w:color w:val="auto"/>
              </w:rPr>
            </w:pPr>
            <w:r>
              <w:rPr>
                <w:rFonts w:ascii="Arial" w:cs="Arial" w:eastAsia="Arial" w:hAnsi="Arial"/>
                <w:sz w:val="18"/>
                <w:szCs w:val="18"/>
                <w:color w:val="0000EE"/>
              </w:rPr>
              <w:t>Certification of Chief Executive Officer pursuant to Rules 13a-14(a) and 15d-14(a) of the Exchange Act</w:t>
            </w:r>
          </w:p>
        </w:tc>
        <w:tc>
          <w:tcPr>
            <w:tcW w:w="0" w:type="dxa"/>
            <w:vAlign w:val="bottom"/>
          </w:tcPr>
          <w:p>
            <w:pPr>
              <w:spacing w:after="0"/>
              <w:rPr>
                <w:sz w:val="1"/>
                <w:szCs w:val="1"/>
                <w:color w:val="auto"/>
              </w:rPr>
            </w:pPr>
          </w:p>
        </w:tc>
      </w:tr>
      <w:tr>
        <w:trPr>
          <w:trHeight w:val="183"/>
        </w:trPr>
        <w:tc>
          <w:tcPr>
            <w:tcW w:w="1280" w:type="dxa"/>
            <w:vAlign w:val="bottom"/>
          </w:tcPr>
          <w:p>
            <w:pPr>
              <w:spacing w:after="0" w:line="182" w:lineRule="exact"/>
              <w:rPr>
                <w:sz w:val="20"/>
                <w:szCs w:val="20"/>
                <w:color w:val="auto"/>
              </w:rPr>
            </w:pPr>
            <w:r>
              <w:rPr>
                <w:rFonts w:ascii="Arial" w:cs="Arial" w:eastAsia="Arial" w:hAnsi="Arial"/>
                <w:sz w:val="18"/>
                <w:szCs w:val="18"/>
                <w:color w:val="auto"/>
              </w:rPr>
              <w:t>31.2</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120" w:type="dxa"/>
            <w:vAlign w:val="bottom"/>
            <w:tcBorders>
              <w:top w:val="single" w:sz="8" w:color="0000EE"/>
              <w:bottom w:val="single" w:sz="8" w:color="0000EE"/>
            </w:tcBorders>
            <w:gridSpan w:val="4"/>
          </w:tcPr>
          <w:p>
            <w:pPr>
              <w:spacing w:after="0" w:line="182" w:lineRule="exact"/>
              <w:rPr>
                <w:sz w:val="20"/>
                <w:szCs w:val="20"/>
                <w:color w:val="auto"/>
              </w:rPr>
            </w:pPr>
            <w:r>
              <w:rPr>
                <w:rFonts w:ascii="Arial" w:cs="Arial" w:eastAsia="Arial" w:hAnsi="Arial"/>
                <w:sz w:val="18"/>
                <w:szCs w:val="18"/>
                <w:color w:val="0000EE"/>
                <w:w w:val="99"/>
              </w:rPr>
              <w:t>Certification of Chief Financial Officer Pursuant to Rules 13a-14(a) and 15d-14(a) of the Exchange Act</w:t>
            </w:r>
          </w:p>
        </w:tc>
        <w:tc>
          <w:tcPr>
            <w:tcW w:w="40" w:type="dxa"/>
            <w:vAlign w:val="bottom"/>
            <w:tcBorders>
              <w:top w:val="single" w:sz="8" w:color="0000EE"/>
            </w:tcBorders>
          </w:tcPr>
          <w:p>
            <w:pPr>
              <w:spacing w:after="0"/>
              <w:rPr>
                <w:sz w:val="15"/>
                <w:szCs w:val="15"/>
                <w:color w:val="auto"/>
              </w:rPr>
            </w:pPr>
          </w:p>
        </w:tc>
        <w:tc>
          <w:tcPr>
            <w:tcW w:w="1580" w:type="dxa"/>
            <w:vAlign w:val="bottom"/>
          </w:tcPr>
          <w:p>
            <w:pPr>
              <w:spacing w:after="0"/>
              <w:rPr>
                <w:sz w:val="15"/>
                <w:szCs w:val="15"/>
                <w:color w:val="auto"/>
              </w:rPr>
            </w:pPr>
          </w:p>
        </w:tc>
        <w:tc>
          <w:tcPr>
            <w:tcW w:w="100" w:type="dxa"/>
            <w:vAlign w:val="bottom"/>
            <w:gridSpan w:val="5"/>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1280" w:type="dxa"/>
            <w:vAlign w:val="bottom"/>
          </w:tcPr>
          <w:p>
            <w:pPr>
              <w:spacing w:after="0" w:line="182" w:lineRule="exact"/>
              <w:rPr>
                <w:sz w:val="20"/>
                <w:szCs w:val="20"/>
                <w:color w:val="auto"/>
              </w:rPr>
            </w:pPr>
            <w:r>
              <w:rPr>
                <w:rFonts w:ascii="Arial" w:cs="Arial" w:eastAsia="Arial" w:hAnsi="Arial"/>
                <w:sz w:val="18"/>
                <w:szCs w:val="18"/>
                <w:color w:val="auto"/>
              </w:rPr>
              <w:t>32.1</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860" w:type="dxa"/>
            <w:vAlign w:val="bottom"/>
            <w:gridSpan w:val="12"/>
          </w:tcPr>
          <w:p>
            <w:pPr>
              <w:spacing w:after="0" w:line="182" w:lineRule="exact"/>
              <w:rPr>
                <w:sz w:val="20"/>
                <w:szCs w:val="20"/>
                <w:color w:val="auto"/>
              </w:rPr>
            </w:pPr>
            <w:r>
              <w:rPr>
                <w:rFonts w:ascii="Arial" w:cs="Arial" w:eastAsia="Arial" w:hAnsi="Arial"/>
                <w:sz w:val="18"/>
                <w:szCs w:val="18"/>
                <w:color w:val="0000EE"/>
              </w:rPr>
              <w:t>Certification of Chief Executive Officer pursuant to Rule 13a-14(b) of the Exchange Act and 18 U.S.C. 1350, as adopted</w:t>
            </w:r>
          </w:p>
        </w:tc>
        <w:tc>
          <w:tcPr>
            <w:tcW w:w="0" w:type="dxa"/>
            <w:vAlign w:val="bottom"/>
          </w:tcPr>
          <w:p>
            <w:pPr>
              <w:spacing w:after="0"/>
              <w:rPr>
                <w:sz w:val="1"/>
                <w:szCs w:val="1"/>
                <w:color w:val="auto"/>
              </w:rPr>
            </w:pPr>
          </w:p>
        </w:tc>
      </w:tr>
      <w:tr>
        <w:trPr>
          <w:trHeight w:val="182"/>
        </w:trPr>
        <w:tc>
          <w:tcPr>
            <w:tcW w:w="1280" w:type="dxa"/>
            <w:vAlign w:val="bottom"/>
            <w:vMerge w:val="restart"/>
          </w:tcPr>
          <w:p>
            <w:pPr>
              <w:spacing w:after="0"/>
              <w:rPr>
                <w:sz w:val="20"/>
                <w:szCs w:val="20"/>
                <w:color w:val="auto"/>
              </w:rPr>
            </w:pPr>
            <w:r>
              <w:rPr>
                <w:rFonts w:ascii="Arial" w:cs="Arial" w:eastAsia="Arial" w:hAnsi="Arial"/>
                <w:sz w:val="18"/>
                <w:szCs w:val="18"/>
                <w:color w:val="auto"/>
              </w:rPr>
              <w:t>32.2</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4700" w:type="dxa"/>
            <w:vAlign w:val="bottom"/>
            <w:tcBorders>
              <w:top w:val="single" w:sz="8" w:color="0000EE"/>
              <w:bottom w:val="single" w:sz="8" w:color="0000EE"/>
            </w:tcBorders>
          </w:tcPr>
          <w:p>
            <w:pPr>
              <w:spacing w:after="0" w:line="182" w:lineRule="exact"/>
              <w:rPr>
                <w:sz w:val="20"/>
                <w:szCs w:val="20"/>
                <w:color w:val="auto"/>
              </w:rPr>
            </w:pPr>
            <w:r>
              <w:rPr>
                <w:rFonts w:ascii="Arial" w:cs="Arial" w:eastAsia="Arial" w:hAnsi="Arial"/>
                <w:sz w:val="18"/>
                <w:szCs w:val="18"/>
                <w:color w:val="0000EE"/>
                <w:w w:val="99"/>
              </w:rPr>
              <w:t>pursuant to Section 906 of the Sarbanes-Oxley Act of 2002</w:t>
            </w:r>
          </w:p>
        </w:tc>
        <w:tc>
          <w:tcPr>
            <w:tcW w:w="5040" w:type="dxa"/>
            <w:vAlign w:val="bottom"/>
            <w:tcBorders>
              <w:top w:val="single" w:sz="8" w:color="0000EE"/>
            </w:tcBorders>
            <w:gridSpan w:val="5"/>
          </w:tcPr>
          <w:p>
            <w:pPr>
              <w:spacing w:after="0"/>
              <w:rPr>
                <w:sz w:val="15"/>
                <w:szCs w:val="15"/>
                <w:color w:val="auto"/>
              </w:rPr>
            </w:pPr>
          </w:p>
        </w:tc>
        <w:tc>
          <w:tcPr>
            <w:tcW w:w="100" w:type="dxa"/>
            <w:vAlign w:val="bottom"/>
            <w:gridSpan w:val="5"/>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1280" w:type="dxa"/>
            <w:vAlign w:val="bottom"/>
            <w:vMerge w:val="continue"/>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860" w:type="dxa"/>
            <w:vAlign w:val="bottom"/>
            <w:gridSpan w:val="12"/>
          </w:tcPr>
          <w:p>
            <w:pPr>
              <w:spacing w:after="0" w:line="182" w:lineRule="exact"/>
              <w:rPr>
                <w:sz w:val="20"/>
                <w:szCs w:val="20"/>
                <w:color w:val="auto"/>
              </w:rPr>
            </w:pPr>
            <w:r>
              <w:rPr>
                <w:rFonts w:ascii="Arial" w:cs="Arial" w:eastAsia="Arial" w:hAnsi="Arial"/>
                <w:sz w:val="18"/>
                <w:szCs w:val="18"/>
                <w:color w:val="0000EE"/>
              </w:rPr>
              <w:t>Certification of Chief Financial Officer pursuant to Rule 13a-14(b) of the Exchange Act and 18 U.S.C. 1350, as adopted</w:t>
            </w:r>
          </w:p>
        </w:tc>
        <w:tc>
          <w:tcPr>
            <w:tcW w:w="0" w:type="dxa"/>
            <w:vAlign w:val="bottom"/>
          </w:tcPr>
          <w:p>
            <w:pPr>
              <w:spacing w:after="0"/>
              <w:rPr>
                <w:sz w:val="1"/>
                <w:szCs w:val="1"/>
                <w:color w:val="auto"/>
              </w:rPr>
            </w:pPr>
          </w:p>
        </w:tc>
      </w:tr>
      <w:tr>
        <w:trPr>
          <w:trHeight w:val="183"/>
        </w:trPr>
        <w:tc>
          <w:tcPr>
            <w:tcW w:w="1380" w:type="dxa"/>
            <w:vAlign w:val="bottom"/>
            <w:gridSpan w:val="2"/>
            <w:vMerge w:val="restart"/>
          </w:tcPr>
          <w:p>
            <w:pPr>
              <w:spacing w:after="0"/>
              <w:rPr>
                <w:sz w:val="20"/>
                <w:szCs w:val="20"/>
                <w:color w:val="auto"/>
              </w:rPr>
            </w:pPr>
            <w:r>
              <w:rPr>
                <w:rFonts w:ascii="Arial" w:cs="Arial" w:eastAsia="Arial" w:hAnsi="Arial"/>
                <w:sz w:val="18"/>
                <w:szCs w:val="18"/>
                <w:color w:val="auto"/>
              </w:rPr>
              <w:t>101.INS</w:t>
            </w:r>
          </w:p>
        </w:tc>
        <w:tc>
          <w:tcPr>
            <w:tcW w:w="120" w:type="dxa"/>
            <w:vAlign w:val="bottom"/>
          </w:tcPr>
          <w:p>
            <w:pPr>
              <w:spacing w:after="0"/>
              <w:rPr>
                <w:sz w:val="15"/>
                <w:szCs w:val="15"/>
                <w:color w:val="auto"/>
              </w:rPr>
            </w:pPr>
          </w:p>
        </w:tc>
        <w:tc>
          <w:tcPr>
            <w:tcW w:w="9840" w:type="dxa"/>
            <w:vAlign w:val="bottom"/>
            <w:tcBorders>
              <w:top w:val="single" w:sz="8" w:color="0000EE"/>
            </w:tcBorders>
            <w:gridSpan w:val="11"/>
          </w:tcPr>
          <w:p>
            <w:pPr>
              <w:spacing w:after="0" w:line="182" w:lineRule="exact"/>
              <w:rPr>
                <w:sz w:val="20"/>
                <w:szCs w:val="20"/>
                <w:color w:val="auto"/>
              </w:rPr>
            </w:pPr>
            <w:r>
              <w:rPr>
                <w:rFonts w:ascii="Arial" w:cs="Arial" w:eastAsia="Arial" w:hAnsi="Arial"/>
                <w:sz w:val="18"/>
                <w:szCs w:val="18"/>
                <w:color w:val="0000EE"/>
              </w:rPr>
              <w:t>pursuant to Section 906 of the Sarbanes-Oxley Act of 2002</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1"/>
        </w:trPr>
        <w:tc>
          <w:tcPr>
            <w:tcW w:w="1380" w:type="dxa"/>
            <w:vAlign w:val="bottom"/>
            <w:gridSpan w:val="2"/>
            <w:vMerge w:val="continue"/>
          </w:tcPr>
          <w:p>
            <w:pPr>
              <w:spacing w:after="0"/>
              <w:rPr>
                <w:sz w:val="16"/>
                <w:szCs w:val="16"/>
                <w:color w:val="auto"/>
              </w:rPr>
            </w:pPr>
          </w:p>
        </w:tc>
        <w:tc>
          <w:tcPr>
            <w:tcW w:w="120" w:type="dxa"/>
            <w:vAlign w:val="bottom"/>
          </w:tcPr>
          <w:p>
            <w:pPr>
              <w:spacing w:after="0"/>
              <w:rPr>
                <w:sz w:val="16"/>
                <w:szCs w:val="16"/>
                <w:color w:val="auto"/>
              </w:rPr>
            </w:pPr>
          </w:p>
        </w:tc>
        <w:tc>
          <w:tcPr>
            <w:tcW w:w="4700" w:type="dxa"/>
            <w:vAlign w:val="bottom"/>
            <w:tcBorders>
              <w:top w:val="single" w:sz="8" w:color="0000EE"/>
            </w:tcBorders>
          </w:tcPr>
          <w:p>
            <w:pPr>
              <w:spacing w:after="0" w:line="191" w:lineRule="exact"/>
              <w:rPr>
                <w:sz w:val="20"/>
                <w:szCs w:val="20"/>
                <w:color w:val="auto"/>
              </w:rPr>
            </w:pPr>
            <w:r>
              <w:rPr>
                <w:rFonts w:ascii="Arial" w:cs="Arial" w:eastAsia="Arial" w:hAnsi="Arial"/>
                <w:sz w:val="18"/>
                <w:szCs w:val="18"/>
                <w:color w:val="auto"/>
              </w:rPr>
              <w:t>Inline XBRL Instance Document - the instance document</w:t>
            </w:r>
          </w:p>
        </w:tc>
        <w:tc>
          <w:tcPr>
            <w:tcW w:w="5160" w:type="dxa"/>
            <w:vAlign w:val="bottom"/>
            <w:gridSpan w:val="11"/>
          </w:tcPr>
          <w:p>
            <w:pPr>
              <w:spacing w:after="0" w:line="191" w:lineRule="exact"/>
              <w:rPr>
                <w:sz w:val="20"/>
                <w:szCs w:val="20"/>
                <w:color w:val="auto"/>
              </w:rPr>
            </w:pPr>
            <w:r>
              <w:rPr>
                <w:rFonts w:ascii="Arial" w:cs="Arial" w:eastAsia="Arial" w:hAnsi="Arial"/>
                <w:sz w:val="18"/>
                <w:szCs w:val="18"/>
                <w:color w:val="auto"/>
              </w:rPr>
              <w:t>does not appear in the Interactive Data File because its XBRL</w:t>
            </w:r>
          </w:p>
        </w:tc>
        <w:tc>
          <w:tcPr>
            <w:tcW w:w="0" w:type="dxa"/>
            <w:vAlign w:val="bottom"/>
          </w:tcPr>
          <w:p>
            <w:pPr>
              <w:spacing w:after="0"/>
              <w:rPr>
                <w:sz w:val="1"/>
                <w:szCs w:val="1"/>
                <w:color w:val="auto"/>
              </w:rPr>
            </w:pPr>
          </w:p>
        </w:tc>
      </w:tr>
      <w:tr>
        <w:trPr>
          <w:trHeight w:val="203"/>
        </w:trPr>
        <w:tc>
          <w:tcPr>
            <w:tcW w:w="12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860" w:type="dxa"/>
            <w:vAlign w:val="bottom"/>
            <w:gridSpan w:val="12"/>
          </w:tcPr>
          <w:p>
            <w:pPr>
              <w:spacing w:after="0" w:line="202" w:lineRule="exact"/>
              <w:rPr>
                <w:sz w:val="20"/>
                <w:szCs w:val="20"/>
                <w:color w:val="auto"/>
              </w:rPr>
            </w:pPr>
            <w:r>
              <w:rPr>
                <w:rFonts w:ascii="Arial" w:cs="Arial" w:eastAsia="Arial" w:hAnsi="Arial"/>
                <w:sz w:val="18"/>
                <w:szCs w:val="18"/>
                <w:color w:val="auto"/>
              </w:rPr>
              <w:t>tags are embedded within the Inline XBRL document</w:t>
            </w:r>
          </w:p>
        </w:tc>
        <w:tc>
          <w:tcPr>
            <w:tcW w:w="0" w:type="dxa"/>
            <w:vAlign w:val="bottom"/>
          </w:tcPr>
          <w:p>
            <w:pPr>
              <w:spacing w:after="0"/>
              <w:rPr>
                <w:sz w:val="1"/>
                <w:szCs w:val="1"/>
                <w:color w:val="auto"/>
              </w:rPr>
            </w:pPr>
          </w:p>
        </w:tc>
      </w:tr>
      <w:tr>
        <w:trPr>
          <w:trHeight w:val="203"/>
        </w:trPr>
        <w:tc>
          <w:tcPr>
            <w:tcW w:w="1380" w:type="dxa"/>
            <w:vAlign w:val="bottom"/>
            <w:gridSpan w:val="2"/>
          </w:tcPr>
          <w:p>
            <w:pPr>
              <w:spacing w:after="0" w:line="202" w:lineRule="exact"/>
              <w:rPr>
                <w:sz w:val="20"/>
                <w:szCs w:val="20"/>
                <w:color w:val="auto"/>
              </w:rPr>
            </w:pPr>
            <w:r>
              <w:rPr>
                <w:rFonts w:ascii="Arial" w:cs="Arial" w:eastAsia="Arial" w:hAnsi="Arial"/>
                <w:sz w:val="18"/>
                <w:szCs w:val="18"/>
                <w:color w:val="auto"/>
              </w:rPr>
              <w:t>101.SCH</w:t>
            </w:r>
          </w:p>
        </w:tc>
        <w:tc>
          <w:tcPr>
            <w:tcW w:w="120" w:type="dxa"/>
            <w:vAlign w:val="bottom"/>
          </w:tcPr>
          <w:p>
            <w:pPr>
              <w:spacing w:after="0"/>
              <w:rPr>
                <w:sz w:val="17"/>
                <w:szCs w:val="17"/>
                <w:color w:val="auto"/>
              </w:rPr>
            </w:pPr>
          </w:p>
        </w:tc>
        <w:tc>
          <w:tcPr>
            <w:tcW w:w="9860" w:type="dxa"/>
            <w:vAlign w:val="bottom"/>
            <w:gridSpan w:val="12"/>
          </w:tcPr>
          <w:p>
            <w:pPr>
              <w:spacing w:after="0" w:line="202" w:lineRule="exact"/>
              <w:rPr>
                <w:sz w:val="20"/>
                <w:szCs w:val="20"/>
                <w:color w:val="auto"/>
              </w:rPr>
            </w:pPr>
            <w:r>
              <w:rPr>
                <w:rFonts w:ascii="Arial" w:cs="Arial" w:eastAsia="Arial" w:hAnsi="Arial"/>
                <w:sz w:val="18"/>
                <w:szCs w:val="18"/>
                <w:color w:val="auto"/>
              </w:rPr>
              <w:t>Inline XBRL Taxonomy Extension Schema Document</w:t>
            </w:r>
          </w:p>
        </w:tc>
        <w:tc>
          <w:tcPr>
            <w:tcW w:w="0" w:type="dxa"/>
            <w:vAlign w:val="bottom"/>
          </w:tcPr>
          <w:p>
            <w:pPr>
              <w:spacing w:after="0"/>
              <w:rPr>
                <w:sz w:val="1"/>
                <w:szCs w:val="1"/>
                <w:color w:val="auto"/>
              </w:rPr>
            </w:pPr>
          </w:p>
        </w:tc>
      </w:tr>
      <w:tr>
        <w:trPr>
          <w:trHeight w:val="203"/>
        </w:trPr>
        <w:tc>
          <w:tcPr>
            <w:tcW w:w="1380" w:type="dxa"/>
            <w:vAlign w:val="bottom"/>
            <w:gridSpan w:val="2"/>
          </w:tcPr>
          <w:p>
            <w:pPr>
              <w:spacing w:after="0" w:line="202" w:lineRule="exact"/>
              <w:rPr>
                <w:sz w:val="20"/>
                <w:szCs w:val="20"/>
                <w:color w:val="auto"/>
              </w:rPr>
            </w:pPr>
            <w:r>
              <w:rPr>
                <w:rFonts w:ascii="Arial" w:cs="Arial" w:eastAsia="Arial" w:hAnsi="Arial"/>
                <w:sz w:val="18"/>
                <w:szCs w:val="18"/>
                <w:color w:val="auto"/>
              </w:rPr>
              <w:t>101.CAL</w:t>
            </w:r>
          </w:p>
        </w:tc>
        <w:tc>
          <w:tcPr>
            <w:tcW w:w="120" w:type="dxa"/>
            <w:vAlign w:val="bottom"/>
          </w:tcPr>
          <w:p>
            <w:pPr>
              <w:spacing w:after="0"/>
              <w:rPr>
                <w:sz w:val="17"/>
                <w:szCs w:val="17"/>
                <w:color w:val="auto"/>
              </w:rPr>
            </w:pPr>
          </w:p>
        </w:tc>
        <w:tc>
          <w:tcPr>
            <w:tcW w:w="9860" w:type="dxa"/>
            <w:vAlign w:val="bottom"/>
            <w:gridSpan w:val="12"/>
          </w:tcPr>
          <w:p>
            <w:pPr>
              <w:spacing w:after="0" w:line="202" w:lineRule="exact"/>
              <w:rPr>
                <w:sz w:val="20"/>
                <w:szCs w:val="20"/>
                <w:color w:val="auto"/>
              </w:rPr>
            </w:pPr>
            <w:r>
              <w:rPr>
                <w:rFonts w:ascii="Arial" w:cs="Arial" w:eastAsia="Arial" w:hAnsi="Arial"/>
                <w:sz w:val="18"/>
                <w:szCs w:val="18"/>
                <w:color w:val="auto"/>
              </w:rPr>
              <w:t>Inline XBRL Taxonomy Extension Calculation Linkbase Document</w:t>
            </w:r>
          </w:p>
        </w:tc>
        <w:tc>
          <w:tcPr>
            <w:tcW w:w="0" w:type="dxa"/>
            <w:vAlign w:val="bottom"/>
          </w:tcPr>
          <w:p>
            <w:pPr>
              <w:spacing w:after="0"/>
              <w:rPr>
                <w:sz w:val="1"/>
                <w:szCs w:val="1"/>
                <w:color w:val="auto"/>
              </w:rPr>
            </w:pPr>
          </w:p>
        </w:tc>
      </w:tr>
      <w:tr>
        <w:trPr>
          <w:trHeight w:val="203"/>
        </w:trPr>
        <w:tc>
          <w:tcPr>
            <w:tcW w:w="1380" w:type="dxa"/>
            <w:vAlign w:val="bottom"/>
            <w:gridSpan w:val="2"/>
          </w:tcPr>
          <w:p>
            <w:pPr>
              <w:spacing w:after="0" w:line="202" w:lineRule="exact"/>
              <w:rPr>
                <w:sz w:val="20"/>
                <w:szCs w:val="20"/>
                <w:color w:val="auto"/>
              </w:rPr>
            </w:pPr>
            <w:r>
              <w:rPr>
                <w:rFonts w:ascii="Arial" w:cs="Arial" w:eastAsia="Arial" w:hAnsi="Arial"/>
                <w:sz w:val="18"/>
                <w:szCs w:val="18"/>
                <w:color w:val="auto"/>
              </w:rPr>
              <w:t>101.DEF</w:t>
            </w:r>
          </w:p>
        </w:tc>
        <w:tc>
          <w:tcPr>
            <w:tcW w:w="120" w:type="dxa"/>
            <w:vAlign w:val="bottom"/>
          </w:tcPr>
          <w:p>
            <w:pPr>
              <w:spacing w:after="0"/>
              <w:rPr>
                <w:sz w:val="17"/>
                <w:szCs w:val="17"/>
                <w:color w:val="auto"/>
              </w:rPr>
            </w:pPr>
          </w:p>
        </w:tc>
        <w:tc>
          <w:tcPr>
            <w:tcW w:w="9860" w:type="dxa"/>
            <w:vAlign w:val="bottom"/>
            <w:gridSpan w:val="12"/>
          </w:tcPr>
          <w:p>
            <w:pPr>
              <w:spacing w:after="0" w:line="202" w:lineRule="exact"/>
              <w:rPr>
                <w:sz w:val="20"/>
                <w:szCs w:val="20"/>
                <w:color w:val="auto"/>
              </w:rPr>
            </w:pPr>
            <w:r>
              <w:rPr>
                <w:rFonts w:ascii="Arial" w:cs="Arial" w:eastAsia="Arial" w:hAnsi="Arial"/>
                <w:sz w:val="18"/>
                <w:szCs w:val="18"/>
                <w:color w:val="auto"/>
              </w:rPr>
              <w:t>Inline XBRL Taxonomy Extension Definition Linkbase Document</w:t>
            </w:r>
          </w:p>
        </w:tc>
        <w:tc>
          <w:tcPr>
            <w:tcW w:w="0" w:type="dxa"/>
            <w:vAlign w:val="bottom"/>
          </w:tcPr>
          <w:p>
            <w:pPr>
              <w:spacing w:after="0"/>
              <w:rPr>
                <w:sz w:val="1"/>
                <w:szCs w:val="1"/>
                <w:color w:val="auto"/>
              </w:rPr>
            </w:pPr>
          </w:p>
        </w:tc>
      </w:tr>
      <w:tr>
        <w:trPr>
          <w:trHeight w:val="203"/>
        </w:trPr>
        <w:tc>
          <w:tcPr>
            <w:tcW w:w="1380" w:type="dxa"/>
            <w:vAlign w:val="bottom"/>
            <w:gridSpan w:val="2"/>
          </w:tcPr>
          <w:p>
            <w:pPr>
              <w:spacing w:after="0" w:line="202" w:lineRule="exact"/>
              <w:rPr>
                <w:sz w:val="20"/>
                <w:szCs w:val="20"/>
                <w:color w:val="auto"/>
              </w:rPr>
            </w:pPr>
            <w:r>
              <w:rPr>
                <w:rFonts w:ascii="Arial" w:cs="Arial" w:eastAsia="Arial" w:hAnsi="Arial"/>
                <w:sz w:val="18"/>
                <w:szCs w:val="18"/>
                <w:color w:val="auto"/>
              </w:rPr>
              <w:t>101.LAB</w:t>
            </w:r>
          </w:p>
        </w:tc>
        <w:tc>
          <w:tcPr>
            <w:tcW w:w="120" w:type="dxa"/>
            <w:vAlign w:val="bottom"/>
          </w:tcPr>
          <w:p>
            <w:pPr>
              <w:spacing w:after="0"/>
              <w:rPr>
                <w:sz w:val="17"/>
                <w:szCs w:val="17"/>
                <w:color w:val="auto"/>
              </w:rPr>
            </w:pPr>
          </w:p>
        </w:tc>
        <w:tc>
          <w:tcPr>
            <w:tcW w:w="9860" w:type="dxa"/>
            <w:vAlign w:val="bottom"/>
            <w:gridSpan w:val="12"/>
          </w:tcPr>
          <w:p>
            <w:pPr>
              <w:spacing w:after="0" w:line="202" w:lineRule="exact"/>
              <w:rPr>
                <w:sz w:val="20"/>
                <w:szCs w:val="20"/>
                <w:color w:val="auto"/>
              </w:rPr>
            </w:pPr>
            <w:r>
              <w:rPr>
                <w:rFonts w:ascii="Arial" w:cs="Arial" w:eastAsia="Arial" w:hAnsi="Arial"/>
                <w:sz w:val="18"/>
                <w:szCs w:val="18"/>
                <w:color w:val="auto"/>
              </w:rPr>
              <w:t>Inline XBRL Taxonomy Extension Label Linkbase Document</w:t>
            </w:r>
          </w:p>
        </w:tc>
        <w:tc>
          <w:tcPr>
            <w:tcW w:w="0" w:type="dxa"/>
            <w:vAlign w:val="bottom"/>
          </w:tcPr>
          <w:p>
            <w:pPr>
              <w:spacing w:after="0"/>
              <w:rPr>
                <w:sz w:val="1"/>
                <w:szCs w:val="1"/>
                <w:color w:val="auto"/>
              </w:rPr>
            </w:pPr>
          </w:p>
        </w:tc>
      </w:tr>
      <w:tr>
        <w:trPr>
          <w:trHeight w:val="221"/>
        </w:trPr>
        <w:tc>
          <w:tcPr>
            <w:tcW w:w="1380" w:type="dxa"/>
            <w:vAlign w:val="bottom"/>
            <w:gridSpan w:val="2"/>
          </w:tcPr>
          <w:p>
            <w:pPr>
              <w:spacing w:after="0"/>
              <w:rPr>
                <w:sz w:val="20"/>
                <w:szCs w:val="20"/>
                <w:color w:val="auto"/>
              </w:rPr>
            </w:pPr>
            <w:r>
              <w:rPr>
                <w:rFonts w:ascii="Arial" w:cs="Arial" w:eastAsia="Arial" w:hAnsi="Arial"/>
                <w:sz w:val="18"/>
                <w:szCs w:val="18"/>
                <w:color w:val="auto"/>
              </w:rPr>
              <w:t>101.PRE</w:t>
            </w:r>
          </w:p>
        </w:tc>
        <w:tc>
          <w:tcPr>
            <w:tcW w:w="120" w:type="dxa"/>
            <w:vAlign w:val="bottom"/>
          </w:tcPr>
          <w:p>
            <w:pPr>
              <w:spacing w:after="0"/>
              <w:rPr>
                <w:sz w:val="19"/>
                <w:szCs w:val="19"/>
                <w:color w:val="auto"/>
              </w:rPr>
            </w:pPr>
          </w:p>
        </w:tc>
        <w:tc>
          <w:tcPr>
            <w:tcW w:w="9860" w:type="dxa"/>
            <w:vAlign w:val="bottom"/>
            <w:gridSpan w:val="12"/>
          </w:tcPr>
          <w:p>
            <w:pPr>
              <w:spacing w:after="0"/>
              <w:rPr>
                <w:sz w:val="20"/>
                <w:szCs w:val="20"/>
                <w:color w:val="auto"/>
              </w:rPr>
            </w:pPr>
            <w:r>
              <w:rPr>
                <w:rFonts w:ascii="Arial" w:cs="Arial" w:eastAsia="Arial" w:hAnsi="Arial"/>
                <w:sz w:val="18"/>
                <w:szCs w:val="18"/>
                <w:color w:val="auto"/>
              </w:rPr>
              <w:t>Inline XBRL Taxonomy Extension Presentation Linkbase Document</w:t>
            </w:r>
          </w:p>
        </w:tc>
        <w:tc>
          <w:tcPr>
            <w:tcW w:w="0" w:type="dxa"/>
            <w:vAlign w:val="bottom"/>
          </w:tcPr>
          <w:p>
            <w:pPr>
              <w:spacing w:after="0"/>
              <w:rPr>
                <w:sz w:val="1"/>
                <w:szCs w:val="1"/>
                <w:color w:val="auto"/>
              </w:rPr>
            </w:pPr>
          </w:p>
        </w:tc>
      </w:tr>
    </w:tbl>
    <w:p>
      <w:pPr>
        <w:ind w:left="1500" w:hanging="1492"/>
        <w:spacing w:after="0"/>
        <w:tabs>
          <w:tab w:leader="none" w:pos="15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Cover Page Interactive Data File (embedded within the Inline XBRL Document and include in Exhibit 101)</w:t>
      </w:r>
    </w:p>
    <w:p>
      <w:pPr>
        <w:spacing w:after="0" w:line="382" w:lineRule="exact"/>
        <w:rPr>
          <w:rFonts w:ascii="Arial" w:cs="Arial" w:eastAsia="Arial" w:hAnsi="Arial"/>
          <w:sz w:val="18"/>
          <w:szCs w:val="18"/>
          <w:color w:val="auto"/>
        </w:rPr>
      </w:pPr>
    </w:p>
    <w:p>
      <w:pPr>
        <w:ind w:left="5520"/>
        <w:spacing w:after="0"/>
        <w:rPr>
          <w:rFonts w:ascii="Arial" w:cs="Arial" w:eastAsia="Arial" w:hAnsi="Arial"/>
          <w:sz w:val="18"/>
          <w:szCs w:val="18"/>
          <w:color w:val="auto"/>
        </w:rPr>
      </w:pPr>
      <w:r>
        <w:rPr>
          <w:rFonts w:ascii="Arial" w:cs="Arial" w:eastAsia="Arial" w:hAnsi="Arial"/>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77470</wp:posOffset>
            </wp:positionV>
            <wp:extent cx="7132320" cy="171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5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08" w:right="339" w:bottom="1440" w:gutter="0" w:footer="0" w:header="0"/>
        </w:sectPr>
      </w:pPr>
    </w:p>
    <w:bookmarkStart w:id="36" w:name="page37"/>
    <w:bookmarkEnd w:id="36"/>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1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SIGNATURES</w:t>
      </w:r>
    </w:p>
    <w:p>
      <w:pPr>
        <w:spacing w:after="0" w:line="198" w:lineRule="exact"/>
        <w:rPr>
          <w:sz w:val="20"/>
          <w:szCs w:val="20"/>
          <w:color w:val="auto"/>
        </w:rPr>
      </w:pPr>
    </w:p>
    <w:p>
      <w:pPr>
        <w:spacing w:after="0" w:line="271"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140" w:lineRule="exact"/>
        <w:rPr>
          <w:sz w:val="20"/>
          <w:szCs w:val="20"/>
          <w:color w:val="auto"/>
        </w:rPr>
      </w:pPr>
    </w:p>
    <w:p>
      <w:pPr>
        <w:ind w:left="6760"/>
        <w:spacing w:after="0"/>
        <w:rPr>
          <w:sz w:val="20"/>
          <w:szCs w:val="20"/>
          <w:color w:val="auto"/>
        </w:rPr>
      </w:pPr>
      <w:r>
        <w:rPr>
          <w:rFonts w:ascii="Arial" w:cs="Arial" w:eastAsia="Arial" w:hAnsi="Arial"/>
          <w:sz w:val="18"/>
          <w:szCs w:val="18"/>
          <w:color w:val="auto"/>
        </w:rPr>
        <w:t>Holley Inc.</w:t>
      </w:r>
    </w:p>
    <w:p>
      <w:pPr>
        <w:spacing w:after="0" w:line="198" w:lineRule="exact"/>
        <w:rPr>
          <w:sz w:val="20"/>
          <w:szCs w:val="20"/>
          <w:color w:val="auto"/>
        </w:rPr>
      </w:pPr>
    </w:p>
    <w:p>
      <w:pPr>
        <w:ind w:left="6760"/>
        <w:spacing w:after="0"/>
        <w:rPr>
          <w:sz w:val="20"/>
          <w:szCs w:val="20"/>
          <w:color w:val="auto"/>
        </w:rPr>
      </w:pPr>
      <w:r>
        <w:rPr>
          <w:rFonts w:ascii="Arial" w:cs="Arial" w:eastAsia="Arial" w:hAnsi="Arial"/>
          <w:sz w:val="18"/>
          <w:szCs w:val="18"/>
          <w:color w:val="auto"/>
        </w:rPr>
        <w:t>/s/ Jesse Weaver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4291330</wp:posOffset>
            </wp:positionH>
            <wp:positionV relativeFrom="paragraph">
              <wp:posOffset>8890</wp:posOffset>
            </wp:positionV>
            <wp:extent cx="2846070" cy="825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52">
                      <a:extLst>
                        <a:ext uri="{28A0092B-C50C-407E-A947-70E740481C1C}"/>
                      </a:extLst>
                    </a:blip>
                    <a:srcRect/>
                    <a:stretch>
                      <a:fillRect/>
                    </a:stretch>
                  </pic:blipFill>
                  <pic:spPr bwMode="auto">
                    <a:xfrm>
                      <a:off x="0" y="0"/>
                      <a:ext cx="2846070" cy="8255"/>
                    </a:xfrm>
                    <a:prstGeom prst="rect">
                      <a:avLst/>
                    </a:prstGeom>
                    <a:noFill/>
                  </pic:spPr>
                </pic:pic>
              </a:graphicData>
            </a:graphic>
          </wp:anchor>
        </w:drawing>
      </w:r>
    </w:p>
    <w:p>
      <w:pPr>
        <w:spacing w:after="0" w:line="3" w:lineRule="exact"/>
        <w:rPr>
          <w:sz w:val="20"/>
          <w:szCs w:val="20"/>
          <w:color w:val="auto"/>
        </w:rPr>
      </w:pPr>
    </w:p>
    <w:p>
      <w:pPr>
        <w:ind w:left="6760"/>
        <w:spacing w:after="0"/>
        <w:rPr>
          <w:sz w:val="20"/>
          <w:szCs w:val="20"/>
          <w:color w:val="auto"/>
        </w:rPr>
      </w:pPr>
      <w:r>
        <w:rPr>
          <w:rFonts w:ascii="Arial" w:cs="Arial" w:eastAsia="Arial" w:hAnsi="Arial"/>
          <w:sz w:val="18"/>
          <w:szCs w:val="18"/>
          <w:color w:val="auto"/>
        </w:rPr>
        <w:t>Jesse Weaver</w:t>
      </w:r>
    </w:p>
    <w:p>
      <w:pPr>
        <w:ind w:left="6760"/>
        <w:spacing w:after="0"/>
        <w:rPr>
          <w:sz w:val="20"/>
          <w:szCs w:val="20"/>
          <w:color w:val="auto"/>
        </w:rPr>
      </w:pPr>
      <w:r>
        <w:rPr>
          <w:rFonts w:ascii="Arial" w:cs="Arial" w:eastAsia="Arial" w:hAnsi="Arial"/>
          <w:sz w:val="18"/>
          <w:szCs w:val="18"/>
          <w:color w:val="auto"/>
        </w:rPr>
        <w:t>Chief Financial Officer (Duly Authorized Officer)</w:t>
      </w:r>
    </w:p>
    <w:p>
      <w:pPr>
        <w:spacing w:after="0" w:line="180" w:lineRule="exact"/>
        <w:rPr>
          <w:sz w:val="20"/>
          <w:szCs w:val="20"/>
          <w:color w:val="auto"/>
        </w:rPr>
      </w:pPr>
    </w:p>
    <w:p>
      <w:pPr>
        <w:ind w:left="6760"/>
        <w:spacing w:after="0"/>
        <w:rPr>
          <w:sz w:val="20"/>
          <w:szCs w:val="20"/>
          <w:color w:val="auto"/>
        </w:rPr>
      </w:pPr>
      <w:r>
        <w:rPr>
          <w:rFonts w:ascii="Arial" w:cs="Arial" w:eastAsia="Arial" w:hAnsi="Arial"/>
          <w:sz w:val="18"/>
          <w:szCs w:val="18"/>
          <w:color w:val="auto"/>
        </w:rPr>
        <w:t>November 8, 2024</w:t>
      </w:r>
    </w:p>
    <w:p>
      <w:pPr>
        <w:spacing w:after="0" w:line="19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37</w:t>
      </w:r>
    </w:p>
    <w:p>
      <w:pPr>
        <w:sectPr>
          <w:pgSz w:w="11900" w:h="16838" w:orient="portrait"/>
          <w:cols w:equalWidth="0" w:num="1">
            <w:col w:w="11220"/>
          </w:cols>
          <w:pgMar w:left="320" w:top="121" w:right="359" w:bottom="1440" w:gutter="0" w:footer="0" w:header="0"/>
        </w:sectPr>
      </w:pPr>
    </w:p>
    <w:bookmarkStart w:id="37" w:name="page38"/>
    <w:bookmarkEnd w:id="37"/>
    <w:p>
      <w:pPr>
        <w:jc w:val="right"/>
        <w:spacing w:after="0"/>
        <w:rPr>
          <w:sz w:val="20"/>
          <w:szCs w:val="20"/>
          <w:color w:val="auto"/>
        </w:rPr>
      </w:pPr>
      <w:r>
        <w:rPr>
          <w:rFonts w:ascii="Times New Roman" w:cs="Times New Roman" w:eastAsia="Times New Roman" w:hAnsi="Times New Roman"/>
          <w:sz w:val="18"/>
          <w:szCs w:val="18"/>
          <w:color w:val="auto"/>
        </w:rPr>
        <w:t>Exhibit 31.1</w:t>
      </w: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Matthew Stevenson, certify that:</w:t>
      </w:r>
    </w:p>
    <w:p>
      <w:pPr>
        <w:spacing w:after="0" w:line="225" w:lineRule="exact"/>
        <w:rPr>
          <w:sz w:val="20"/>
          <w:szCs w:val="20"/>
          <w:color w:val="auto"/>
        </w:rPr>
      </w:pPr>
    </w:p>
    <w:p>
      <w:pPr>
        <w:ind w:left="180" w:hanging="172"/>
        <w:spacing w:after="0"/>
        <w:tabs>
          <w:tab w:leader="none" w:pos="18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Holley Inc.;</w:t>
      </w:r>
    </w:p>
    <w:p>
      <w:pPr>
        <w:spacing w:after="0" w:line="225" w:lineRule="exact"/>
        <w:rPr>
          <w:rFonts w:ascii="Times New Roman" w:cs="Times New Roman" w:eastAsia="Times New Roman" w:hAnsi="Times New Roman"/>
          <w:sz w:val="18"/>
          <w:szCs w:val="18"/>
          <w:color w:val="auto"/>
        </w:rPr>
      </w:pPr>
    </w:p>
    <w:p>
      <w:pPr>
        <w:ind w:firstLine="8"/>
        <w:spacing w:after="0" w:line="282" w:lineRule="auto"/>
        <w:tabs>
          <w:tab w:leader="none" w:pos="201"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61" w:lineRule="exact"/>
        <w:rPr>
          <w:rFonts w:ascii="Times New Roman" w:cs="Times New Roman" w:eastAsia="Times New Roman" w:hAnsi="Times New Roman"/>
          <w:sz w:val="18"/>
          <w:szCs w:val="18"/>
          <w:color w:val="auto"/>
        </w:rPr>
      </w:pPr>
    </w:p>
    <w:p>
      <w:pPr>
        <w:ind w:firstLine="8"/>
        <w:spacing w:after="0" w:line="282" w:lineRule="auto"/>
        <w:tabs>
          <w:tab w:leader="none" w:pos="204"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61" w:lineRule="exact"/>
        <w:rPr>
          <w:rFonts w:ascii="Times New Roman" w:cs="Times New Roman" w:eastAsia="Times New Roman" w:hAnsi="Times New Roman"/>
          <w:sz w:val="18"/>
          <w:szCs w:val="18"/>
          <w:color w:val="auto"/>
        </w:rPr>
      </w:pPr>
    </w:p>
    <w:p>
      <w:pPr>
        <w:jc w:val="both"/>
        <w:ind w:firstLine="8"/>
        <w:spacing w:after="0" w:line="266" w:lineRule="auto"/>
        <w:tabs>
          <w:tab w:leader="none" w:pos="182"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76" w:lineRule="exact"/>
        <w:rPr>
          <w:sz w:val="20"/>
          <w:szCs w:val="20"/>
          <w:color w:val="auto"/>
        </w:rPr>
      </w:pPr>
    </w:p>
    <w:p>
      <w:pPr>
        <w:jc w:val="both"/>
        <w:ind w:firstLine="8"/>
        <w:spacing w:after="0" w:line="266" w:lineRule="auto"/>
        <w:tabs>
          <w:tab w:leader="none" w:pos="185"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75" w:lineRule="exact"/>
        <w:rPr>
          <w:rFonts w:ascii="Times New Roman" w:cs="Times New Roman" w:eastAsia="Times New Roman" w:hAnsi="Times New Roman"/>
          <w:sz w:val="18"/>
          <w:szCs w:val="18"/>
          <w:color w:val="auto"/>
        </w:rPr>
      </w:pPr>
    </w:p>
    <w:p>
      <w:pPr>
        <w:jc w:val="both"/>
        <w:ind w:firstLine="8"/>
        <w:spacing w:after="0" w:line="266" w:lineRule="auto"/>
        <w:tabs>
          <w:tab w:leader="none" w:pos="20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75" w:lineRule="exact"/>
        <w:rPr>
          <w:rFonts w:ascii="Times New Roman" w:cs="Times New Roman" w:eastAsia="Times New Roman" w:hAnsi="Times New Roman"/>
          <w:sz w:val="18"/>
          <w:szCs w:val="18"/>
          <w:color w:val="auto"/>
        </w:rPr>
      </w:pPr>
    </w:p>
    <w:p>
      <w:pPr>
        <w:ind w:firstLine="8"/>
        <w:spacing w:after="0" w:line="282" w:lineRule="auto"/>
        <w:tabs>
          <w:tab w:leader="none" w:pos="194"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61" w:lineRule="exact"/>
        <w:rPr>
          <w:rFonts w:ascii="Times New Roman" w:cs="Times New Roman" w:eastAsia="Times New Roman" w:hAnsi="Times New Roman"/>
          <w:sz w:val="18"/>
          <w:szCs w:val="18"/>
          <w:color w:val="auto"/>
        </w:rPr>
      </w:pPr>
    </w:p>
    <w:p>
      <w:pPr>
        <w:jc w:val="both"/>
        <w:ind w:firstLine="8"/>
        <w:spacing w:after="0" w:line="266" w:lineRule="auto"/>
        <w:tabs>
          <w:tab w:leader="none" w:pos="214"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76" w:lineRule="exact"/>
        <w:rPr>
          <w:sz w:val="20"/>
          <w:szCs w:val="20"/>
          <w:color w:val="auto"/>
        </w:rPr>
      </w:pPr>
    </w:p>
    <w:p>
      <w:pPr>
        <w:ind w:firstLine="8"/>
        <w:spacing w:after="0" w:line="282" w:lineRule="auto"/>
        <w:tabs>
          <w:tab w:leader="none" w:pos="201"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62" w:lineRule="exact"/>
        <w:rPr>
          <w:sz w:val="20"/>
          <w:szCs w:val="20"/>
          <w:color w:val="auto"/>
        </w:rPr>
      </w:pPr>
    </w:p>
    <w:p>
      <w:pPr>
        <w:ind w:firstLine="8"/>
        <w:spacing w:after="0" w:line="282" w:lineRule="auto"/>
        <w:tabs>
          <w:tab w:leader="none" w:pos="189"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61" w:lineRule="exact"/>
        <w:rPr>
          <w:rFonts w:ascii="Times New Roman" w:cs="Times New Roman" w:eastAsia="Times New Roman" w:hAnsi="Times New Roman"/>
          <w:sz w:val="18"/>
          <w:szCs w:val="18"/>
          <w:color w:val="auto"/>
        </w:rPr>
      </w:pPr>
    </w:p>
    <w:p>
      <w:pPr>
        <w:ind w:firstLine="8"/>
        <w:spacing w:after="0" w:line="282" w:lineRule="auto"/>
        <w:tabs>
          <w:tab w:leader="none" w:pos="21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162" w:lineRule="exact"/>
        <w:rPr>
          <w:sz w:val="20"/>
          <w:szCs w:val="20"/>
          <w:color w:val="auto"/>
        </w:rPr>
      </w:pPr>
    </w:p>
    <w:p>
      <w:pPr>
        <w:ind w:left="6420"/>
        <w:spacing w:after="0"/>
        <w:rPr>
          <w:sz w:val="20"/>
          <w:szCs w:val="20"/>
          <w:color w:val="auto"/>
        </w:rPr>
      </w:pPr>
      <w:r>
        <w:rPr>
          <w:rFonts w:ascii="Times New Roman" w:cs="Times New Roman" w:eastAsia="Times New Roman" w:hAnsi="Times New Roman"/>
          <w:sz w:val="18"/>
          <w:szCs w:val="18"/>
          <w:color w:val="auto"/>
        </w:rPr>
        <w:t>/s/ Matthew Stevenson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4076700</wp:posOffset>
            </wp:positionH>
            <wp:positionV relativeFrom="paragraph">
              <wp:posOffset>17145</wp:posOffset>
            </wp:positionV>
            <wp:extent cx="3060065" cy="825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3">
                      <a:extLst>
                        <a:ext uri="{28A0092B-C50C-407E-A947-70E740481C1C}"/>
                      </a:extLst>
                    </a:blip>
                    <a:srcRect/>
                    <a:stretch>
                      <a:fillRect/>
                    </a:stretch>
                  </pic:blipFill>
                  <pic:spPr bwMode="auto">
                    <a:xfrm>
                      <a:off x="0" y="0"/>
                      <a:ext cx="3060065" cy="8255"/>
                    </a:xfrm>
                    <a:prstGeom prst="rect">
                      <a:avLst/>
                    </a:prstGeom>
                    <a:noFill/>
                  </pic:spPr>
                </pic:pic>
              </a:graphicData>
            </a:graphic>
          </wp:anchor>
        </w:drawing>
      </w:r>
    </w:p>
    <w:p>
      <w:pPr>
        <w:spacing w:after="0" w:line="7" w:lineRule="exact"/>
        <w:rPr>
          <w:sz w:val="20"/>
          <w:szCs w:val="20"/>
          <w:color w:val="auto"/>
        </w:rPr>
      </w:pPr>
    </w:p>
    <w:p>
      <w:pPr>
        <w:ind w:left="6420"/>
        <w:spacing w:after="0"/>
        <w:rPr>
          <w:sz w:val="20"/>
          <w:szCs w:val="20"/>
          <w:color w:val="auto"/>
        </w:rPr>
      </w:pPr>
      <w:r>
        <w:rPr>
          <w:rFonts w:ascii="Times New Roman" w:cs="Times New Roman" w:eastAsia="Times New Roman" w:hAnsi="Times New Roman"/>
          <w:sz w:val="18"/>
          <w:szCs w:val="18"/>
          <w:color w:val="auto"/>
        </w:rPr>
        <w:t>Matthew Stevenson</w:t>
      </w:r>
    </w:p>
    <w:p>
      <w:pPr>
        <w:spacing w:after="0" w:line="23" w:lineRule="exact"/>
        <w:rPr>
          <w:sz w:val="20"/>
          <w:szCs w:val="20"/>
          <w:color w:val="auto"/>
        </w:rPr>
      </w:pPr>
    </w:p>
    <w:p>
      <w:pPr>
        <w:ind w:left="6420"/>
        <w:spacing w:after="0"/>
        <w:rPr>
          <w:sz w:val="20"/>
          <w:szCs w:val="20"/>
          <w:color w:val="auto"/>
        </w:rPr>
      </w:pPr>
      <w:r>
        <w:rPr>
          <w:rFonts w:ascii="Times New Roman" w:cs="Times New Roman" w:eastAsia="Times New Roman" w:hAnsi="Times New Roman"/>
          <w:sz w:val="18"/>
          <w:szCs w:val="18"/>
          <w:color w:val="auto"/>
        </w:rPr>
        <w:t>President and Chief Executive Officer</w:t>
      </w:r>
    </w:p>
    <w:p>
      <w:pPr>
        <w:spacing w:after="0" w:line="207" w:lineRule="exact"/>
        <w:rPr>
          <w:sz w:val="20"/>
          <w:szCs w:val="20"/>
          <w:color w:val="auto"/>
        </w:rPr>
      </w:pPr>
    </w:p>
    <w:p>
      <w:pPr>
        <w:ind w:left="6420"/>
        <w:spacing w:after="0"/>
        <w:rPr>
          <w:sz w:val="20"/>
          <w:szCs w:val="20"/>
          <w:color w:val="auto"/>
        </w:rPr>
      </w:pPr>
      <w:r>
        <w:rPr>
          <w:rFonts w:ascii="Times New Roman" w:cs="Times New Roman" w:eastAsia="Times New Roman" w:hAnsi="Times New Roman"/>
          <w:sz w:val="18"/>
          <w:szCs w:val="18"/>
          <w:color w:val="auto"/>
        </w:rPr>
        <w:t>November 8, 2024</w:t>
      </w:r>
    </w:p>
    <w:p>
      <w:pPr>
        <w:sectPr>
          <w:pgSz w:w="11900" w:h="16838" w:orient="portrait"/>
          <w:cols w:equalWidth="0" w:num="1">
            <w:col w:w="11240"/>
          </w:cols>
          <w:pgMar w:left="320" w:top="121" w:right="339" w:bottom="1440" w:gutter="0" w:footer="0" w:header="0"/>
        </w:sectPr>
      </w:pPr>
    </w:p>
    <w:bookmarkStart w:id="38" w:name="page39"/>
    <w:bookmarkEnd w:id="38"/>
    <w:p>
      <w:pPr>
        <w:jc w:val="right"/>
        <w:spacing w:after="0"/>
        <w:rPr>
          <w:sz w:val="20"/>
          <w:szCs w:val="20"/>
          <w:color w:val="auto"/>
        </w:rPr>
      </w:pPr>
      <w:r>
        <w:rPr>
          <w:rFonts w:ascii="Times New Roman" w:cs="Times New Roman" w:eastAsia="Times New Roman" w:hAnsi="Times New Roman"/>
          <w:sz w:val="18"/>
          <w:szCs w:val="18"/>
          <w:color w:val="auto"/>
        </w:rPr>
        <w:t>Exhibit 31.2</w:t>
      </w: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Jesse Weaver, certify that:</w:t>
      </w:r>
    </w:p>
    <w:p>
      <w:pPr>
        <w:spacing w:after="0" w:line="225" w:lineRule="exact"/>
        <w:rPr>
          <w:sz w:val="20"/>
          <w:szCs w:val="20"/>
          <w:color w:val="auto"/>
        </w:rPr>
      </w:pPr>
    </w:p>
    <w:p>
      <w:pPr>
        <w:ind w:left="180" w:hanging="172"/>
        <w:spacing w:after="0"/>
        <w:tabs>
          <w:tab w:leader="none" w:pos="18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Holley Inc.;</w:t>
      </w:r>
    </w:p>
    <w:p>
      <w:pPr>
        <w:spacing w:after="0" w:line="225" w:lineRule="exact"/>
        <w:rPr>
          <w:rFonts w:ascii="Times New Roman" w:cs="Times New Roman" w:eastAsia="Times New Roman" w:hAnsi="Times New Roman"/>
          <w:sz w:val="18"/>
          <w:szCs w:val="18"/>
          <w:color w:val="auto"/>
        </w:rPr>
      </w:pPr>
    </w:p>
    <w:p>
      <w:pPr>
        <w:ind w:firstLine="8"/>
        <w:spacing w:after="0" w:line="282" w:lineRule="auto"/>
        <w:tabs>
          <w:tab w:leader="none" w:pos="201"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61" w:lineRule="exact"/>
        <w:rPr>
          <w:rFonts w:ascii="Times New Roman" w:cs="Times New Roman" w:eastAsia="Times New Roman" w:hAnsi="Times New Roman"/>
          <w:sz w:val="18"/>
          <w:szCs w:val="18"/>
          <w:color w:val="auto"/>
        </w:rPr>
      </w:pPr>
    </w:p>
    <w:p>
      <w:pPr>
        <w:ind w:firstLine="8"/>
        <w:spacing w:after="0" w:line="282" w:lineRule="auto"/>
        <w:tabs>
          <w:tab w:leader="none" w:pos="204"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61" w:lineRule="exact"/>
        <w:rPr>
          <w:rFonts w:ascii="Times New Roman" w:cs="Times New Roman" w:eastAsia="Times New Roman" w:hAnsi="Times New Roman"/>
          <w:sz w:val="18"/>
          <w:szCs w:val="18"/>
          <w:color w:val="auto"/>
        </w:rPr>
      </w:pPr>
    </w:p>
    <w:p>
      <w:pPr>
        <w:jc w:val="both"/>
        <w:ind w:firstLine="8"/>
        <w:spacing w:after="0" w:line="266" w:lineRule="auto"/>
        <w:tabs>
          <w:tab w:leader="none" w:pos="182"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76" w:lineRule="exact"/>
        <w:rPr>
          <w:sz w:val="20"/>
          <w:szCs w:val="20"/>
          <w:color w:val="auto"/>
        </w:rPr>
      </w:pPr>
    </w:p>
    <w:p>
      <w:pPr>
        <w:jc w:val="both"/>
        <w:ind w:firstLine="8"/>
        <w:spacing w:after="0" w:line="266" w:lineRule="auto"/>
        <w:tabs>
          <w:tab w:leader="none" w:pos="185"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75" w:lineRule="exact"/>
        <w:rPr>
          <w:rFonts w:ascii="Times New Roman" w:cs="Times New Roman" w:eastAsia="Times New Roman" w:hAnsi="Times New Roman"/>
          <w:sz w:val="18"/>
          <w:szCs w:val="18"/>
          <w:color w:val="auto"/>
        </w:rPr>
      </w:pPr>
    </w:p>
    <w:p>
      <w:pPr>
        <w:jc w:val="both"/>
        <w:ind w:firstLine="8"/>
        <w:spacing w:after="0" w:line="266" w:lineRule="auto"/>
        <w:tabs>
          <w:tab w:leader="none" w:pos="20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75" w:lineRule="exact"/>
        <w:rPr>
          <w:rFonts w:ascii="Times New Roman" w:cs="Times New Roman" w:eastAsia="Times New Roman" w:hAnsi="Times New Roman"/>
          <w:sz w:val="18"/>
          <w:szCs w:val="18"/>
          <w:color w:val="auto"/>
        </w:rPr>
      </w:pPr>
    </w:p>
    <w:p>
      <w:pPr>
        <w:ind w:firstLine="8"/>
        <w:spacing w:after="0" w:line="282" w:lineRule="auto"/>
        <w:tabs>
          <w:tab w:leader="none" w:pos="194"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61" w:lineRule="exact"/>
        <w:rPr>
          <w:rFonts w:ascii="Times New Roman" w:cs="Times New Roman" w:eastAsia="Times New Roman" w:hAnsi="Times New Roman"/>
          <w:sz w:val="18"/>
          <w:szCs w:val="18"/>
          <w:color w:val="auto"/>
        </w:rPr>
      </w:pPr>
    </w:p>
    <w:p>
      <w:pPr>
        <w:jc w:val="both"/>
        <w:ind w:firstLine="8"/>
        <w:spacing w:after="0" w:line="266" w:lineRule="auto"/>
        <w:tabs>
          <w:tab w:leader="none" w:pos="214"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76" w:lineRule="exact"/>
        <w:rPr>
          <w:sz w:val="20"/>
          <w:szCs w:val="20"/>
          <w:color w:val="auto"/>
        </w:rPr>
      </w:pPr>
    </w:p>
    <w:p>
      <w:pPr>
        <w:ind w:firstLine="8"/>
        <w:spacing w:after="0" w:line="282" w:lineRule="auto"/>
        <w:tabs>
          <w:tab w:leader="none" w:pos="201"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62" w:lineRule="exact"/>
        <w:rPr>
          <w:sz w:val="20"/>
          <w:szCs w:val="20"/>
          <w:color w:val="auto"/>
        </w:rPr>
      </w:pPr>
    </w:p>
    <w:p>
      <w:pPr>
        <w:ind w:firstLine="8"/>
        <w:spacing w:after="0" w:line="282" w:lineRule="auto"/>
        <w:tabs>
          <w:tab w:leader="none" w:pos="189"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61" w:lineRule="exact"/>
        <w:rPr>
          <w:rFonts w:ascii="Times New Roman" w:cs="Times New Roman" w:eastAsia="Times New Roman" w:hAnsi="Times New Roman"/>
          <w:sz w:val="18"/>
          <w:szCs w:val="18"/>
          <w:color w:val="auto"/>
        </w:rPr>
      </w:pPr>
    </w:p>
    <w:p>
      <w:pPr>
        <w:ind w:firstLine="8"/>
        <w:spacing w:after="0" w:line="282" w:lineRule="auto"/>
        <w:tabs>
          <w:tab w:leader="none" w:pos="21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162" w:lineRule="exact"/>
        <w:rPr>
          <w:sz w:val="20"/>
          <w:szCs w:val="20"/>
          <w:color w:val="auto"/>
        </w:rPr>
      </w:pPr>
    </w:p>
    <w:p>
      <w:pPr>
        <w:ind w:left="6200"/>
        <w:spacing w:after="0"/>
        <w:rPr>
          <w:sz w:val="20"/>
          <w:szCs w:val="20"/>
          <w:color w:val="auto"/>
        </w:rPr>
      </w:pPr>
      <w:r>
        <w:rPr>
          <w:rFonts w:ascii="Times New Roman" w:cs="Times New Roman" w:eastAsia="Times New Roman" w:hAnsi="Times New Roman"/>
          <w:sz w:val="18"/>
          <w:szCs w:val="18"/>
          <w:color w:val="auto"/>
        </w:rPr>
        <w:t>/s/ Jesse Weaver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3931285</wp:posOffset>
            </wp:positionH>
            <wp:positionV relativeFrom="paragraph">
              <wp:posOffset>17145</wp:posOffset>
            </wp:positionV>
            <wp:extent cx="3206115" cy="825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4">
                      <a:extLst>
                        <a:ext uri="{28A0092B-C50C-407E-A947-70E740481C1C}"/>
                      </a:extLst>
                    </a:blip>
                    <a:srcRect/>
                    <a:stretch>
                      <a:fillRect/>
                    </a:stretch>
                  </pic:blipFill>
                  <pic:spPr bwMode="auto">
                    <a:xfrm>
                      <a:off x="0" y="0"/>
                      <a:ext cx="3206115" cy="8255"/>
                    </a:xfrm>
                    <a:prstGeom prst="rect">
                      <a:avLst/>
                    </a:prstGeom>
                    <a:noFill/>
                  </pic:spPr>
                </pic:pic>
              </a:graphicData>
            </a:graphic>
          </wp:anchor>
        </w:drawing>
      </w:r>
    </w:p>
    <w:p>
      <w:pPr>
        <w:spacing w:after="0" w:line="7" w:lineRule="exact"/>
        <w:rPr>
          <w:sz w:val="20"/>
          <w:szCs w:val="20"/>
          <w:color w:val="auto"/>
        </w:rPr>
      </w:pPr>
    </w:p>
    <w:p>
      <w:pPr>
        <w:ind w:left="6200"/>
        <w:spacing w:after="0"/>
        <w:rPr>
          <w:sz w:val="20"/>
          <w:szCs w:val="20"/>
          <w:color w:val="auto"/>
        </w:rPr>
      </w:pPr>
      <w:r>
        <w:rPr>
          <w:rFonts w:ascii="Times New Roman" w:cs="Times New Roman" w:eastAsia="Times New Roman" w:hAnsi="Times New Roman"/>
          <w:sz w:val="18"/>
          <w:szCs w:val="18"/>
          <w:color w:val="auto"/>
        </w:rPr>
        <w:t>Jesse Weaver</w:t>
      </w:r>
    </w:p>
    <w:p>
      <w:pPr>
        <w:spacing w:after="0" w:line="23" w:lineRule="exact"/>
        <w:rPr>
          <w:sz w:val="20"/>
          <w:szCs w:val="20"/>
          <w:color w:val="auto"/>
        </w:rPr>
      </w:pPr>
    </w:p>
    <w:p>
      <w:pPr>
        <w:ind w:left="6200"/>
        <w:spacing w:after="0"/>
        <w:rPr>
          <w:sz w:val="20"/>
          <w:szCs w:val="20"/>
          <w:color w:val="auto"/>
        </w:rPr>
      </w:pPr>
      <w:r>
        <w:rPr>
          <w:rFonts w:ascii="Times New Roman" w:cs="Times New Roman" w:eastAsia="Times New Roman" w:hAnsi="Times New Roman"/>
          <w:sz w:val="18"/>
          <w:szCs w:val="18"/>
          <w:color w:val="auto"/>
        </w:rPr>
        <w:t>Chief Financial Officer</w:t>
      </w:r>
    </w:p>
    <w:p>
      <w:pPr>
        <w:spacing w:after="0" w:line="207" w:lineRule="exact"/>
        <w:rPr>
          <w:sz w:val="20"/>
          <w:szCs w:val="20"/>
          <w:color w:val="auto"/>
        </w:rPr>
      </w:pPr>
    </w:p>
    <w:p>
      <w:pPr>
        <w:ind w:left="6200"/>
        <w:spacing w:after="0"/>
        <w:rPr>
          <w:sz w:val="20"/>
          <w:szCs w:val="20"/>
          <w:color w:val="auto"/>
        </w:rPr>
      </w:pPr>
      <w:r>
        <w:rPr>
          <w:rFonts w:ascii="Times New Roman" w:cs="Times New Roman" w:eastAsia="Times New Roman" w:hAnsi="Times New Roman"/>
          <w:sz w:val="18"/>
          <w:szCs w:val="18"/>
          <w:color w:val="auto"/>
        </w:rPr>
        <w:t>November 8, 2024</w:t>
      </w:r>
    </w:p>
    <w:p>
      <w:pPr>
        <w:sectPr>
          <w:pgSz w:w="11900" w:h="16838" w:orient="portrait"/>
          <w:cols w:equalWidth="0" w:num="1">
            <w:col w:w="11240"/>
          </w:cols>
          <w:pgMar w:left="320" w:top="121" w:right="339" w:bottom="1440" w:gutter="0" w:footer="0" w:header="0"/>
        </w:sectPr>
      </w:pPr>
    </w:p>
    <w:bookmarkStart w:id="39" w:name="page40"/>
    <w:bookmarkEnd w:id="39"/>
    <w:p>
      <w:pPr>
        <w:jc w:val="right"/>
        <w:spacing w:after="0"/>
        <w:rPr>
          <w:sz w:val="20"/>
          <w:szCs w:val="20"/>
          <w:color w:val="auto"/>
        </w:rPr>
      </w:pPr>
      <w:r>
        <w:rPr>
          <w:rFonts w:ascii="Times New Roman" w:cs="Times New Roman" w:eastAsia="Times New Roman" w:hAnsi="Times New Roman"/>
          <w:sz w:val="18"/>
          <w:szCs w:val="18"/>
          <w:color w:val="auto"/>
        </w:rPr>
        <w:t>Exhibit 32.1</w:t>
      </w: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CERTIFICATIONS PURSUANT TO</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SECTION 906 OF THE SARBANES-OXLEY ACT OF 2002</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(18 U.S.C. SECTION 1350)</w:t>
      </w:r>
    </w:p>
    <w:p>
      <w:pPr>
        <w:spacing w:after="0" w:line="20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 connection with the Quarterly Report of Holley Inc. (the "Company") on Form 10-Q for the period ended September 29, 2024, as filed with the Securities and Exchange Commission (the "Report"), I, Matthew Stevenson, President and Chief Executive Officer of the Company, certifies, pursuant to 18 U.S.C. Section 1350, as adopted pursuant to Section 906 of the Sarbanes-Oxley Act of 2002, that:</w:t>
      </w:r>
    </w:p>
    <w:p>
      <w:pPr>
        <w:spacing w:after="0" w:line="176" w:lineRule="exact"/>
        <w:rPr>
          <w:sz w:val="20"/>
          <w:szCs w:val="20"/>
          <w:color w:val="auto"/>
        </w:rPr>
      </w:pPr>
    </w:p>
    <w:p>
      <w:pPr>
        <w:ind w:left="260" w:hanging="252"/>
        <w:spacing w:after="0"/>
        <w:tabs>
          <w:tab w:leader="none" w:pos="26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or 15(d) of the Securities Exchange Act of 1934; and</w:t>
      </w:r>
    </w:p>
    <w:p>
      <w:pPr>
        <w:spacing w:after="0" w:line="225" w:lineRule="exact"/>
        <w:rPr>
          <w:rFonts w:ascii="Times New Roman" w:cs="Times New Roman" w:eastAsia="Times New Roman" w:hAnsi="Times New Roman"/>
          <w:sz w:val="18"/>
          <w:szCs w:val="18"/>
          <w:color w:val="auto"/>
        </w:rPr>
      </w:pPr>
    </w:p>
    <w:p>
      <w:pPr>
        <w:ind w:left="260" w:hanging="252"/>
        <w:spacing w:after="0"/>
        <w:tabs>
          <w:tab w:leader="none" w:pos="26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the Company.</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ind w:left="6420"/>
        <w:spacing w:after="0"/>
        <w:rPr>
          <w:sz w:val="20"/>
          <w:szCs w:val="20"/>
          <w:color w:val="auto"/>
        </w:rPr>
      </w:pPr>
      <w:r>
        <w:rPr>
          <w:rFonts w:ascii="Times New Roman" w:cs="Times New Roman" w:eastAsia="Times New Roman" w:hAnsi="Times New Roman"/>
          <w:sz w:val="18"/>
          <w:szCs w:val="18"/>
          <w:color w:val="auto"/>
        </w:rPr>
        <w:t>/s/ Matthew Stevenson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4076700</wp:posOffset>
            </wp:positionH>
            <wp:positionV relativeFrom="paragraph">
              <wp:posOffset>17145</wp:posOffset>
            </wp:positionV>
            <wp:extent cx="3060065" cy="889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5">
                      <a:extLst>
                        <a:ext uri="{28A0092B-C50C-407E-A947-70E740481C1C}"/>
                      </a:extLst>
                    </a:blip>
                    <a:srcRect/>
                    <a:stretch>
                      <a:fillRect/>
                    </a:stretch>
                  </pic:blipFill>
                  <pic:spPr bwMode="auto">
                    <a:xfrm>
                      <a:off x="0" y="0"/>
                      <a:ext cx="3060065" cy="8890"/>
                    </a:xfrm>
                    <a:prstGeom prst="rect">
                      <a:avLst/>
                    </a:prstGeom>
                    <a:noFill/>
                  </pic:spPr>
                </pic:pic>
              </a:graphicData>
            </a:graphic>
          </wp:anchor>
        </w:drawing>
      </w:r>
    </w:p>
    <w:p>
      <w:pPr>
        <w:spacing w:after="0" w:line="7" w:lineRule="exact"/>
        <w:rPr>
          <w:sz w:val="20"/>
          <w:szCs w:val="20"/>
          <w:color w:val="auto"/>
        </w:rPr>
      </w:pPr>
    </w:p>
    <w:p>
      <w:pPr>
        <w:ind w:left="6420"/>
        <w:spacing w:after="0"/>
        <w:rPr>
          <w:sz w:val="20"/>
          <w:szCs w:val="20"/>
          <w:color w:val="auto"/>
        </w:rPr>
      </w:pPr>
      <w:r>
        <w:rPr>
          <w:rFonts w:ascii="Times New Roman" w:cs="Times New Roman" w:eastAsia="Times New Roman" w:hAnsi="Times New Roman"/>
          <w:sz w:val="18"/>
          <w:szCs w:val="18"/>
          <w:color w:val="auto"/>
        </w:rPr>
        <w:t>Matthew Stevenson</w:t>
      </w:r>
    </w:p>
    <w:p>
      <w:pPr>
        <w:spacing w:after="0" w:line="23" w:lineRule="exact"/>
        <w:rPr>
          <w:sz w:val="20"/>
          <w:szCs w:val="20"/>
          <w:color w:val="auto"/>
        </w:rPr>
      </w:pPr>
    </w:p>
    <w:p>
      <w:pPr>
        <w:ind w:left="6420"/>
        <w:spacing w:after="0"/>
        <w:rPr>
          <w:sz w:val="20"/>
          <w:szCs w:val="20"/>
          <w:color w:val="auto"/>
        </w:rPr>
      </w:pPr>
      <w:r>
        <w:rPr>
          <w:rFonts w:ascii="Times New Roman" w:cs="Times New Roman" w:eastAsia="Times New Roman" w:hAnsi="Times New Roman"/>
          <w:sz w:val="18"/>
          <w:szCs w:val="18"/>
          <w:color w:val="auto"/>
        </w:rPr>
        <w:t>President and Chief Executive Officer</w:t>
      </w:r>
    </w:p>
    <w:p>
      <w:pPr>
        <w:spacing w:after="0" w:line="207" w:lineRule="exact"/>
        <w:rPr>
          <w:sz w:val="20"/>
          <w:szCs w:val="20"/>
          <w:color w:val="auto"/>
        </w:rPr>
      </w:pPr>
    </w:p>
    <w:p>
      <w:pPr>
        <w:ind w:left="6420"/>
        <w:spacing w:after="0"/>
        <w:rPr>
          <w:sz w:val="20"/>
          <w:szCs w:val="20"/>
          <w:color w:val="auto"/>
        </w:rPr>
      </w:pPr>
      <w:r>
        <w:rPr>
          <w:rFonts w:ascii="Times New Roman" w:cs="Times New Roman" w:eastAsia="Times New Roman" w:hAnsi="Times New Roman"/>
          <w:sz w:val="18"/>
          <w:szCs w:val="18"/>
          <w:color w:val="auto"/>
        </w:rPr>
        <w:t>November 8, 2024</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ind w:right="460"/>
        <w:spacing w:after="0" w:line="282" w:lineRule="auto"/>
        <w:rPr>
          <w:sz w:val="20"/>
          <w:szCs w:val="20"/>
          <w:color w:val="auto"/>
        </w:rPr>
      </w:pPr>
      <w:r>
        <w:rPr>
          <w:rFonts w:ascii="Times New Roman" w:cs="Times New Roman" w:eastAsia="Times New Roman" w:hAnsi="Times New Roman"/>
          <w:sz w:val="18"/>
          <w:szCs w:val="18"/>
          <w:color w:val="auto"/>
        </w:rPr>
        <w:t>A signed original of this statement has been provided to the Company and will be retained by the Company and furnished to the SEC or its staff upon request.</w:t>
      </w:r>
    </w:p>
    <w:p>
      <w:pPr>
        <w:sectPr>
          <w:pgSz w:w="11900" w:h="16838" w:orient="portrait"/>
          <w:cols w:equalWidth="0" w:num="1">
            <w:col w:w="11240"/>
          </w:cols>
          <w:pgMar w:left="320" w:top="121" w:right="339" w:bottom="1440" w:gutter="0" w:footer="0" w:header="0"/>
        </w:sectPr>
      </w:pPr>
    </w:p>
    <w:bookmarkStart w:id="40" w:name="page41"/>
    <w:bookmarkEnd w:id="40"/>
    <w:p>
      <w:pPr>
        <w:jc w:val="right"/>
        <w:spacing w:after="0"/>
        <w:rPr>
          <w:sz w:val="20"/>
          <w:szCs w:val="20"/>
          <w:color w:val="auto"/>
        </w:rPr>
      </w:pPr>
      <w:r>
        <w:rPr>
          <w:rFonts w:ascii="Times New Roman" w:cs="Times New Roman" w:eastAsia="Times New Roman" w:hAnsi="Times New Roman"/>
          <w:sz w:val="18"/>
          <w:szCs w:val="18"/>
          <w:color w:val="auto"/>
        </w:rPr>
        <w:t>Exhibit 32.2</w:t>
      </w: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CERTIFICATIONS PURSUANT TO</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SECTION 906 OF THE SARBANES-OXLEY ACT OF 2002</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(18 U.S.C. SECTION 1350)</w:t>
      </w:r>
    </w:p>
    <w:p>
      <w:pPr>
        <w:spacing w:after="0" w:line="20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 connection with the Quarterly Report of Holley Inc. (the "Company") on Form 10-Q for the period ended September 29, 2024, as filed with the Securities and Exchange Commission (the "Report"), I, Jesse Weaver, Chief Financial Officer of the Company, certifies, pursuant to 18 U.S.C. Section 1350, as adopted pursuant to Section 906 of the Sarbanes-Oxley Act of 2002, that:</w:t>
      </w:r>
    </w:p>
    <w:p>
      <w:pPr>
        <w:spacing w:after="0" w:line="176" w:lineRule="exact"/>
        <w:rPr>
          <w:sz w:val="20"/>
          <w:szCs w:val="20"/>
          <w:color w:val="auto"/>
        </w:rPr>
      </w:pPr>
    </w:p>
    <w:p>
      <w:pPr>
        <w:ind w:left="260" w:hanging="252"/>
        <w:spacing w:after="0"/>
        <w:tabs>
          <w:tab w:leader="none" w:pos="26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or 15(d) of the Securities Exchange Act of 1934; and</w:t>
      </w:r>
    </w:p>
    <w:p>
      <w:pPr>
        <w:spacing w:after="0" w:line="225" w:lineRule="exact"/>
        <w:rPr>
          <w:rFonts w:ascii="Times New Roman" w:cs="Times New Roman" w:eastAsia="Times New Roman" w:hAnsi="Times New Roman"/>
          <w:sz w:val="18"/>
          <w:szCs w:val="18"/>
          <w:color w:val="auto"/>
        </w:rPr>
      </w:pPr>
    </w:p>
    <w:p>
      <w:pPr>
        <w:ind w:left="260" w:hanging="252"/>
        <w:spacing w:after="0"/>
        <w:tabs>
          <w:tab w:leader="none" w:pos="26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the Company.</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ind w:left="6200"/>
        <w:spacing w:after="0"/>
        <w:rPr>
          <w:sz w:val="20"/>
          <w:szCs w:val="20"/>
          <w:color w:val="auto"/>
        </w:rPr>
      </w:pPr>
      <w:r>
        <w:rPr>
          <w:rFonts w:ascii="Times New Roman" w:cs="Times New Roman" w:eastAsia="Times New Roman" w:hAnsi="Times New Roman"/>
          <w:sz w:val="18"/>
          <w:szCs w:val="18"/>
          <w:color w:val="auto"/>
        </w:rPr>
        <w:t>/s/ Jesse Weaver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3931285</wp:posOffset>
            </wp:positionH>
            <wp:positionV relativeFrom="paragraph">
              <wp:posOffset>17145</wp:posOffset>
            </wp:positionV>
            <wp:extent cx="3206115" cy="889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6">
                      <a:extLst>
                        <a:ext uri="{28A0092B-C50C-407E-A947-70E740481C1C}"/>
                      </a:extLst>
                    </a:blip>
                    <a:srcRect/>
                    <a:stretch>
                      <a:fillRect/>
                    </a:stretch>
                  </pic:blipFill>
                  <pic:spPr bwMode="auto">
                    <a:xfrm>
                      <a:off x="0" y="0"/>
                      <a:ext cx="3206115" cy="8890"/>
                    </a:xfrm>
                    <a:prstGeom prst="rect">
                      <a:avLst/>
                    </a:prstGeom>
                    <a:noFill/>
                  </pic:spPr>
                </pic:pic>
              </a:graphicData>
            </a:graphic>
          </wp:anchor>
        </w:drawing>
      </w:r>
    </w:p>
    <w:p>
      <w:pPr>
        <w:spacing w:after="0" w:line="7" w:lineRule="exact"/>
        <w:rPr>
          <w:sz w:val="20"/>
          <w:szCs w:val="20"/>
          <w:color w:val="auto"/>
        </w:rPr>
      </w:pPr>
    </w:p>
    <w:p>
      <w:pPr>
        <w:ind w:left="6200"/>
        <w:spacing w:after="0"/>
        <w:rPr>
          <w:sz w:val="20"/>
          <w:szCs w:val="20"/>
          <w:color w:val="auto"/>
        </w:rPr>
      </w:pPr>
      <w:r>
        <w:rPr>
          <w:rFonts w:ascii="Times New Roman" w:cs="Times New Roman" w:eastAsia="Times New Roman" w:hAnsi="Times New Roman"/>
          <w:sz w:val="18"/>
          <w:szCs w:val="18"/>
          <w:color w:val="auto"/>
        </w:rPr>
        <w:t>Jesse Weaver</w:t>
      </w:r>
    </w:p>
    <w:p>
      <w:pPr>
        <w:spacing w:after="0" w:line="23" w:lineRule="exact"/>
        <w:rPr>
          <w:sz w:val="20"/>
          <w:szCs w:val="20"/>
          <w:color w:val="auto"/>
        </w:rPr>
      </w:pPr>
    </w:p>
    <w:p>
      <w:pPr>
        <w:ind w:left="6200"/>
        <w:spacing w:after="0"/>
        <w:rPr>
          <w:sz w:val="20"/>
          <w:szCs w:val="20"/>
          <w:color w:val="auto"/>
        </w:rPr>
      </w:pPr>
      <w:r>
        <w:rPr>
          <w:rFonts w:ascii="Times New Roman" w:cs="Times New Roman" w:eastAsia="Times New Roman" w:hAnsi="Times New Roman"/>
          <w:sz w:val="18"/>
          <w:szCs w:val="18"/>
          <w:color w:val="auto"/>
        </w:rPr>
        <w:t>Chief Financial Officer</w:t>
      </w:r>
    </w:p>
    <w:p>
      <w:pPr>
        <w:spacing w:after="0" w:line="207" w:lineRule="exact"/>
        <w:rPr>
          <w:sz w:val="20"/>
          <w:szCs w:val="20"/>
          <w:color w:val="auto"/>
        </w:rPr>
      </w:pPr>
    </w:p>
    <w:p>
      <w:pPr>
        <w:ind w:left="6200"/>
        <w:spacing w:after="0"/>
        <w:rPr>
          <w:sz w:val="20"/>
          <w:szCs w:val="20"/>
          <w:color w:val="auto"/>
        </w:rPr>
      </w:pPr>
      <w:r>
        <w:rPr>
          <w:rFonts w:ascii="Times New Roman" w:cs="Times New Roman" w:eastAsia="Times New Roman" w:hAnsi="Times New Roman"/>
          <w:sz w:val="18"/>
          <w:szCs w:val="18"/>
          <w:color w:val="auto"/>
        </w:rPr>
        <w:t>November 8, 2024</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A signed original of this statement has been provided to the Company and will be retained by the Company and furnished to the SEC or its staff upon request.</w:t>
      </w:r>
    </w:p>
    <w:sectPr>
      <w:pgSz w:w="11900" w:h="16838" w:orient="portrait"/>
      <w:cols w:equalWidth="0" w:num="1">
        <w:col w:w="11240"/>
      </w:cols>
      <w:pgMar w:left="320" w:top="121"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7FDCC233"/>
    <w:multiLevelType w:val="hybridMultilevel"/>
    <w:lvl w:ilvl="0">
      <w:lvlJc w:val="left"/>
      <w:lvlText w:val="☒"/>
      <w:numFmt w:val="bullet"/>
      <w:start w:val="1"/>
    </w:lvl>
  </w:abstractNum>
  <w:abstractNum w:abstractNumId="1">
    <w:nsid w:val="1BEFD79F"/>
    <w:multiLevelType w:val="hybridMultilevel"/>
    <w:lvl w:ilvl="0">
      <w:lvlJc w:val="left"/>
      <w:lvlText w:val="☐"/>
      <w:numFmt w:val="bullet"/>
      <w:start w:val="1"/>
    </w:lvl>
  </w:abstractNum>
  <w:abstractNum w:abstractNumId="2">
    <w:nsid w:val="41A7C4C9"/>
    <w:multiLevelType w:val="hybridMultilevel"/>
    <w:lvl w:ilvl="0">
      <w:lvlJc w:val="left"/>
      <w:lvlText w:val="•"/>
      <w:numFmt w:val="bullet"/>
      <w:start w:val="1"/>
    </w:lvl>
  </w:abstractNum>
  <w:abstractNum w:abstractNumId="3">
    <w:nsid w:val="6B68079A"/>
    <w:multiLevelType w:val="hybridMultilevel"/>
    <w:lvl w:ilvl="0">
      <w:lvlJc w:val="left"/>
      <w:lvlText w:val="•"/>
      <w:numFmt w:val="bullet"/>
      <w:start w:val="1"/>
    </w:lvl>
  </w:abstractNum>
  <w:abstractNum w:abstractNumId="4">
    <w:nsid w:val="4E6AFB66"/>
    <w:multiLevelType w:val="hybridMultilevel"/>
    <w:lvl w:ilvl="0">
      <w:lvlJc w:val="left"/>
      <w:lvlText w:val="%1."/>
      <w:numFmt w:val="decimal"/>
      <w:start w:val="1"/>
    </w:lvl>
  </w:abstractNum>
  <w:abstractNum w:abstractNumId="5">
    <w:nsid w:val="25E45D32"/>
    <w:multiLevelType w:val="hybridMultilevel"/>
    <w:lvl w:ilvl="0">
      <w:lvlJc w:val="left"/>
      <w:lvlText w:val="%1."/>
      <w:numFmt w:val="decimal"/>
      <w:start w:val="2"/>
    </w:lvl>
  </w:abstractNum>
  <w:abstractNum w:abstractNumId="6">
    <w:nsid w:val="519B500D"/>
    <w:multiLevelType w:val="hybridMultilevel"/>
    <w:lvl w:ilvl="0">
      <w:lvlJc w:val="left"/>
      <w:lvlText w:val="%1."/>
      <w:numFmt w:val="decimal"/>
      <w:start w:val="3"/>
    </w:lvl>
  </w:abstractNum>
  <w:abstractNum w:abstractNumId="7">
    <w:nsid w:val="431BD7B7"/>
    <w:multiLevelType w:val="hybridMultilevel"/>
    <w:lvl w:ilvl="0">
      <w:lvlJc w:val="left"/>
      <w:lvlText w:val="%1."/>
      <w:numFmt w:val="decimal"/>
      <w:start w:val="4"/>
    </w:lvl>
  </w:abstractNum>
  <w:abstractNum w:abstractNumId="8">
    <w:nsid w:val="3F2DBA31"/>
    <w:multiLevelType w:val="hybridMultilevel"/>
    <w:lvl w:ilvl="0">
      <w:lvlJc w:val="left"/>
      <w:lvlText w:val="%1."/>
      <w:numFmt w:val="decimal"/>
      <w:start w:val="5"/>
    </w:lvl>
  </w:abstractNum>
  <w:abstractNum w:abstractNumId="9">
    <w:nsid w:val="7C83E458"/>
    <w:multiLevelType w:val="hybridMultilevel"/>
    <w:lvl w:ilvl="0">
      <w:lvlJc w:val="left"/>
      <w:lvlText w:val="%1."/>
      <w:numFmt w:val="decimal"/>
      <w:start w:val="6"/>
    </w:lvl>
  </w:abstractNum>
  <w:abstractNum w:abstractNumId="10">
    <w:nsid w:val="257130A3"/>
    <w:multiLevelType w:val="hybridMultilevel"/>
    <w:lvl w:ilvl="0">
      <w:lvlJc w:val="left"/>
      <w:lvlText w:val="%1."/>
      <w:numFmt w:val="decimal"/>
      <w:start w:val="8"/>
    </w:lvl>
  </w:abstractNum>
  <w:abstractNum w:abstractNumId="11">
    <w:nsid w:val="62BBD95A"/>
    <w:multiLevelType w:val="hybridMultilevel"/>
    <w:lvl w:ilvl="0">
      <w:lvlJc w:val="left"/>
      <w:lvlText w:val="%1."/>
      <w:numFmt w:val="decimal"/>
      <w:start w:val="9"/>
    </w:lvl>
  </w:abstractNum>
  <w:abstractNum w:abstractNumId="12">
    <w:nsid w:val="436C6125"/>
    <w:multiLevelType w:val="hybridMultilevel"/>
    <w:lvl w:ilvl="0">
      <w:lvlJc w:val="left"/>
      <w:lvlText w:val="%1."/>
      <w:numFmt w:val="decimal"/>
      <w:start w:val="10"/>
    </w:lvl>
  </w:abstractNum>
  <w:abstractNum w:abstractNumId="13">
    <w:nsid w:val="628C895D"/>
    <w:multiLevelType w:val="hybridMultilevel"/>
    <w:lvl w:ilvl="0">
      <w:lvlJc w:val="left"/>
      <w:lvlText w:val="%1."/>
      <w:numFmt w:val="decimal"/>
      <w:start w:val="12"/>
    </w:lvl>
  </w:abstractNum>
  <w:abstractNum w:abstractNumId="14">
    <w:nsid w:val="333AB105"/>
    <w:multiLevelType w:val="hybridMultilevel"/>
    <w:lvl w:ilvl="0">
      <w:lvlJc w:val="left"/>
      <w:lvlText w:val="%1."/>
      <w:numFmt w:val="decimal"/>
      <w:start w:val="13"/>
    </w:lvl>
  </w:abstractNum>
  <w:abstractNum w:abstractNumId="15">
    <w:nsid w:val="721DA317"/>
    <w:multiLevelType w:val="hybridMultilevel"/>
    <w:lvl w:ilvl="0">
      <w:lvlJc w:val="left"/>
      <w:lvlText w:val="%1."/>
      <w:numFmt w:val="decimal"/>
      <w:start w:val="14"/>
    </w:lvl>
  </w:abstractNum>
  <w:abstractNum w:abstractNumId="16">
    <w:nsid w:val="2443A858"/>
    <w:multiLevelType w:val="hybridMultilevel"/>
    <w:lvl w:ilvl="0">
      <w:lvlJc w:val="left"/>
      <w:lvlText w:val="%1."/>
      <w:numFmt w:val="decimal"/>
      <w:start w:val="15"/>
    </w:lvl>
  </w:abstractNum>
  <w:abstractNum w:abstractNumId="17">
    <w:nsid w:val="2D1D5AE9"/>
    <w:multiLevelType w:val="hybridMultilevel"/>
    <w:lvl w:ilvl="0">
      <w:lvlJc w:val="left"/>
      <w:lvlText w:val="%1"/>
      <w:numFmt w:val="decimal"/>
      <w:start w:val="104"/>
    </w:lvl>
  </w:abstractNum>
  <w:abstractNum w:abstractNumId="18">
    <w:nsid w:val="6763845E"/>
    <w:multiLevelType w:val="hybridMultilevel"/>
    <w:lvl w:ilvl="0">
      <w:lvlJc w:val="left"/>
      <w:lvlText w:val="%1."/>
      <w:numFmt w:val="decimal"/>
      <w:start w:val="1"/>
    </w:lvl>
  </w:abstractNum>
  <w:abstractNum w:abstractNumId="19">
    <w:nsid w:val="75A2A8D4"/>
    <w:multiLevelType w:val="hybridMultilevel"/>
    <w:lvl w:ilvl="0">
      <w:lvlJc w:val="left"/>
      <w:lvlText w:val="%1)"/>
      <w:numFmt w:val="lowerLetter"/>
      <w:start w:val="1"/>
    </w:lvl>
  </w:abstractNum>
  <w:abstractNum w:abstractNumId="20">
    <w:nsid w:val="8EDBDAB"/>
    <w:multiLevelType w:val="hybridMultilevel"/>
    <w:lvl w:ilvl="0">
      <w:lvlJc w:val="left"/>
      <w:lvlText w:val="%1."/>
      <w:numFmt w:val="decimal"/>
      <w:start w:val="5"/>
    </w:lvl>
  </w:abstractNum>
  <w:abstractNum w:abstractNumId="21">
    <w:nsid w:val="79838CB2"/>
    <w:multiLevelType w:val="hybridMultilevel"/>
    <w:lvl w:ilvl="0">
      <w:lvlJc w:val="left"/>
      <w:lvlText w:val="%1)"/>
      <w:numFmt w:val="lowerLetter"/>
      <w:start w:val="1"/>
    </w:lvl>
  </w:abstractNum>
  <w:abstractNum w:abstractNumId="22">
    <w:nsid w:val="4353D0CD"/>
    <w:multiLevelType w:val="hybridMultilevel"/>
    <w:lvl w:ilvl="0">
      <w:lvlJc w:val="left"/>
      <w:lvlText w:val="%1."/>
      <w:numFmt w:val="decimal"/>
      <w:start w:val="1"/>
    </w:lvl>
  </w:abstractNum>
  <w:abstractNum w:abstractNumId="23">
    <w:nsid w:val="B03E0C6"/>
    <w:multiLevelType w:val="hybridMultilevel"/>
    <w:lvl w:ilvl="0">
      <w:lvlJc w:val="left"/>
      <w:lvlText w:val="%1)"/>
      <w:numFmt w:val="lowerLetter"/>
      <w:start w:val="1"/>
    </w:lvl>
  </w:abstractNum>
  <w:abstractNum w:abstractNumId="24">
    <w:nsid w:val="189A769B"/>
    <w:multiLevelType w:val="hybridMultilevel"/>
    <w:lvl w:ilvl="0">
      <w:lvlJc w:val="left"/>
      <w:lvlText w:val="%1."/>
      <w:numFmt w:val="decimal"/>
      <w:start w:val="5"/>
    </w:lvl>
  </w:abstractNum>
  <w:abstractNum w:abstractNumId="25">
    <w:nsid w:val="54E49EB4"/>
    <w:multiLevelType w:val="hybridMultilevel"/>
    <w:lvl w:ilvl="0">
      <w:lvlJc w:val="left"/>
      <w:lvlText w:val="%1)"/>
      <w:numFmt w:val="lowerLetter"/>
      <w:start w:val="1"/>
    </w:lvl>
  </w:abstractNum>
  <w:abstractNum w:abstractNumId="26">
    <w:nsid w:val="71F32454"/>
    <w:multiLevelType w:val="hybridMultilevel"/>
    <w:lvl w:ilvl="0">
      <w:lvlJc w:val="left"/>
      <w:lvlText w:val="(%1)"/>
      <w:numFmt w:val="decimal"/>
      <w:start w:val="1"/>
    </w:lvl>
  </w:abstractNum>
  <w:abstractNum w:abstractNumId="27">
    <w:nsid w:val="2CA88611"/>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51" Type="http://schemas.openxmlformats.org/officeDocument/2006/relationships/image" Target="media/image41.png"/><Relationship Id="rId52" Type="http://schemas.openxmlformats.org/officeDocument/2006/relationships/image" Target="media/image42.png"/><Relationship Id="rId53" Type="http://schemas.openxmlformats.org/officeDocument/2006/relationships/image" Target="media/image43.png"/><Relationship Id="rId54" Type="http://schemas.openxmlformats.org/officeDocument/2006/relationships/image" Target="media/image44.png"/><Relationship Id="rId55" Type="http://schemas.openxmlformats.org/officeDocument/2006/relationships/image" Target="media/image45.png"/><Relationship Id="rId56" Type="http://schemas.openxmlformats.org/officeDocument/2006/relationships/image" Target="media/image46.png"/><Relationship Id="rId48" Type="http://schemas.openxmlformats.org/officeDocument/2006/relationships/hyperlink" Target="http://www.sec.gov/Archives/edgar/data/1822928/000121390021015000/ea137482ex2_1empower.htm" TargetMode="External"/><Relationship Id="rId49" Type="http://schemas.openxmlformats.org/officeDocument/2006/relationships/hyperlink" Target="http://www.sec.gov/Archives/edgar/data/1822928/000119312521220722/d185405dex31.htm" TargetMode="External"/><Relationship Id="rId50" Type="http://schemas.openxmlformats.org/officeDocument/2006/relationships/hyperlink" Target="http://www.sec.gov/Archives/edgar/data/1822928/000143774923022802/ex_557791.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2024-11-08T06:45:01Z</dcterms:created>
  <dcterms:modified xsi:type="dcterms:W3CDTF">2024-11-08T06:45:01Z</dcterms:modified>
</cp:coreProperties>
</file>