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12948.xml.htm"/>
      <w:bookmarkStart w:id="1" w:name="kswkform4_17867129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WEAVER JESSE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1A BURTON HILLS BLVD, SUITE 240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Holley Inc.</w:t>
              </w:r>
            </w:hyperlink>
            <w:r>
              <w:rPr/>
              <w:t xml:space="preserve"> [ </w:t>
            </w:r>
            <w:r>
              <w:rPr>
                <w:rFonts w:ascii="Times;serif" w:hAnsi="Times;serif"/>
                <w:color w:val="0000FF"/>
                <w:sz w:val="24"/>
                <w:shd w:fill="FFFFFF" w:val="clear"/>
              </w:rPr>
              <w:t>HLLY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32,457</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3.17</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661,695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amount represents shares automatically withheld upon the vesting of 82,482 restricted shares of common stock on August 12, 2026 to cover required tax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fair market value of HLLY common stock used for purposes of calculating the number of shares to be withheld was the closing price of HLLY common stock as reported on August 12,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Apple, Attorney-In-Fact for Jesse Weaver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Know all by these presents, that the undersigned hereby makes, constitutes and appoints each of Jesse Weaver and Sarah Apple,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1.Prepare, execute and submit to the SEC, Holley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undersigned acknowledges that: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1.This Power of Attorney authorizes, but does not require, the Attorney-in-Fact to act in his or her discretion on information provided to such Attorney-in-Fact without independent verification of such information.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29920"/>
                <wp:effectExtent l="0" t="0" r="0" b="0"/>
                <wp:wrapNone/>
                <wp:docPr id="5" name="Frame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 </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Power of Attorney as of May 11, 2026.</w:t>
      </w:r>
    </w:p>
    <w:p>
      <w:pPr>
        <w:pStyle w:val="TextBody"/>
        <w:bidi w:val="0"/>
        <w:spacing w:before="0" w:after="240"/>
        <w:ind w:left="0" w:right="0" w:firstLine="360"/>
        <w:jc w:val="both"/>
        <w:rPr/>
      </w:pPr>
      <w:r>
        <w:rPr/>
      </w:r>
    </w:p>
    <w:p>
      <w:pPr>
        <w:pStyle w:val="TextBody"/>
        <w:bidi w:val="0"/>
        <w:spacing w:lineRule="auto" w:line="288" w:before="0" w:after="240"/>
        <w:jc w:val="both"/>
        <w:rPr/>
      </w:pPr>
      <w:r>
        <w:rPr>
          <w:rFonts w:ascii="Times New Roman;serif" w:hAnsi="Times New Roman;serif"/>
          <w:b w:val="false"/>
          <w:color w:val="000000"/>
          <w:sz w:val="24"/>
          <w:u w:val="single"/>
        </w:rPr>
        <w:t>/s/    Jesse Weaver                </w:t>
      </w:r>
      <w:r>
        <w:rPr>
          <w:rFonts w:ascii="Times New Roman;serif" w:hAnsi="Times New Roman;serif"/>
          <w:b w:val="false"/>
          <w:color w:val="000000"/>
          <w:sz w:val="24"/>
        </w:rPr>
        <w:br/>
        <w:t>Signature</w: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4"/>
          <w:u w:val="single"/>
        </w:rPr>
        <w:t>Jesse Weaver                    </w:t>
        <w:br/>
      </w:r>
      <w:r>
        <w:rPr>
          <w:rFonts w:ascii="Times New Roman;serif" w:hAnsi="Times New Roman;serif"/>
          <w:b w:val="false"/>
          <w:color w:val="000000"/>
          <w:sz w:val="24"/>
        </w:rPr>
        <w:t>Print Name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29920"/>
                <wp:effectExtent l="0" t="0" r="0" b="0"/>
                <wp:wrapNone/>
                <wp:docPr id="6" name="Frame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6264" TargetMode="External"/><Relationship Id="rId5" Type="http://schemas.openxmlformats.org/officeDocument/2006/relationships/hyperlink" Target="http://www.sec.gov/cgi-bin/browse-edgar?action=getcompany&amp;CIK=00018229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1233</Words>
  <Characters>6606</Characters>
  <CharactersWithSpaces>7799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